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需求文档模板v2.0</w:t>
      </w:r>
    </w:p>
    <w:p>
      <w:pPr>
        <w:pStyle w:val="dingding-heading4"/>
        <w:spacing w:line="204.70588235294116"/>
      </w:pPr>
      <w:r>
        <w:rPr>
          <w:sz w:val="24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960"/>
        <w:gridCol w:w="1245"/>
        <w:gridCol w:w="1125"/>
      </w:tblGrid>
      <w:tr>
        <w:trPr>
          <w:trHeight w:val="103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产品版本号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修订时间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x.x.x.1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</w:r>
            <w:hyperlink r:id="rId4">
              <w:r>
                <w:rPr>
                  <w:sz w:val="20"/>
                  <w:color w:val="04B0F1"/>
                  <w:rStyle w:val="hyperlink"/>
                </w:rPr>
                <w:t xml:space="preserve">文档变更 1</w:t>
              </w:r>
            </w:hyperlink>
            <w:r>
              <w:rPr>
                <w:sz w:val="20"/>
                <w:color w:val="04B0F1"/>
              </w:rPr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文档变更 2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文档变更 3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年月日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待评审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103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x.x.x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起草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年月日</w:t>
            </w:r>
          </w:p>
        </w:tc>
        <w:tc>
          <w:tcPr>
            <w:tcW w:w="9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2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1575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P0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筛选逻辑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xxx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变更点 1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变更点 2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变更点 3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变更点 1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变更点 2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变更点 3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XX 模块</w:t>
            </w:r>
          </w:p>
        </w:tc>
        <w:tc>
          <w:tcPr>
            <w:tcW w:w="214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年月日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评审中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  <w:tr>
        <w:trPr>
          <w:trHeight w:val="585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P1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组件选择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无</w:t>
            </w:r>
          </w:p>
          <w:p>
            <w:pPr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14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技术方案调整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100"/>
        <w:gridCol w:w="6945"/>
      </w:tblGrid>
      <w:tr>
        <w:trPr>
          <w:trHeight w:val="0"/>
        </w:trPr>
        <w:tc>
          <w:tcPr>
            <w:tcW w:w="2100" w:type="dxa"/>
          </w:tcPr>
          <w:p>
            <w:pPr/>
            <w:r>
              <w:t xml:space="preserve">业务背景</w:t>
            </w:r>
          </w:p>
        </w:tc>
        <w:tc>
          <w:tcPr>
            <w:tcW w:w="694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100" w:type="dxa"/>
          </w:tcPr>
          <w:p>
            <w:pPr/>
            <w:r>
              <w:t xml:space="preserve">要解决的问题</w:t>
            </w:r>
          </w:p>
        </w:tc>
        <w:tc>
          <w:tcPr>
            <w:tcW w:w="694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100" w:type="dxa"/>
          </w:tcPr>
          <w:p>
            <w:pPr/>
            <w:r>
              <w:t xml:space="preserve">解决方案</w:t>
            </w:r>
          </w:p>
        </w:tc>
        <w:tc>
          <w:tcPr>
            <w:tcW w:w="694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100" w:type="dxa"/>
          </w:tcPr>
          <w:p>
            <w:pPr/>
            <w:r>
              <w:t xml:space="preserve">决策依据</w:t>
            </w:r>
          </w:p>
        </w:tc>
        <w:tc>
          <w:tcPr>
            <w:tcW w:w="6945" w:type="dxa"/>
          </w:tcPr>
          <w:p>
            <w:pPr/>
            <w:r>
              <w:rPr>
                <w:color w:val="04B0F1"/>
              </w:rPr>
              <w:t xml:space="preserve">业务调研结论 or 用户调研结论  or 数据分析结论 or 竞品分析结论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二、版本</w:t>
      </w:r>
      <w:r>
        <w:rPr>
          <w:sz w:val="28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975"/>
        <w:gridCol w:w="3450"/>
        <w:gridCol w:w="3450"/>
        <w:gridCol w:w="3240"/>
        <w:gridCol w:w="313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产品/业务目标</w:t>
            </w:r>
          </w:p>
        </w:tc>
        <w:tc>
          <w:tcPr>
            <w:tcW w:w="345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b w:val="1"/>
              </w:rPr>
              <w:t xml:space="preserve">价值收益</w:t>
            </w:r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衡量标准</w:t>
            </w:r>
          </w:p>
        </w:tc>
        <w:tc>
          <w:tcPr>
            <w:tcW w:w="3135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b w:val="1"/>
              </w:rPr>
              <w:t xml:space="preserve">复盘结论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4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13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7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4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13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49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4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13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三、</w:t>
      </w:r>
      <w:r>
        <w:rPr>
          <w:sz w:val="28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2490"/>
        <w:gridCol w:w="3540"/>
        <w:gridCol w:w="1320"/>
        <w:gridCol w:w="1275"/>
        <w:gridCol w:w="1410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249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需求</w:t>
            </w:r>
          </w:p>
        </w:tc>
        <w:tc>
          <w:tcPr>
            <w:tcW w:w="35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描述</w:t>
            </w:r>
          </w:p>
        </w:tc>
        <w:tc>
          <w:tcPr>
            <w:tcW w:w="13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范围</w:t>
            </w:r>
          </w:p>
        </w:tc>
        <w:tc>
          <w:tcPr>
            <w:tcW w:w="12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来源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相关开发</w:t>
            </w:r>
          </w:p>
        </w:tc>
      </w:tr>
      <w:tr>
        <w:trPr>
          <w:trHeight w:val="97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FE0300"/>
                <w:b w:val="1"/>
              </w:rPr>
              <w:t xml:space="preserve">P0</w:t>
            </w:r>
          </w:p>
        </w:tc>
        <w:tc>
          <w:tcPr>
            <w:tcW w:w="24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xx</w:t>
            </w:r>
          </w:p>
        </w:tc>
        <w:tc>
          <w:tcPr>
            <w:tcW w:w="35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  <w:color w:val="04B0F1"/>
              </w:rPr>
              <w:t xml:space="preserve">用户</w:t>
            </w:r>
          </w:p>
          <w:p>
            <w:pPr>
              <w:ind/>
            </w:pPr>
            <w:r>
              <w:rPr>
                <w:sz w:val="20"/>
                <w:color w:val="04B0F1"/>
              </w:rPr>
              <w:t xml:space="preserve">使用场景</w:t>
            </w:r>
          </w:p>
          <w:p>
            <w:pPr>
              <w:ind/>
            </w:pPr>
            <w:r>
              <w:rPr>
                <w:sz w:val="20"/>
                <w:color w:val="04B0F1"/>
              </w:rPr>
              <w:t xml:space="preserve">需求</w:t>
            </w:r>
          </w:p>
        </w:tc>
        <w:tc>
          <w:tcPr>
            <w:tcW w:w="13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xx</w:t>
            </w:r>
          </w:p>
        </w:tc>
        <w:tc>
          <w:tcPr>
            <w:tcW w:w="1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xx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xx</w:t>
            </w:r>
          </w:p>
        </w:tc>
      </w:tr>
      <w:tr>
        <w:trPr>
          <w:trHeight w:val="73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FCC102"/>
                <w:b w:val="1"/>
              </w:rPr>
              <w:t xml:space="preserve">P1</w:t>
            </w:r>
          </w:p>
        </w:tc>
        <w:tc>
          <w:tcPr>
            <w:tcW w:w="24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</w:r>
          </w:p>
        </w:tc>
        <w:tc>
          <w:tcPr>
            <w:tcW w:w="354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3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  <w:tr>
        <w:trPr>
          <w:trHeight w:val="73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04B0F1"/>
                <w:b w:val="1"/>
              </w:rPr>
              <w:t xml:space="preserve">P2</w:t>
            </w:r>
          </w:p>
        </w:tc>
        <w:tc>
          <w:tcPr>
            <w:tcW w:w="24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</w:r>
          </w:p>
        </w:tc>
        <w:tc>
          <w:tcPr>
            <w:tcW w:w="354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3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00B14D"/>
                <w:b w:val="1"/>
              </w:rPr>
              <w:t xml:space="preserve">P3</w:t>
            </w:r>
          </w:p>
        </w:tc>
        <w:tc>
          <w:tcPr>
            <w:tcW w:w="249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54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3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</w:tbl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四、</w:t>
      </w:r>
      <w:r>
        <w:rPr>
          <w:sz w:val="28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155"/>
        <w:gridCol w:w="3255"/>
        <w:gridCol w:w="2520"/>
        <w:gridCol w:w="252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325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b w:val="1"/>
              </w:rPr>
              <w:t xml:space="preserve">功能验收标准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>
              <w:spacing w:line="204.70588235294116"/>
              <w:jc w:val="center"/>
            </w:pPr>
            <w:r>
              <w:rPr>
                <w:sz w:val="20"/>
                <w:color w:val="000000"/>
                <w:b w:val="1"/>
              </w:rPr>
              <w:t xml:space="preserve">UX验收标准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  <w:t xml:space="preserve">管理</w:t>
            </w:r>
          </w:p>
        </w:tc>
        <w:tc>
          <w:tcPr>
            <w:tcW w:w="325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创建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A4A5A5"/>
                <w:i w:val="1"/>
              </w:rPr>
              <w:t xml:space="preserve">待协商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略</w:t>
            </w:r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</w:r>
          </w:p>
        </w:tc>
        <w:tc>
          <w:tcPr>
            <w:tcW w:w="325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查看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04B0F1"/>
              </w:rPr>
              <w:t xml:space="preserve">UI 规范文档</w:t>
            </w:r>
            <w:r>
              <w:t xml:space="preserve"> </w:t>
            </w:r>
            <w:r>
              <w:rPr>
                <w:color w:val="A4A5A5"/>
                <w:i w:val="1"/>
              </w:rPr>
              <w:t xml:space="preserve">直达链接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</w:r>
          </w:p>
        </w:tc>
        <w:tc>
          <w:tcPr>
            <w:tcW w:w="325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编辑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</w:r>
          </w:p>
        </w:tc>
        <w:tc>
          <w:tcPr>
            <w:tcW w:w="325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删除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</w:r>
          </w:p>
        </w:tc>
        <w:tc>
          <w:tcPr>
            <w:tcW w:w="325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A4A5A5"/>
                <w:i w:val="1"/>
              </w:rPr>
              <w:t xml:space="preserve">刷新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  <w:t xml:space="preserve">组件</w:t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日期筛选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04B0F1"/>
              </w:rPr>
              <w:t xml:space="preserve">详见组件需求说明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  <w:t xml:space="preserve">报表</w:t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采集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底表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解析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指标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筛选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细分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联动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导出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权限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实体表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更新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  <w:t xml:space="preserve">算法</w:t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归因采集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整合归因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  <w:t xml:space="preserve">算法</w:t>
            </w:r>
          </w:p>
        </w:tc>
        <w:tc>
          <w:tcPr>
            <w:tcW w:w="325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color w:val="A4A5A5"/>
                <w:i w:val="1"/>
              </w:rPr>
              <w:t xml:space="preserve">指标预测</w:t>
            </w:r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五、开发说明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需求/功能 1（文档）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471"/>
        <w:gridCol w:w="3901"/>
        <w:gridCol w:w="5471"/>
        <w:gridCol w:w="3901"/>
      </w:tblGrid>
      <w:tr>
        <w:trPr>
          <w:trHeight w:val="0"/>
        </w:trPr>
        <w:tc>
          <w:tcPr>
            <w:tcW w:w="1471" w:type="dxa"/>
          </w:tcPr>
          <w:p>
            <w:pPr/>
            <w:r>
              <w:t xml:space="preserve">模块</w:t>
            </w:r>
          </w:p>
        </w:tc>
        <w:tc>
          <w:tcPr>
            <w:tcW w:w="3901" w:type="dxa"/>
          </w:tcPr>
          <w:p>
            <w:pPr/>
            <w:r>
              <w:t xml:space="preserve">功能</w:t>
            </w:r>
          </w:p>
        </w:tc>
        <w:tc>
          <w:tcPr>
            <w:tcW w:w="5471" w:type="dxa"/>
          </w:tcPr>
          <w:p>
            <w:pPr/>
            <w:r>
              <w:t xml:space="preserve">开发说明</w:t>
            </w:r>
          </w:p>
        </w:tc>
        <w:tc>
          <w:tcPr>
            <w:tcW w:w="3901" w:type="dxa"/>
          </w:tcPr>
          <w:p>
            <w:pPr/>
            <w:r>
              <w:t xml:space="preserve">原型</w:t>
            </w:r>
          </w:p>
        </w:tc>
      </w:tr>
      <w:tr>
        <w:trPr>
          <w:trHeight w:val="630"/>
        </w:trPr>
        <w:tc>
          <w:tcPr>
            <w:tcW w:w="1471" w:type="dxa"/>
            <w:vMerge w:val="restart"/>
          </w:tcPr>
          <w:p>
            <w:pPr/>
            <w:r/>
          </w:p>
          <w:p>
            <w:pPr/>
            <w:r>
              <w:t xml:space="preserve">XX 管理</w:t>
            </w:r>
          </w:p>
        </w:tc>
        <w:tc>
          <w:tcPr>
            <w:tcW w:w="3901" w:type="dxa"/>
          </w:tcPr>
          <w:p>
            <w:pPr/>
            <w:r>
              <w:t xml:space="preserve">全局</w:t>
            </w:r>
          </w:p>
        </w:tc>
        <w:tc>
          <w:tcPr>
            <w:tcW w:w="5471" w:type="dxa"/>
          </w:tcPr>
          <w:p>
            <w:pPr/>
            <w:r>
              <w:t xml:space="preserve">页面位置</w:t>
            </w:r>
          </w:p>
          <w:p>
            <w:pPr/>
            <w:r>
              <w:t xml:space="preserve">区块说明</w:t>
            </w:r>
          </w:p>
          <w:p>
            <w:pPr/>
            <w:r>
              <w:t xml:space="preserve">权限说明</w:t>
            </w:r>
          </w:p>
        </w:tc>
        <w:tc>
          <w:tcPr>
            <w:tcW w:w="3901" w:type="dxa"/>
          </w:tcPr>
          <w:p>
            <w:pPr/>
            <w:r/>
          </w:p>
        </w:tc>
      </w:tr>
      <w:tr>
        <w:trPr>
          <w:trHeight w:val="2025"/>
        </w:trPr>
        <w:tc>
          <w:tcPr>
            <w:vMerge w:val="continue"/>
          </w:tcPr>
          <w:p>
            <w:pPr/>
            <w:r/>
          </w:p>
        </w:tc>
        <w:tc>
          <w:tcPr>
            <w:tcW w:w="3901" w:type="dxa"/>
          </w:tcPr>
          <w:p>
            <w:pPr/>
            <w:r>
              <w:t xml:space="preserve">创建</w:t>
            </w:r>
          </w:p>
        </w:tc>
        <w:tc>
          <w:tcPr>
            <w:tcW w:w="5471" w:type="dxa"/>
          </w:tcPr>
          <w:p>
            <w:pPr/>
            <w:r>
              <w:rPr>
                <w:b w:val="1"/>
              </w:rPr>
              <w:t xml:space="preserve">字段 1 ：</w:t>
            </w:r>
          </w:p>
          <w:p>
            <w:pPr/>
            <w:r>
              <w:t xml:space="preserve">组件：</w:t>
            </w:r>
          </w:p>
          <w:p>
            <w:pPr/>
            <w:r>
              <w:t xml:space="preserve">默认状态：</w:t>
            </w:r>
          </w:p>
          <w:p>
            <w:pPr/>
            <w:r>
              <w:t xml:space="preserve">枚举值：</w:t>
            </w:r>
          </w:p>
          <w:p>
            <w:pPr/>
            <w:r>
              <w:t xml:space="preserve">必填：</w:t>
            </w:r>
          </w:p>
          <w:p>
            <w:pPr/>
            <w:r>
              <w:t xml:space="preserve">长度限制：</w:t>
            </w:r>
          </w:p>
          <w:p>
            <w:pPr/>
            <w:r>
              <w:t xml:space="preserve">提示文案：</w:t>
            </w:r>
          </w:p>
          <w:p>
            <w:pPr/>
            <w:r>
              <w:t xml:space="preserve">联动交互：</w:t>
            </w:r>
          </w:p>
          <w:p>
            <w:pPr/>
            <w:r>
              <w:t xml:space="preserve">校验逻辑：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字段 2 ：</w:t>
            </w:r>
          </w:p>
          <w:p>
            <w:pPr/>
            <w:r>
              <w:t xml:space="preserve">组件：</w:t>
            </w:r>
          </w:p>
          <w:p>
            <w:pPr/>
            <w:r>
              <w:t xml:space="preserve">默认状态：</w:t>
            </w:r>
          </w:p>
          <w:p>
            <w:pPr/>
            <w:r>
              <w:t xml:space="preserve">枚举值：接口</w:t>
            </w:r>
          </w:p>
          <w:p>
            <w:pPr/>
            <w:r>
              <w:t xml:space="preserve">必填：</w:t>
            </w:r>
          </w:p>
          <w:p>
            <w:pPr/>
            <w:r>
              <w:t xml:space="preserve">长度限制：</w:t>
            </w:r>
          </w:p>
          <w:p>
            <w:pPr/>
            <w:r>
              <w:t xml:space="preserve">提示文案：</w:t>
            </w:r>
          </w:p>
          <w:p>
            <w:pPr/>
            <w:r>
              <w:t xml:space="preserve">联动交互：</w:t>
            </w:r>
          </w:p>
          <w:p>
            <w:pPr/>
            <w:r>
              <w:t xml:space="preserve">校验逻辑：</w:t>
            </w:r>
          </w:p>
        </w:tc>
        <w:tc>
          <w:tcPr>
            <w:tcW w:w="3901" w:type="dxa"/>
          </w:tcPr>
          <w:p>
            <w:pPr/>
            <w:r/>
          </w:p>
        </w:tc>
      </w:tr>
      <w:tr>
        <w:trPr>
          <w:trHeight w:val="1875"/>
        </w:trPr>
        <w:tc>
          <w:tcPr>
            <w:vMerge w:val="continue"/>
          </w:tcPr>
          <w:p>
            <w:pPr/>
            <w:r/>
          </w:p>
        </w:tc>
        <w:tc>
          <w:tcPr>
            <w:tcW w:w="3901" w:type="dxa"/>
          </w:tcPr>
          <w:p>
            <w:pPr/>
            <w:r>
              <w:t xml:space="preserve">编辑 XX</w:t>
            </w:r>
          </w:p>
        </w:tc>
        <w:tc>
          <w:tcPr>
            <w:tcW w:w="5471" w:type="dxa"/>
          </w:tcPr>
          <w:p>
            <w:pPr/>
            <w:r/>
          </w:p>
        </w:tc>
        <w:tc>
          <w:tcPr>
            <w:tcW w:w="3901" w:type="dxa"/>
          </w:tcPr>
          <w:p>
            <w:pPr/>
            <w:r/>
          </w:p>
        </w:tc>
      </w:tr>
    </w:tbl>
    <w:p>
      <w:pPr>
        <w:pStyle w:val="dingding-heading4"/>
        <w:ind/>
        <w:spacing w:line="204.70588235294116"/>
      </w:pPr>
      <w:r>
        <w:rPr>
          <w:sz w:val="24"/>
          <w:b w:val="1"/>
        </w:rPr>
        <w:t xml:space="preserve">输入类（原型）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095"/>
        <w:gridCol w:w="1470"/>
        <w:gridCol w:w="1470"/>
        <w:gridCol w:w="2340"/>
        <w:gridCol w:w="1260"/>
        <w:gridCol w:w="1260"/>
        <w:gridCol w:w="1635"/>
        <w:gridCol w:w="2280"/>
        <w:gridCol w:w="1965"/>
        <w:gridCol w:w="2280"/>
        <w:gridCol w:w="2280"/>
      </w:tblGrid>
      <w:tr>
        <w:trPr>
          <w:trHeight w:val="0"/>
        </w:trPr>
        <w:tc>
          <w:tcPr>
            <w:tcW w:w="1095" w:type="dxa"/>
            <w:vAlign w:val="center"/>
          </w:tcPr>
          <w:p>
            <w:pPr/>
            <w:r>
              <w:t xml:space="preserve">字段</w:t>
            </w:r>
          </w:p>
        </w:tc>
        <w:tc>
          <w:tcPr>
            <w:tcW w:w="1470" w:type="dxa"/>
            <w:vAlign w:val="center"/>
          </w:tcPr>
          <w:p>
            <w:pPr/>
            <w:r>
              <w:t xml:space="preserve">组件</w:t>
            </w:r>
          </w:p>
        </w:tc>
        <w:tc>
          <w:tcPr>
            <w:tcW w:w="1470" w:type="dxa"/>
          </w:tcPr>
          <w:p>
            <w:pPr/>
            <w:r>
              <w:t xml:space="preserve">默认状态</w:t>
            </w:r>
          </w:p>
        </w:tc>
        <w:tc>
          <w:tcPr>
            <w:tcW w:w="2340" w:type="dxa"/>
          </w:tcPr>
          <w:p>
            <w:pPr/>
            <w:r>
              <w:t xml:space="preserve">枚举值</w:t>
            </w:r>
          </w:p>
        </w:tc>
        <w:tc>
          <w:tcPr>
            <w:tcW w:w="1260" w:type="dxa"/>
          </w:tcPr>
          <w:p>
            <w:pPr/>
            <w:r>
              <w:t xml:space="preserve">必填</w:t>
            </w:r>
          </w:p>
        </w:tc>
        <w:tc>
          <w:tcPr>
            <w:tcW w:w="1260" w:type="dxa"/>
          </w:tcPr>
          <w:p>
            <w:pPr/>
            <w:r>
              <w:t xml:space="preserve">校验逻辑</w:t>
            </w:r>
          </w:p>
        </w:tc>
        <w:tc>
          <w:tcPr>
            <w:tcW w:w="1635" w:type="dxa"/>
          </w:tcPr>
          <w:p>
            <w:pPr/>
            <w:r>
              <w:t xml:space="preserve">长度限制</w:t>
            </w:r>
          </w:p>
        </w:tc>
        <w:tc>
          <w:tcPr>
            <w:tcW w:w="2280" w:type="dxa"/>
          </w:tcPr>
          <w:p>
            <w:pPr/>
            <w:r>
              <w:t xml:space="preserve">提示文案</w:t>
            </w:r>
          </w:p>
        </w:tc>
        <w:tc>
          <w:tcPr>
            <w:tcW w:w="1965" w:type="dxa"/>
            <w:vAlign w:val="center"/>
          </w:tcPr>
          <w:p>
            <w:pPr/>
            <w:r>
              <w:t xml:space="preserve">联动交互</w:t>
            </w:r>
          </w:p>
        </w:tc>
        <w:tc>
          <w:tcPr>
            <w:tcW w:w="2280" w:type="dxa"/>
          </w:tcPr>
          <w:p>
            <w:pPr/>
            <w:r>
              <w:t xml:space="preserve">其他组件说明</w:t>
            </w:r>
          </w:p>
        </w:tc>
        <w:tc>
          <w:tcPr>
            <w:tcW w:w="2280" w:type="dxa"/>
          </w:tcPr>
          <w:p>
            <w:pPr/>
            <w:r>
              <w:t xml:space="preserve">组件库链接</w:t>
            </w:r>
          </w:p>
        </w:tc>
      </w:tr>
      <w:tr>
        <w:trPr>
          <w:trHeight w:val="0"/>
        </w:trPr>
        <w:tc>
          <w:tcPr>
            <w:tcW w:w="109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xx</w:t>
            </w:r>
          </w:p>
        </w:tc>
        <w:tc>
          <w:tcPr>
            <w:tcW w:w="1470" w:type="dxa"/>
            <w:vAlign w:val="center"/>
          </w:tcPr>
          <w:p>
            <w:pPr/>
            <w:r>
              <w:t xml:space="preserve">单行文本</w:t>
            </w:r>
          </w:p>
        </w:tc>
        <w:tc>
          <w:tcPr>
            <w:tcW w:w="1470" w:type="dxa"/>
          </w:tcPr>
          <w:p>
            <w:pPr/>
            <w:r>
              <w:rPr>
                <w:color w:val="A4A5A5"/>
                <w:i w:val="1"/>
              </w:rPr>
              <w:t xml:space="preserve">-</w:t>
            </w:r>
          </w:p>
        </w:tc>
        <w:tc>
          <w:tcPr>
            <w:tcW w:w="2340" w:type="dxa"/>
          </w:tcPr>
          <w:p>
            <w:pPr/>
            <w:r>
              <w:rPr>
                <w:color w:val="A4A5A5"/>
                <w:i w:val="1"/>
              </w:rPr>
              <w:t xml:space="preserve">-</w:t>
            </w:r>
          </w:p>
        </w:tc>
        <w:tc>
          <w:tcPr>
            <w:tcW w:w="1260" w:type="dxa"/>
          </w:tcPr>
          <w:p>
            <w:pPr/>
            <w:r>
              <w:rPr>
                <w:color w:val="A4A5A5"/>
                <w:i w:val="1"/>
              </w:rPr>
              <w:t xml:space="preserve">是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635" w:type="dxa"/>
          </w:tcPr>
          <w:p>
            <w:pPr/>
            <w:r>
              <w:rPr>
                <w:color w:val="A4A5A5"/>
                <w:i w:val="1"/>
              </w:rPr>
              <w:t xml:space="preserve">20</w:t>
            </w:r>
          </w:p>
        </w:tc>
        <w:tc>
          <w:tcPr>
            <w:tcW w:w="2280" w:type="dxa"/>
          </w:tcPr>
          <w:p>
            <w:pPr/>
            <w:r>
              <w:rPr>
                <w:color w:val="A4A5A5"/>
                <w:i w:val="1"/>
              </w:rPr>
              <w:t xml:space="preserve">输入前提示文案</w:t>
            </w:r>
          </w:p>
          <w:p>
            <w:pPr/>
            <w:r>
              <w:rPr>
                <w:color w:val="A4A5A5"/>
                <w:i w:val="1"/>
              </w:rPr>
              <w:t xml:space="preserve">输入中提示文案</w:t>
            </w:r>
          </w:p>
          <w:p>
            <w:pPr/>
            <w:r>
              <w:rPr>
                <w:color w:val="A4A5A5"/>
                <w:i w:val="1"/>
              </w:rPr>
              <w:t xml:space="preserve">提交提示文案</w:t>
            </w:r>
          </w:p>
        </w:tc>
        <w:tc>
          <w:tcPr>
            <w:tcW w:w="1965" w:type="dxa"/>
            <w:vAlign w:val="center"/>
          </w:tcPr>
          <w:p>
            <w:pPr/>
            <w:r>
              <w:rPr>
                <w:color w:val="A4A5A5"/>
                <w:i w:val="1"/>
              </w:rPr>
            </w:r>
          </w:p>
        </w:tc>
        <w:tc>
          <w:tcPr>
            <w:tcW w:w="2280" w:type="dxa"/>
          </w:tcPr>
          <w:p>
            <w:pPr/>
            <w:r/>
          </w:p>
        </w:tc>
        <w:tc>
          <w:tcPr>
            <w:tcW w:w="22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95" w:type="dxa"/>
          </w:tcPr>
          <w:p>
            <w:pPr/>
            <w:r/>
          </w:p>
        </w:tc>
        <w:tc>
          <w:tcPr>
            <w:tcW w:w="1470" w:type="dxa"/>
          </w:tcPr>
          <w:p>
            <w:pPr/>
            <w:r>
              <w:t xml:space="preserve">多行文本</w:t>
            </w:r>
          </w:p>
        </w:tc>
        <w:tc>
          <w:tcPr>
            <w:tcW w:w="1470" w:type="dxa"/>
          </w:tcPr>
          <w:p>
            <w:pPr/>
            <w:r>
              <w:rPr>
                <w:color w:val="A4A5A5"/>
                <w:i w:val="1"/>
              </w:rPr>
              <w:t xml:space="preserve">-</w:t>
            </w:r>
          </w:p>
        </w:tc>
        <w:tc>
          <w:tcPr>
            <w:tcW w:w="2340" w:type="dxa"/>
          </w:tcPr>
          <w:p>
            <w:pPr/>
            <w:r>
              <w:rPr>
                <w:color w:val="A4A5A5"/>
                <w:i w:val="1"/>
              </w:rPr>
              <w:t xml:space="preserve">-</w:t>
            </w:r>
          </w:p>
        </w:tc>
        <w:tc>
          <w:tcPr>
            <w:tcW w:w="1260" w:type="dxa"/>
          </w:tcPr>
          <w:p>
            <w:pPr/>
            <w:r>
              <w:rPr>
                <w:color w:val="A4A5A5"/>
                <w:i w:val="1"/>
              </w:rPr>
              <w:t xml:space="preserve">否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635" w:type="dxa"/>
          </w:tcPr>
          <w:p>
            <w:pPr/>
            <w:r>
              <w:rPr>
                <w:color w:val="A4A5A5"/>
                <w:i w:val="1"/>
              </w:rPr>
            </w:r>
          </w:p>
        </w:tc>
        <w:tc>
          <w:tcPr>
            <w:tcW w:w="2280" w:type="dxa"/>
          </w:tcPr>
          <w:p>
            <w:pPr/>
            <w:r>
              <w:rPr>
                <w:color w:val="A4A5A5"/>
                <w:i w:val="1"/>
              </w:rPr>
              <w:t xml:space="preserve">输入前提示文案</w:t>
            </w:r>
          </w:p>
          <w:p>
            <w:pPr/>
            <w:r>
              <w:rPr>
                <w:color w:val="A4A5A5"/>
                <w:i w:val="1"/>
              </w:rPr>
              <w:t xml:space="preserve">输入中提示文案</w:t>
            </w:r>
          </w:p>
          <w:p>
            <w:pPr/>
            <w:r>
              <w:rPr>
                <w:color w:val="A4A5A5"/>
                <w:i w:val="1"/>
              </w:rPr>
              <w:t xml:space="preserve">提交提示文案</w:t>
            </w:r>
          </w:p>
        </w:tc>
        <w:tc>
          <w:tcPr>
            <w:tcW w:w="1965" w:type="dxa"/>
          </w:tcPr>
          <w:p>
            <w:pPr/>
            <w:r>
              <w:rPr>
                <w:color w:val="A4A5A5"/>
                <w:i w:val="1"/>
              </w:rPr>
            </w:r>
          </w:p>
        </w:tc>
        <w:tc>
          <w:tcPr>
            <w:tcW w:w="2280" w:type="dxa"/>
          </w:tcPr>
          <w:p>
            <w:pPr/>
            <w:r/>
          </w:p>
        </w:tc>
        <w:tc>
          <w:tcPr>
            <w:tcW w:w="22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95" w:type="dxa"/>
            <w:vAlign w:val="center"/>
          </w:tcPr>
          <w:p>
            <w:pPr/>
            <w:r/>
          </w:p>
        </w:tc>
        <w:tc>
          <w:tcPr>
            <w:tcW w:w="1470" w:type="dxa"/>
            <w:vAlign w:val="center"/>
          </w:tcPr>
          <w:p>
            <w:pPr/>
            <w:r>
              <w:t xml:space="preserve">下拉单选</w:t>
            </w:r>
          </w:p>
        </w:tc>
        <w:tc>
          <w:tcPr>
            <w:tcW w:w="1470" w:type="dxa"/>
          </w:tcPr>
          <w:p>
            <w:pPr/>
            <w:r>
              <w:rPr>
                <w:color w:val="A4A5A5"/>
                <w:i w:val="1"/>
              </w:rPr>
              <w:t xml:space="preserve">XX</w:t>
            </w:r>
          </w:p>
        </w:tc>
        <w:tc>
          <w:tcPr>
            <w:tcW w:w="2340" w:type="dxa"/>
          </w:tcPr>
          <w:p>
            <w:pPr/>
            <w:r>
              <w:rPr>
                <w:color w:val="A4A5A5"/>
                <w:i w:val="1"/>
              </w:rPr>
              <w:t xml:space="preserve">XXX,XXX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635" w:type="dxa"/>
          </w:tcPr>
          <w:p>
            <w:pPr/>
            <w:r>
              <w:rPr>
                <w:color w:val="A4A5A5"/>
                <w:i w:val="1"/>
              </w:rPr>
            </w:r>
          </w:p>
        </w:tc>
        <w:tc>
          <w:tcPr>
            <w:tcW w:w="2280" w:type="dxa"/>
          </w:tcPr>
          <w:p>
            <w:pPr/>
            <w:r>
              <w:rPr>
                <w:color w:val="A4A5A5"/>
                <w:i w:val="1"/>
              </w:rPr>
              <w:t xml:space="preserve">输入前提示文案</w:t>
            </w:r>
          </w:p>
          <w:p>
            <w:pPr/>
            <w:r>
              <w:rPr>
                <w:color w:val="A4A5A5"/>
                <w:i w:val="1"/>
              </w:rPr>
              <w:t xml:space="preserve">输入中提示文案</w:t>
            </w:r>
          </w:p>
          <w:p>
            <w:pPr/>
            <w:r>
              <w:rPr>
                <w:color w:val="A4A5A5"/>
                <w:i w:val="1"/>
              </w:rPr>
              <w:t xml:space="preserve">提交提示文案</w:t>
            </w:r>
          </w:p>
        </w:tc>
        <w:tc>
          <w:tcPr>
            <w:tcW w:w="1965" w:type="dxa"/>
            <w:vAlign w:val="center"/>
          </w:tcPr>
          <w:p>
            <w:pPr/>
            <w:r>
              <w:rPr>
                <w:color w:val="A4A5A5"/>
                <w:i w:val="1"/>
              </w:rPr>
            </w:r>
          </w:p>
        </w:tc>
        <w:tc>
          <w:tcPr>
            <w:tcW w:w="2280" w:type="dxa"/>
          </w:tcPr>
          <w:p>
            <w:pPr/>
            <w:r/>
          </w:p>
        </w:tc>
        <w:tc>
          <w:tcPr>
            <w:tcW w:w="2280" w:type="dxa"/>
          </w:tcPr>
          <w:p>
            <w:pPr/>
            <w:r/>
          </w:p>
        </w:tc>
      </w:tr>
      <w:tr>
        <w:trPr>
          <w:trHeight w:val="1380"/>
        </w:trPr>
        <w:tc>
          <w:tcPr>
            <w:tcW w:w="1095" w:type="dxa"/>
          </w:tcPr>
          <w:p>
            <w:pPr/>
            <w:r/>
          </w:p>
        </w:tc>
        <w:tc>
          <w:tcPr>
            <w:tcW w:w="1470" w:type="dxa"/>
          </w:tcPr>
          <w:p>
            <w:pPr/>
            <w:r>
              <w:t xml:space="preserve"> xx 多选</w:t>
            </w:r>
          </w:p>
        </w:tc>
        <w:tc>
          <w:tcPr>
            <w:tcW w:w="1470" w:type="dxa"/>
          </w:tcPr>
          <w:p>
            <w:pPr/>
            <w:r>
              <w:rPr>
                <w:color w:val="A4A5A5"/>
                <w:i w:val="1"/>
              </w:rPr>
              <w:t xml:space="preserve">XX</w:t>
            </w:r>
          </w:p>
        </w:tc>
        <w:tc>
          <w:tcPr>
            <w:tcW w:w="2340" w:type="dxa"/>
          </w:tcPr>
          <w:p>
            <w:pPr/>
            <w:r>
              <w:rPr>
                <w:color w:val="04B0F1"/>
                <w:i w:val="1"/>
              </w:rPr>
              <w:t xml:space="preserve">XX接口</w:t>
            </w:r>
          </w:p>
          <w:p>
            <w:pPr/>
            <w:r>
              <w:rPr>
                <w:color w:val="A4A5A5"/>
                <w:i w:val="1"/>
              </w:rPr>
              <w:t xml:space="preserve">加载、异常展示说明</w:t>
            </w:r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635" w:type="dxa"/>
          </w:tcPr>
          <w:p>
            <w:pPr/>
            <w:r>
              <w:rPr>
                <w:color w:val="A4A5A5"/>
                <w:i w:val="1"/>
              </w:rPr>
            </w:r>
          </w:p>
        </w:tc>
        <w:tc>
          <w:tcPr>
            <w:tcW w:w="2280" w:type="dxa"/>
          </w:tcPr>
          <w:p>
            <w:pPr/>
            <w:r>
              <w:rPr>
                <w:color w:val="A4A5A5"/>
                <w:i w:val="1"/>
              </w:rPr>
              <w:t xml:space="preserve">输入前提示文案</w:t>
            </w:r>
          </w:p>
          <w:p>
            <w:pPr/>
            <w:r>
              <w:rPr>
                <w:color w:val="A4A5A5"/>
                <w:i w:val="1"/>
              </w:rPr>
              <w:t xml:space="preserve">输入中提示文案</w:t>
            </w:r>
          </w:p>
          <w:p>
            <w:pPr/>
            <w:r>
              <w:rPr>
                <w:color w:val="A4A5A5"/>
                <w:i w:val="1"/>
              </w:rPr>
              <w:t xml:space="preserve">提交提示文案</w:t>
            </w:r>
          </w:p>
        </w:tc>
        <w:tc>
          <w:tcPr>
            <w:tcW w:w="1965" w:type="dxa"/>
          </w:tcPr>
          <w:p>
            <w:pPr/>
            <w:r>
              <w:rPr>
                <w:color w:val="A4A5A5"/>
                <w:i w:val="1"/>
              </w:rPr>
              <w:t xml:space="preserve">选择 XX 时展示</w:t>
            </w:r>
          </w:p>
        </w:tc>
        <w:tc>
          <w:tcPr>
            <w:tcW w:w="2280" w:type="dxa"/>
          </w:tcPr>
          <w:p>
            <w:pPr/>
            <w:r/>
          </w:p>
        </w:tc>
        <w:tc>
          <w:tcPr>
            <w:tcW w:w="22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95" w:type="dxa"/>
          </w:tcPr>
          <w:p>
            <w:pPr/>
            <w:r/>
          </w:p>
        </w:tc>
        <w:tc>
          <w:tcPr>
            <w:tcW w:w="1470" w:type="dxa"/>
          </w:tcPr>
          <w:p>
            <w:pPr/>
            <w:r>
              <w:t xml:space="preserve">下拉搜索</w:t>
            </w:r>
          </w:p>
        </w:tc>
        <w:tc>
          <w:tcPr>
            <w:tcW w:w="147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/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260" w:type="dxa"/>
          </w:tcPr>
          <w:p>
            <w:pPr/>
            <w:r/>
          </w:p>
        </w:tc>
        <w:tc>
          <w:tcPr>
            <w:tcW w:w="1635" w:type="dxa"/>
          </w:tcPr>
          <w:p>
            <w:pPr/>
            <w:r/>
          </w:p>
        </w:tc>
        <w:tc>
          <w:tcPr>
            <w:tcW w:w="2280" w:type="dxa"/>
          </w:tcPr>
          <w:p>
            <w:pPr/>
            <w:r/>
          </w:p>
        </w:tc>
        <w:tc>
          <w:tcPr>
            <w:tcW w:w="1965" w:type="dxa"/>
          </w:tcPr>
          <w:p>
            <w:pPr/>
            <w:r/>
          </w:p>
        </w:tc>
        <w:tc>
          <w:tcPr>
            <w:tcW w:w="2280" w:type="dxa"/>
          </w:tcPr>
          <w:p>
            <w:pPr/>
            <w:r>
              <w:t xml:space="preserve">下拉接口</w:t>
            </w:r>
          </w:p>
        </w:tc>
        <w:tc>
          <w:tcPr>
            <w:tcW w:w="2280" w:type="dxa"/>
          </w:tcPr>
          <w:p>
            <w:pPr/>
            <w:r>
              <w:t xml:space="preserve">直达链接</w:t>
            </w:r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报表类（原型）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170"/>
        <w:gridCol w:w="1020"/>
        <w:gridCol w:w="2670"/>
        <w:gridCol w:w="1560"/>
        <w:gridCol w:w="1770"/>
        <w:gridCol w:w="2160"/>
        <w:gridCol w:w="2160"/>
        <w:gridCol w:w="2160"/>
        <w:gridCol w:w="2160"/>
        <w:gridCol w:w="2160"/>
        <w:gridCol w:w="2895"/>
        <w:gridCol w:w="2175"/>
        <w:gridCol w:w="2100"/>
        <w:gridCol w:w="3330"/>
        <w:gridCol w:w="3330"/>
        <w:gridCol w:w="1440"/>
        <w:gridCol w:w="1590"/>
        <w:gridCol w:w="1125"/>
        <w:gridCol w:w="1365"/>
        <w:gridCol w:w="1365"/>
        <w:gridCol w:w="1365"/>
      </w:tblGrid>
      <w:tr>
        <w:trPr>
          <w:trHeight w:val="0"/>
        </w:trPr>
        <w:tc>
          <w:tcPr>
            <w:tcW w:w="1170" w:type="dxa"/>
          </w:tcPr>
          <w:p>
            <w:pPr/>
            <w:r>
              <w:t xml:space="preserve">页面模块</w:t>
            </w:r>
          </w:p>
        </w:tc>
        <w:tc>
          <w:tcPr>
            <w:tcW w:w="1020" w:type="dxa"/>
            <w:vAlign w:val="center"/>
          </w:tcPr>
          <w:p>
            <w:pPr/>
            <w:r>
              <w:t xml:space="preserve">指标名</w:t>
            </w:r>
          </w:p>
        </w:tc>
        <w:tc>
          <w:tcPr>
            <w:tcW w:w="2670" w:type="dxa"/>
          </w:tcPr>
          <w:p>
            <w:pPr/>
            <w:r>
              <w:t xml:space="preserve">计算公式</w:t>
            </w:r>
          </w:p>
        </w:tc>
        <w:tc>
          <w:tcPr>
            <w:tcW w:w="1560" w:type="dxa"/>
          </w:tcPr>
          <w:p>
            <w:pPr/>
            <w:r>
              <w:t xml:space="preserve">数据源</w:t>
            </w:r>
          </w:p>
        </w:tc>
        <w:tc>
          <w:tcPr>
            <w:tcW w:w="1770" w:type="dxa"/>
          </w:tcPr>
          <w:p>
            <w:pPr/>
            <w:r>
              <w:rPr>
                <w:color w:val="000000"/>
              </w:rPr>
              <w:t xml:space="preserve">数据范围</w:t>
            </w:r>
          </w:p>
        </w:tc>
        <w:tc>
          <w:tcPr>
            <w:tcW w:w="2160" w:type="dxa"/>
          </w:tcPr>
          <w:p>
            <w:pPr/>
            <w:r>
              <w:rPr>
                <w:color w:val="000000"/>
              </w:rPr>
              <w:t xml:space="preserve">维度</w:t>
            </w:r>
          </w:p>
        </w:tc>
        <w:tc>
          <w:tcPr>
            <w:tcW w:w="2160" w:type="dxa"/>
          </w:tcPr>
          <w:p>
            <w:pPr/>
            <w:r>
              <w:t xml:space="preserve">按日周月汇总逻辑</w:t>
            </w:r>
          </w:p>
        </w:tc>
        <w:tc>
          <w:tcPr>
            <w:tcW w:w="2160" w:type="dxa"/>
          </w:tcPr>
          <w:p>
            <w:pPr/>
            <w:r>
              <w:t xml:space="preserve">合计/平均逻辑</w:t>
            </w:r>
          </w:p>
        </w:tc>
        <w:tc>
          <w:tcPr>
            <w:tcW w:w="2160" w:type="dxa"/>
          </w:tcPr>
          <w:p>
            <w:pPr/>
            <w:r>
              <w:t xml:space="preserve">细分逻辑</w:t>
            </w:r>
          </w:p>
        </w:tc>
        <w:tc>
          <w:tcPr>
            <w:tcW w:w="2160" w:type="dxa"/>
          </w:tcPr>
          <w:p>
            <w:pPr/>
            <w:r>
              <w:t xml:space="preserve">对比逻辑</w:t>
            </w:r>
          </w:p>
        </w:tc>
        <w:tc>
          <w:tcPr>
            <w:tcW w:w="2895" w:type="dxa"/>
          </w:tcPr>
          <w:p>
            <w:pPr/>
            <w:r>
              <w:t xml:space="preserve">筛选逻辑</w:t>
            </w:r>
          </w:p>
        </w:tc>
        <w:tc>
          <w:tcPr>
            <w:tcW w:w="2175" w:type="dxa"/>
          </w:tcPr>
          <w:p>
            <w:pPr/>
            <w:r>
              <w:t xml:space="preserve">更新</w:t>
            </w:r>
          </w:p>
        </w:tc>
        <w:tc>
          <w:tcPr>
            <w:tcW w:w="2100" w:type="dxa"/>
          </w:tcPr>
          <w:p>
            <w:pPr/>
            <w:r>
              <w:t xml:space="preserve">导出</w:t>
            </w:r>
          </w:p>
        </w:tc>
        <w:tc>
          <w:tcPr>
            <w:tcW w:w="3330" w:type="dxa"/>
          </w:tcPr>
          <w:p>
            <w:pPr/>
            <w:r>
              <w:t xml:space="preserve">是否默认展示</w:t>
            </w:r>
          </w:p>
        </w:tc>
        <w:tc>
          <w:tcPr>
            <w:tcW w:w="3330" w:type="dxa"/>
          </w:tcPr>
          <w:p>
            <w:pPr/>
            <w:r>
              <w:t xml:space="preserve">指标用户说明</w:t>
            </w:r>
          </w:p>
        </w:tc>
        <w:tc>
          <w:tcPr>
            <w:tcW w:w="1440" w:type="dxa"/>
          </w:tcPr>
          <w:p>
            <w:pPr/>
            <w:r>
              <w:t xml:space="preserve">表头展示名</w:t>
            </w:r>
          </w:p>
        </w:tc>
        <w:tc>
          <w:tcPr>
            <w:tcW w:w="1590" w:type="dxa"/>
            <w:vAlign w:val="center"/>
          </w:tcPr>
          <w:p>
            <w:pPr/>
            <w:r>
              <w:t xml:space="preserve">用户说明文案</w:t>
            </w:r>
          </w:p>
        </w:tc>
        <w:tc>
          <w:tcPr>
            <w:tcW w:w="1125" w:type="dxa"/>
            <w:vAlign w:val="center"/>
          </w:tcPr>
          <w:p>
            <w:pPr/>
            <w:r>
              <w:t xml:space="preserve">枚举值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长度限制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缺省展示</w:t>
            </w:r>
          </w:p>
        </w:tc>
        <w:tc>
          <w:tcPr>
            <w:tcW w:w="1365" w:type="dxa"/>
          </w:tcPr>
          <w:p>
            <w:pPr/>
            <w:r>
              <w:t xml:space="preserve">排序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/>
          </w:p>
        </w:tc>
        <w:tc>
          <w:tcPr>
            <w:tcW w:w="1020" w:type="dxa"/>
            <w:vAlign w:val="center"/>
          </w:tcPr>
          <w:p>
            <w:pPr/>
            <w:r/>
          </w:p>
        </w:tc>
        <w:tc>
          <w:tcPr>
            <w:tcW w:w="2670" w:type="dxa"/>
          </w:tcPr>
          <w:p>
            <w:pPr/>
            <w:r>
              <w:rPr>
                <w:color w:val="A4A5A5"/>
                <w:i w:val="1"/>
              </w:rPr>
              <w:t xml:space="preserve">统计维度</w:t>
            </w:r>
          </w:p>
          <w:p>
            <w:pPr/>
            <w:r>
              <w:rPr>
                <w:color w:val="A4A5A5"/>
                <w:i w:val="1"/>
              </w:rPr>
              <w:t xml:space="preserve">统计范围</w:t>
            </w:r>
          </w:p>
          <w:p>
            <w:pPr/>
            <w:r>
              <w:rPr>
                <w:color w:val="A4A5A5"/>
                <w:i w:val="1"/>
              </w:rPr>
              <w:t xml:space="preserve">计算公式</w:t>
            </w:r>
          </w:p>
          <w:p>
            <w:pPr/>
            <w:r>
              <w:rPr>
                <w:color w:val="A4A5A5"/>
                <w:i w:val="1"/>
              </w:rPr>
              <w:t xml:space="preserve">其他口径说明</w:t>
            </w:r>
          </w:p>
        </w:tc>
        <w:tc>
          <w:tcPr>
            <w:tcW w:w="1560" w:type="dxa"/>
          </w:tcPr>
          <w:p>
            <w:pPr/>
            <w:r/>
          </w:p>
        </w:tc>
        <w:tc>
          <w:tcPr>
            <w:tcW w:w="177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895" w:type="dxa"/>
          </w:tcPr>
          <w:p>
            <w:pPr/>
            <w:r>
              <w:t xml:space="preserve">用户类型：</w:t>
            </w:r>
            <w:r>
              <w:rPr>
                <w:color w:val="04B0F1"/>
              </w:rPr>
              <w:t xml:space="preserve">明确数据源</w:t>
            </w:r>
          </w:p>
        </w:tc>
        <w:tc>
          <w:tcPr>
            <w:tcW w:w="2175" w:type="dxa"/>
          </w:tcPr>
          <w:p>
            <w:pPr/>
            <w:r/>
          </w:p>
        </w:tc>
        <w:tc>
          <w:tcPr>
            <w:tcW w:w="210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3330" w:type="dxa"/>
          </w:tcPr>
          <w:p>
            <w:pPr>
              <w:ind/>
              <w:spacing/>
            </w:pPr>
            <w:r>
              <w:rPr>
                <w:color w:val="000000"/>
              </w:rPr>
            </w:r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1590" w:type="dxa"/>
            <w:vAlign w:val="center"/>
          </w:tcPr>
          <w:p>
            <w:pPr/>
            <w:r/>
          </w:p>
        </w:tc>
        <w:tc>
          <w:tcPr>
            <w:tcW w:w="112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/>
          </w:p>
        </w:tc>
        <w:tc>
          <w:tcPr>
            <w:tcW w:w="1020" w:type="dxa"/>
            <w:vAlign w:val="center"/>
          </w:tcPr>
          <w:p>
            <w:pPr/>
            <w:r/>
          </w:p>
        </w:tc>
        <w:tc>
          <w:tcPr>
            <w:tcW w:w="2670" w:type="dxa"/>
          </w:tcPr>
          <w:p>
            <w:pPr/>
            <w:r/>
          </w:p>
        </w:tc>
        <w:tc>
          <w:tcPr>
            <w:tcW w:w="1560" w:type="dxa"/>
          </w:tcPr>
          <w:p>
            <w:pPr/>
            <w:r/>
          </w:p>
        </w:tc>
        <w:tc>
          <w:tcPr>
            <w:tcW w:w="177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895" w:type="dxa"/>
          </w:tcPr>
          <w:p>
            <w:pPr/>
            <w:r/>
          </w:p>
        </w:tc>
        <w:tc>
          <w:tcPr>
            <w:tcW w:w="2175" w:type="dxa"/>
          </w:tcPr>
          <w:p>
            <w:pPr/>
            <w:r/>
          </w:p>
        </w:tc>
        <w:tc>
          <w:tcPr>
            <w:tcW w:w="210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1590" w:type="dxa"/>
            <w:vAlign w:val="center"/>
          </w:tcPr>
          <w:p>
            <w:pPr/>
            <w:r/>
          </w:p>
        </w:tc>
        <w:tc>
          <w:tcPr>
            <w:tcW w:w="112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/>
          </w:p>
        </w:tc>
        <w:tc>
          <w:tcPr>
            <w:tcW w:w="1020" w:type="dxa"/>
            <w:vAlign w:val="center"/>
          </w:tcPr>
          <w:p>
            <w:pPr/>
            <w:r/>
          </w:p>
        </w:tc>
        <w:tc>
          <w:tcPr>
            <w:tcW w:w="2670" w:type="dxa"/>
          </w:tcPr>
          <w:p>
            <w:pPr/>
            <w:r/>
          </w:p>
        </w:tc>
        <w:tc>
          <w:tcPr>
            <w:tcW w:w="1560" w:type="dxa"/>
          </w:tcPr>
          <w:p>
            <w:pPr/>
            <w:r/>
          </w:p>
        </w:tc>
        <w:tc>
          <w:tcPr>
            <w:tcW w:w="177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895" w:type="dxa"/>
          </w:tcPr>
          <w:p>
            <w:pPr/>
            <w:r/>
          </w:p>
        </w:tc>
        <w:tc>
          <w:tcPr>
            <w:tcW w:w="2175" w:type="dxa"/>
          </w:tcPr>
          <w:p>
            <w:pPr/>
            <w:r/>
          </w:p>
        </w:tc>
        <w:tc>
          <w:tcPr>
            <w:tcW w:w="210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1590" w:type="dxa"/>
            <w:vAlign w:val="center"/>
          </w:tcPr>
          <w:p>
            <w:pPr/>
            <w:r/>
          </w:p>
        </w:tc>
        <w:tc>
          <w:tcPr>
            <w:tcW w:w="112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/>
          </w:p>
        </w:tc>
        <w:tc>
          <w:tcPr>
            <w:tcW w:w="1020" w:type="dxa"/>
            <w:vAlign w:val="center"/>
          </w:tcPr>
          <w:p>
            <w:pPr/>
            <w:r/>
          </w:p>
        </w:tc>
        <w:tc>
          <w:tcPr>
            <w:tcW w:w="2670" w:type="dxa"/>
          </w:tcPr>
          <w:p>
            <w:pPr/>
            <w:r/>
          </w:p>
        </w:tc>
        <w:tc>
          <w:tcPr>
            <w:tcW w:w="1560" w:type="dxa"/>
          </w:tcPr>
          <w:p>
            <w:pPr/>
            <w:r/>
          </w:p>
        </w:tc>
        <w:tc>
          <w:tcPr>
            <w:tcW w:w="177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895" w:type="dxa"/>
          </w:tcPr>
          <w:p>
            <w:pPr/>
            <w:r/>
          </w:p>
        </w:tc>
        <w:tc>
          <w:tcPr>
            <w:tcW w:w="2175" w:type="dxa"/>
          </w:tcPr>
          <w:p>
            <w:pPr/>
            <w:r/>
          </w:p>
        </w:tc>
        <w:tc>
          <w:tcPr>
            <w:tcW w:w="210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1590" w:type="dxa"/>
            <w:vAlign w:val="center"/>
          </w:tcPr>
          <w:p>
            <w:pPr/>
            <w:r/>
          </w:p>
        </w:tc>
        <w:tc>
          <w:tcPr>
            <w:tcW w:w="112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/>
          </w:p>
        </w:tc>
        <w:tc>
          <w:tcPr>
            <w:tcW w:w="1020" w:type="dxa"/>
            <w:vAlign w:val="center"/>
          </w:tcPr>
          <w:p>
            <w:pPr/>
            <w:r/>
          </w:p>
        </w:tc>
        <w:tc>
          <w:tcPr>
            <w:tcW w:w="2670" w:type="dxa"/>
          </w:tcPr>
          <w:p>
            <w:pPr/>
            <w:r/>
          </w:p>
        </w:tc>
        <w:tc>
          <w:tcPr>
            <w:tcW w:w="1560" w:type="dxa"/>
          </w:tcPr>
          <w:p>
            <w:pPr/>
            <w:r/>
          </w:p>
        </w:tc>
        <w:tc>
          <w:tcPr>
            <w:tcW w:w="177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160" w:type="dxa"/>
          </w:tcPr>
          <w:p>
            <w:pPr/>
            <w:r/>
          </w:p>
        </w:tc>
        <w:tc>
          <w:tcPr>
            <w:tcW w:w="2895" w:type="dxa"/>
          </w:tcPr>
          <w:p>
            <w:pPr/>
            <w:r/>
          </w:p>
        </w:tc>
        <w:tc>
          <w:tcPr>
            <w:tcW w:w="2175" w:type="dxa"/>
          </w:tcPr>
          <w:p>
            <w:pPr/>
            <w:r/>
          </w:p>
        </w:tc>
        <w:tc>
          <w:tcPr>
            <w:tcW w:w="210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3330" w:type="dxa"/>
          </w:tcPr>
          <w:p>
            <w:pPr/>
            <w:r/>
          </w:p>
        </w:tc>
        <w:tc>
          <w:tcPr>
            <w:tcW w:w="1440" w:type="dxa"/>
          </w:tcPr>
          <w:p>
            <w:pPr/>
            <w:r/>
          </w:p>
        </w:tc>
        <w:tc>
          <w:tcPr>
            <w:tcW w:w="1590" w:type="dxa"/>
            <w:vAlign w:val="center"/>
          </w:tcPr>
          <w:p>
            <w:pPr/>
            <w:r/>
          </w:p>
        </w:tc>
        <w:tc>
          <w:tcPr>
            <w:tcW w:w="112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组件类（原型）</w:t>
      </w:r>
    </w:p>
    <w:p>
      <w:pPr/>
      <w:r>
        <w:t xml:space="preserve">设计规范文档地址请点击：</w:t>
      </w:r>
      <w:hyperlink r:id="rId5">
        <w:r>
          <w:rPr>
            <w:rStyle w:val="hyperlink"/>
          </w:rPr>
          <w:t xml:space="preserve">【UI设计规范文档】-设计规范</w:t>
        </w:r>
      </w:hyperlink>
      <w:r/>
    </w:p>
    <w:p>
      <w:pPr/>
      <w:r/>
    </w:p>
    <w:p>
      <w:pPr/>
      <w:r>
        <w:rPr>
          <w:sz w:val="24"/>
          <w:b w:val="1"/>
        </w:rPr>
        <w:t xml:space="preserve">表格组件</w:t>
      </w:r>
    </w:p>
    <w:p>
      <w:pPr/>
      <w:r>
        <w:rPr>
          <w:color w:val="262626"/>
        </w:rPr>
        <w:t xml:space="preserve">基础表格、操作型表格、图文表格、多维透视表、矩阵表/热力表、汇总表、可编辑表、看板表格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725"/>
        <w:gridCol w:w="5880"/>
        <w:gridCol w:w="6975"/>
      </w:tblGrid>
      <w:tr>
        <w:trPr>
          <w:trHeight w:val="630"/>
        </w:trPr>
        <w:tc>
          <w:tcPr>
            <w:tcW w:w="1725" w:type="dxa"/>
            <w:vAlign w:val="center"/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表格分类</w:t>
            </w:r>
          </w:p>
        </w:tc>
        <w:tc>
          <w:tcPr>
            <w:tcW w:w="5880" w:type="dxa"/>
            <w:vAlign w:val="center"/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使用说明</w:t>
            </w:r>
          </w:p>
        </w:tc>
        <w:tc>
          <w:tcPr>
            <w:tcW w:w="6975" w:type="dxa"/>
            <w:vAlign w:val="center"/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详细规范（交互细则与元素状态）</w:t>
            </w:r>
          </w:p>
        </w:tc>
      </w:tr>
      <w:tr>
        <w:trPr>
          <w:trHeight w:val="0"/>
        </w:trPr>
        <w:tc>
          <w:tcPr>
            <w:tcW w:w="1725" w:type="dxa"/>
            <w:vAlign w:val="center"/>
            <w:shd w:val="clear" w:color="auto" w:fill="FFFFFF"/>
          </w:tcPr>
          <w:p>
            <w:pPr/>
            <w:r>
              <w:rPr>
                <w:sz w:val="20"/>
              </w:rPr>
              <w:t xml:space="preserve">  基础表格</w:t>
            </w:r>
          </w:p>
          <w:p>
            <w:pPr/>
            <w:r>
              <w:rPr>
                <w:sz w:val="20"/>
              </w:rPr>
              <w:t xml:space="preserve">( 通用组件 )</w:t>
            </w:r>
          </w:p>
        </w:tc>
        <w:tc>
          <w:tcPr>
            <w:tcW w:w="5880" w:type="dxa"/>
            <w:vAlign w:val="center"/>
            <w:shd w:val="clear" w:color="auto" w:fill="FFFFFF"/>
          </w:tcPr>
          <w:p>
            <w:pPr>
              <w:ind/>
            </w:pPr>
            <w:r>
              <w:rPr>
                <w:sz w:val="18"/>
              </w:rPr>
            </w:r>
          </w:p>
          <w:p>
            <w:pPr>
              <w:ind/>
            </w:pPr>
            <w:r>
              <w:rPr>
                <w:sz w:val="20"/>
              </w:rPr>
              <w:t xml:space="preserve">最标准的行与列结构，用于展示简单的文本、数字数据</w:t>
            </w:r>
          </w:p>
          <w:p>
            <w:pPr>
              <w:ind/>
            </w:pPr>
            <w:r>
              <w:rPr>
                <w:sz w:val="20"/>
              </w:rPr>
              <w:t xml:space="preserve">支持排序、分页、数据明细说明等</w:t>
            </w:r>
          </w:p>
          <w:p>
            <w:pPr>
              <w:ind/>
            </w:pPr>
            <w:r>
              <w:rPr>
                <w:sz w:val="18"/>
              </w:rPr>
            </w:r>
          </w:p>
          <w:p>
            <w:pPr>
              <w:ind/>
            </w:pPr>
            <w:r>
              <w:rPr>
                <w:sz w:val="18"/>
                <w:color w:val="7E7F7F"/>
              </w:rPr>
              <w:t xml:space="preserve">适用场景：</w:t>
            </w:r>
          </w:p>
          <w:p>
            <w:pPr>
              <w:ind/>
            </w:pPr>
            <w:r>
              <w:rPr>
                <w:sz w:val="18"/>
                <w:color w:val="7E7F7F"/>
              </w:rPr>
              <w:t xml:space="preserve">报表数据分析、基础数据展示等</w:t>
            </w:r>
          </w:p>
        </w:tc>
        <w:tc>
          <w:tcPr>
            <w:tcW w:w="6975" w:type="dxa"/>
            <w:vAlign w:val="center"/>
            <w:shd w:val="clear" w:color="auto" w:fill="FFFFFF"/>
          </w:tcPr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表头规范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Tips：</w:t>
            </w:r>
            <w:r>
              <w:rPr>
                <w:sz w:val="18"/>
                <w:b w:val="0"/>
              </w:rPr>
              <w:t xml:space="preserve">默认无问号，悬停时弹出提示文本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列宽：</w:t>
            </w:r>
            <w:r>
              <w:rPr>
                <w:sz w:val="18"/>
              </w:rPr>
              <w:t xml:space="preserve">移入列分隔线时变为双向箭头，支持手动拖动调整列宽，拖动后宽度需缓存至浏览器（刷新保留）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长度：默认一行6个中文字符展示，超出换行，最多2行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排序：</w:t>
            </w:r>
            <w:r>
              <w:rPr>
                <w:sz w:val="18"/>
              </w:rPr>
              <w:t xml:space="preserve">点击排序图标切换升序/降序/取消排序</w:t>
            </w:r>
          </w:p>
          <w:p>
            <w:pPr>
              <w:numPr>
                <w:ilvl w:val="2"/>
                <w:numId w:val="3"/>
              </w:numPr>
            </w:pPr>
            <w:r>
              <w:rPr>
                <w:sz w:val="18"/>
              </w:rPr>
              <w:t xml:space="preserve">交互：排序图标位于表头标题右侧，当前排序状态高亮显示。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固定顶部：</w:t>
            </w:r>
            <w:r>
              <w:rPr>
                <w:sz w:val="18"/>
              </w:rPr>
              <w:t xml:space="preserve">表格滚动超过一屏时，表头自动吸顶，方便对照数据。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对齐：</w:t>
            </w:r>
            <w:r>
              <w:rPr>
                <w:sz w:val="18"/>
              </w:rPr>
              <w:t xml:space="preserve">维度/日期字段左对齐；指标字段右对齐；操作列居中对齐。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表格规范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行高：</w:t>
            </w:r>
            <w:r>
              <w:rPr>
                <w:sz w:val="18"/>
              </w:rPr>
              <w:t xml:space="preserve">固定40px（包括边框）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行状态：默认白色背景；标题惠总行（</w:t>
            </w:r>
            <w:r>
              <w:rPr>
                <w:sz w:val="18"/>
                <w:color w:val="595959"/>
              </w:rPr>
              <w:t xml:space="preserve">#F9FAFC </w:t>
            </w:r>
            <w:r>
              <w:rPr>
                <w:sz w:val="18"/>
              </w:rPr>
              <w:t xml:space="preserve">）悬停时行背景色（</w:t>
            </w:r>
            <w:r>
              <w:rPr>
                <w:sz w:val="18"/>
                <w:color w:val="595959"/>
              </w:rPr>
              <w:t xml:space="preserve">#FAFAFA</w:t>
            </w:r>
            <w:r>
              <w:rPr>
                <w:sz w:val="18"/>
              </w:rPr>
              <w:t xml:space="preserve">）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单元格：普通文本超出隐藏加省略号；数字可配置千分位分隔符，保留小数点后两位；空数据用“-”“0”占位。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分页：</w:t>
            </w:r>
            <w:r>
              <w:rPr>
                <w:sz w:val="18"/>
              </w:rPr>
              <w:t xml:space="preserve">默认每页20条，分页组件位于表格底部右侧，支持切换每页条数（20/50/100），包含页码跳转。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汇总：</w:t>
            </w:r>
            <w:r>
              <w:rPr>
                <w:sz w:val="18"/>
              </w:rPr>
              <w:t xml:space="preserve">如需展示汇总（合计/平均），首行增加汇总行，背景色为浅灰色（#</w:t>
            </w:r>
            <w:r>
              <w:rPr>
                <w:sz w:val="18"/>
                <w:color w:val="595959"/>
              </w:rPr>
              <w:t xml:space="preserve">F9FAFC</w:t>
            </w:r>
            <w:r>
              <w:rPr>
                <w:sz w:val="18"/>
              </w:rPr>
              <w:t xml:space="preserve">），字体加粗。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导出：</w:t>
            </w:r>
            <w:r>
              <w:rPr>
                <w:sz w:val="18"/>
              </w:rPr>
              <w:t xml:space="preserve">表格右上角提供导出按钮，支持导出当前页（Excel格式），导出时弹出加载状态。</w:t>
            </w:r>
          </w:p>
        </w:tc>
      </w:tr>
      <w:tr>
        <w:trPr>
          <w:trHeight w:val="0"/>
        </w:trPr>
        <w:tc>
          <w:tcPr>
            <w:tcW w:w="1725" w:type="dxa"/>
            <w:vAlign w:val="center"/>
          </w:tcPr>
          <w:p>
            <w:pPr/>
            <w:r>
              <w:rPr>
                <w:sz w:val="20"/>
              </w:rPr>
              <w:t xml:space="preserve">操作型表格</w:t>
            </w:r>
          </w:p>
        </w:tc>
        <w:tc>
          <w:tcPr>
            <w:tcW w:w="5880" w:type="dxa"/>
            <w:vAlign w:val="center"/>
          </w:tcPr>
          <w:p>
            <w:pPr/>
            <w:r>
              <w:rPr>
                <w:sz w:val="20"/>
              </w:rPr>
            </w:r>
          </w:p>
          <w:p>
            <w:pPr/>
            <w:r>
              <w:rPr>
                <w:sz w:val="20"/>
              </w:rPr>
              <w:t xml:space="preserve">在基础表格基础上，增加了行内操作按钮</w:t>
            </w:r>
          </w:p>
          <w:p>
            <w:pPr/>
            <w:r>
              <w:rPr>
                <w:sz w:val="20"/>
              </w:rPr>
              <w:t xml:space="preserve">（编辑、删除、详情、复制等）</w:t>
            </w:r>
          </w:p>
          <w:p>
            <w:pPr/>
            <w:r>
              <w:rPr>
                <w:sz w:val="20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适用场景：</w:t>
            </w:r>
          </w:p>
          <w:p>
            <w:pPr/>
            <w:r>
              <w:rPr>
                <w:sz w:val="18"/>
                <w:color w:val="7E7F7F"/>
              </w:rPr>
              <w:t xml:space="preserve">配置后台、配置操作报表、权限管理等</w:t>
            </w:r>
          </w:p>
        </w:tc>
        <w:tc>
          <w:tcPr>
            <w:tcW w:w="6975" w:type="dxa"/>
            <w:vAlign w:val="center"/>
          </w:tcPr>
          <w:p>
            <w:pPr>
              <w:ind/>
            </w:pPr>
            <w:r>
              <w:rPr>
                <w:sz w:val="18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固定在表格最右侧，宽度根据按钮数量自适应，按钮间间距10px。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0"/>
              </w:rPr>
              <w:t xml:space="preserve">表格增加操作列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编辑：</w:t>
            </w:r>
            <w:r>
              <w:rPr>
                <w:sz w:val="18"/>
              </w:rPr>
              <w:t xml:space="preserve">点击后弹出抽屉/模态框，表单数据回填</w:t>
            </w:r>
            <w:r>
              <w:t xml:space="preserve">，</w:t>
            </w:r>
            <w:r>
              <w:rPr>
                <w:sz w:val="18"/>
              </w:rPr>
              <w:t xml:space="preserve">提交后刷新当前行数据（局部更新）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删除：</w:t>
            </w:r>
            <w:r>
              <w:rPr>
                <w:sz w:val="18"/>
              </w:rPr>
              <w:t xml:space="preserve">点击后弹出二次确认模态框，确认后删除行，列表刷新，同时提示“删除成功”。若删除失败，提示错误原因。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详情：</w:t>
            </w:r>
            <w:r>
              <w:rPr>
                <w:sz w:val="18"/>
              </w:rPr>
              <w:t xml:space="preserve">点击后右侧抽屉展示该行完整信息，抽屉内字段可配置只读或编辑，关闭抽屉返回列表。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复制：</w:t>
            </w:r>
            <w:r>
              <w:rPr>
                <w:sz w:val="18"/>
              </w:rPr>
              <w:t xml:space="preserve">点击后复制当前行数据,复制成功后出现轻提示“复制成功”。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批量操作：</w:t>
            </w:r>
            <w:r>
              <w:rPr>
                <w:sz w:val="18"/>
              </w:rPr>
              <w:t xml:space="preserve">支持多选框（表头左侧），选中后出现批量操作栏（可批量删除、批量编辑等）</w:t>
            </w:r>
          </w:p>
          <w:p>
            <w:pPr>
              <w:ind/>
            </w:pPr>
            <w:r>
              <w:rPr>
                <w:sz w:val="18"/>
                <w:color w:val="0089EA"/>
                <w:b w:val="0"/>
              </w:rPr>
            </w:r>
          </w:p>
        </w:tc>
      </w:tr>
      <w:tr>
        <w:trPr>
          <w:trHeight w:val="3615"/>
        </w:trPr>
        <w:tc>
          <w:tcPr>
            <w:tcW w:w="1725" w:type="dxa"/>
            <w:vAlign w:val="center"/>
          </w:tcPr>
          <w:p>
            <w:pPr/>
            <w:r>
              <w:rPr>
                <w:sz w:val="20"/>
              </w:rPr>
              <w:t xml:space="preserve">图文列表</w:t>
            </w:r>
          </w:p>
        </w:tc>
        <w:tc>
          <w:tcPr>
            <w:tcW w:w="5880" w:type="dxa"/>
            <w:vAlign w:val="center"/>
          </w:tcPr>
          <w:p>
            <w:pPr>
              <w:ind/>
            </w:pPr>
            <w:r>
              <w:rPr>
                <w:sz w:val="20"/>
              </w:rPr>
              <w:t xml:space="preserve">单元格不仅包含文字，还包含图片、视频缩略、状态图标</w:t>
            </w:r>
          </w:p>
          <w:p>
            <w:pPr>
              <w:ind/>
            </w:pPr>
            <w:r>
              <w:rPr>
                <w:sz w:val="18"/>
              </w:rPr>
            </w:r>
          </w:p>
          <w:p>
            <w:pPr>
              <w:ind/>
            </w:pPr>
            <w:r>
              <w:rPr>
                <w:sz w:val="18"/>
                <w:color w:val="7E7F7F"/>
              </w:rPr>
              <w:t xml:space="preserve">适用场景：</w:t>
            </w:r>
          </w:p>
          <w:p>
            <w:pPr/>
            <w:r>
              <w:rPr>
                <w:sz w:val="18"/>
                <w:color w:val="7E7F7F"/>
              </w:rPr>
              <w:t xml:space="preserve">素材库、素材报表等</w:t>
            </w:r>
          </w:p>
        </w:tc>
        <w:tc>
          <w:tcPr>
            <w:tcW w:w="6975" w:type="dxa"/>
            <w:vAlign w:val="center"/>
          </w:tcPr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行高：</w:t>
            </w:r>
            <w:r>
              <w:rPr>
                <w:sz w:val="18"/>
                <w:b w:val="0"/>
              </w:rPr>
              <w:t xml:space="preserve">固定60px，为图片预留足够空间。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18"/>
                <w:b w:val="0"/>
              </w:rPr>
              <w:t xml:space="preserve">表格增加图文列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缩略图：</w:t>
            </w:r>
            <w:r>
              <w:rPr>
                <w:sz w:val="18"/>
                <w:color w:val="3F3F3F"/>
                <w:b w:val="0"/>
              </w:rPr>
              <w:t xml:space="preserve">素材名后一列</w:t>
            </w:r>
            <w:r>
              <w:rPr>
                <w:sz w:val="18"/>
                <w:b w:val="0"/>
              </w:rPr>
              <w:t xml:space="preserve">固定为缩略图，缩略图尺寸75×48px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多图缩略：</w:t>
            </w:r>
            <w:r>
              <w:rPr>
                <w:sz w:val="18"/>
                <w:color w:val="3F3F3F"/>
                <w:b w:val="0"/>
              </w:rPr>
              <w:t xml:space="preserve">素材包含多张图，缩略图右上角叠加数字图标，悬停时展开更多。查看多图详情内容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3F3F3F"/>
              </w:rPr>
              <w:t xml:space="preserve"> </w:t>
            </w:r>
            <w:r>
              <w:rPr>
                <w:sz w:val="18"/>
                <w:color w:val="0089EA"/>
              </w:rPr>
              <w:t xml:space="preserve">视频标识：</w:t>
            </w:r>
            <w:r>
              <w:rPr>
                <w:sz w:val="18"/>
                <w:color w:val="3F3F3F"/>
              </w:rPr>
              <w:t xml:space="preserve">视频缩略图中部增加播放图标，点击直接播放（弹窗）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素材名称：</w:t>
            </w:r>
            <w:r>
              <w:rPr>
                <w:sz w:val="18"/>
                <w:b w:val="0"/>
              </w:rPr>
              <w:t xml:space="preserve">支持点击手动复制名称</w:t>
            </w:r>
          </w:p>
        </w:tc>
      </w:tr>
      <w:tr>
        <w:trPr>
          <w:trHeight w:val="2850"/>
        </w:trPr>
        <w:tc>
          <w:tcPr>
            <w:tcW w:w="1725" w:type="dxa"/>
            <w:vAlign w:val="center"/>
          </w:tcPr>
          <w:p>
            <w:pPr/>
            <w:r>
              <w:rPr>
                <w:sz w:val="20"/>
              </w:rPr>
              <w:t xml:space="preserve">多维透视表</w:t>
            </w:r>
          </w:p>
        </w:tc>
        <w:tc>
          <w:tcPr>
            <w:tcW w:w="5880" w:type="dxa"/>
            <w:vAlign w:val="center"/>
          </w:tcPr>
          <w:p>
            <w:pPr>
              <w:ind/>
            </w:pPr>
            <w:r>
              <w:rPr>
                <w:sz w:val="20"/>
              </w:rPr>
              <w:t xml:space="preserve">支持横向、纵向多层维度钻取（下拉细分），允许用户自由组合维度查看数据</w:t>
            </w:r>
          </w:p>
          <w:p>
            <w:pPr>
              <w:ind/>
            </w:pPr>
            <w:r>
              <w:rPr>
                <w:sz w:val="18"/>
              </w:rPr>
            </w:r>
          </w:p>
          <w:p>
            <w:pPr>
              <w:ind/>
            </w:pPr>
            <w:r>
              <w:rPr>
                <w:sz w:val="18"/>
                <w:color w:val="7E7F7F"/>
              </w:rPr>
              <w:t xml:space="preserve">适用场景：</w:t>
            </w:r>
          </w:p>
          <w:p>
            <w:pPr/>
            <w:r>
              <w:rPr>
                <w:sz w:val="18"/>
                <w:color w:val="7E7F7F"/>
              </w:rPr>
              <w:t xml:space="preserve">广告分析、用户行为分析等</w:t>
            </w:r>
          </w:p>
        </w:tc>
        <w:tc>
          <w:tcPr>
            <w:tcW w:w="6975" w:type="dxa"/>
            <w:vAlign w:val="center"/>
          </w:tcPr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1"/>
              </w:rPr>
              <w:t xml:space="preserve">继承基础表格规范，但需针对维度钻取进行扩展：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与基础表格组件功能说明一致，参考如上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0"/>
              </w:rPr>
              <w:t xml:space="preserve">表格增加细分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</w:rPr>
              <w:t xml:space="preserve">维度细分：</w:t>
            </w:r>
            <w:r>
              <w:rPr>
                <w:sz w:val="18"/>
              </w:rPr>
              <w:t xml:space="preserve">表格右上方增加筛选，可选择“应用类型、媒体、团队、包体、活动、广告、直播达人”等维度，支持多选组合（如应用类型+团队）。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  <w:b w:val="0"/>
              </w:rPr>
              <w:t xml:space="preserve">时段细分</w:t>
            </w:r>
            <w:r>
              <w:t xml:space="preserve">：</w:t>
            </w:r>
            <w:r>
              <w:rPr>
                <w:sz w:val="18"/>
                <w:b w:val="0"/>
              </w:rPr>
              <w:t xml:space="preserve">按时段、按天，支持多种看数分析细分筛选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  <w:b w:val="0"/>
              </w:rPr>
              <w:t xml:space="preserve">组合细分</w:t>
            </w:r>
            <w:r>
              <w:t xml:space="preserve">：</w:t>
            </w:r>
            <w:r>
              <w:rPr>
                <w:sz w:val="18"/>
                <w:b w:val="0"/>
              </w:rPr>
              <w:t xml:space="preserve">应用类型+团队、应用类型+媒体、团队+媒体</w:t>
            </w:r>
          </w:p>
        </w:tc>
      </w:tr>
      <w:tr>
        <w:trPr>
          <w:trHeight w:val="630"/>
        </w:trPr>
        <w:tc>
          <w:tcPr>
            <w:tcW w:w="1725" w:type="dxa"/>
            <w:vAlign w:val="center"/>
          </w:tcPr>
          <w:p>
            <w:pPr/>
            <w:r>
              <w:rPr>
                <w:sz w:val="20"/>
              </w:rPr>
              <w:t xml:space="preserve">矩阵表/热力图</w:t>
            </w:r>
          </w:p>
        </w:tc>
        <w:tc>
          <w:tcPr>
            <w:tcW w:w="5880" w:type="dxa"/>
            <w:vAlign w:val="center"/>
          </w:tcPr>
          <w:p>
            <w:pPr/>
            <w:r>
              <w:rPr>
                <w:sz w:val="18"/>
              </w:rPr>
            </w:r>
          </w:p>
          <w:p>
            <w:pPr/>
            <w:r>
              <w:rPr>
                <w:sz w:val="20"/>
              </w:rPr>
              <w:t xml:space="preserve">单元格背景带有颜色深浅（色阶），用于快速识别数据高低峰。类似于留存分析的颜色块。</w:t>
            </w:r>
          </w:p>
          <w:p>
            <w:pPr/>
            <w:r/>
          </w:p>
          <w:p>
            <w:pPr/>
            <w:r>
              <w:rPr>
                <w:sz w:val="18"/>
                <w:color w:val="7E7F7F"/>
              </w:rPr>
              <w:t xml:space="preserve">适用场景：</w:t>
            </w:r>
          </w:p>
          <w:p>
            <w:pPr/>
            <w:r>
              <w:rPr>
                <w:sz w:val="18"/>
                <w:color w:val="7E7F7F"/>
              </w:rPr>
              <w:t xml:space="preserve">留存分析、LTV分析等</w:t>
            </w:r>
          </w:p>
          <w:p>
            <w:pPr/>
            <w:r/>
          </w:p>
        </w:tc>
        <w:tc>
          <w:tcPr>
            <w:tcW w:w="6975" w:type="dxa"/>
            <w:vAlign w:val="center"/>
          </w:tcPr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1"/>
              </w:rPr>
              <w:t xml:space="preserve">继承基础表格规范，但单元格以热力色阶展示数值：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与基础表格组件功能说明一致，参考如上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0"/>
              </w:rPr>
              <w:t xml:space="preserve">表格增加热力图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</w:rPr>
              <w:t xml:space="preserve">色阶映射：</w:t>
            </w:r>
            <w:r>
              <w:rPr>
                <w:sz w:val="18"/>
              </w:rPr>
              <w:t xml:space="preserve">根据数值范围自动填充背景色（例如低值浅黄、高值深红），颜色梯度需符合数据分布（支持自定义颜色范围）。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  <w:b w:val="0"/>
              </w:rPr>
              <w:t xml:space="preserve">实时数据标记：</w:t>
            </w:r>
            <w:r>
              <w:rPr>
                <w:sz w:val="18"/>
              </w:rPr>
              <w:t xml:space="preserve">左侧第一列增加圆点标记（绿色），悬停圆点显示说明“该部分为今日实时数据”。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</w:rPr>
              <w:t xml:space="preserve">单元格交互：</w:t>
            </w:r>
            <w:r>
              <w:rPr>
                <w:sz w:val="18"/>
              </w:rPr>
              <w:t xml:space="preserve">悬停单元格显示具体数值及该值对应的说明（如“第3天留存 45%”），并高亮当前单元格边框。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</w:rPr>
              <w:t xml:space="preserve">空值处理：</w:t>
            </w:r>
            <w:r>
              <w:rPr>
                <w:sz w:val="18"/>
              </w:rPr>
              <w:t xml:space="preserve">无数据单元格显示为“-“，不可悬停。</w:t>
            </w:r>
          </w:p>
        </w:tc>
      </w:tr>
      <w:tr>
        <w:trPr>
          <w:trHeight w:val="0"/>
        </w:trPr>
        <w:tc>
          <w:tcPr>
            <w:tcW w:w="1725" w:type="dxa"/>
            <w:vAlign w:val="center"/>
          </w:tcPr>
          <w:p>
            <w:pPr/>
            <w:r>
              <w:rPr>
                <w:sz w:val="20"/>
              </w:rPr>
              <w:t xml:space="preserve">汇总表</w:t>
            </w:r>
          </w:p>
        </w:tc>
        <w:tc>
          <w:tcPr>
            <w:tcW w:w="5880" w:type="dxa"/>
            <w:vAlign w:val="center"/>
          </w:tcPr>
          <w:p>
            <w:pPr/>
            <w:r>
              <w:rPr>
                <w:sz w:val="20"/>
              </w:rPr>
            </w:r>
          </w:p>
          <w:p>
            <w:pPr/>
            <w:r>
              <w:rPr>
                <w:sz w:val="20"/>
              </w:rPr>
              <w:t xml:space="preserve">位置页面顶部，对表格数据进行聚合计算（综和、平均值）常与趋势图结合。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适用场景：</w:t>
            </w:r>
          </w:p>
          <w:p>
            <w:pPr/>
            <w:r>
              <w:rPr>
                <w:sz w:val="18"/>
                <w:color w:val="7E7F7F"/>
              </w:rPr>
              <w:t xml:space="preserve">核心指标看板、数据概览页等</w:t>
            </w:r>
          </w:p>
          <w:p>
            <w:pPr/>
            <w:r>
              <w:rPr>
                <w:sz w:val="18"/>
                <w:color w:val="7E7F7F"/>
              </w:rPr>
            </w:r>
          </w:p>
        </w:tc>
        <w:tc>
          <w:tcPr>
            <w:tcW w:w="6975" w:type="dxa"/>
            <w:vAlign w:val="center"/>
          </w:tcPr>
          <w:p>
            <w:pPr>
              <w:numPr>
                <w:ilvl w:val="0"/>
                <w:numId w:val="4"/>
              </w:numPr>
            </w:pPr>
            <w:r>
              <w:rPr>
                <w:sz w:val="18"/>
              </w:rPr>
              <w:t xml:space="preserve">   </w:t>
            </w:r>
            <w:r>
              <w:rPr>
                <w:sz w:val="18"/>
                <w:b w:val="1"/>
              </w:rPr>
              <w:t xml:space="preserve">继承基础表格规范，但重点在于汇总行的强化：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与基础表格组件功能说明一致，参考如上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0"/>
              </w:rPr>
              <w:t xml:space="preserve">表格增加汇总行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  <w:b w:val="0"/>
              </w:rPr>
              <w:t xml:space="preserve">汇总：</w:t>
            </w:r>
            <w:r>
              <w:rPr>
                <w:sz w:val="18"/>
              </w:rPr>
              <w:t xml:space="preserve">如需展示汇总（合计/平均），首行增加汇总行，背景色为浅灰色（#</w:t>
            </w:r>
            <w:r>
              <w:rPr>
                <w:sz w:val="18"/>
                <w:color w:val="595959"/>
              </w:rPr>
              <w:t xml:space="preserve">F9FAFC</w:t>
            </w:r>
            <w:r>
              <w:rPr>
                <w:sz w:val="18"/>
              </w:rPr>
              <w:t xml:space="preserve">），字体加粗。</w:t>
            </w:r>
          </w:p>
        </w:tc>
      </w:tr>
      <w:tr>
        <w:trPr>
          <w:trHeight w:val="0"/>
        </w:trPr>
        <w:tc>
          <w:tcPr>
            <w:tcW w:w="1725" w:type="dxa"/>
            <w:vAlign w:val="center"/>
          </w:tcPr>
          <w:p>
            <w:pPr/>
            <w:r>
              <w:rPr>
                <w:sz w:val="20"/>
              </w:rPr>
              <w:t xml:space="preserve">可编辑表格</w:t>
            </w:r>
          </w:p>
        </w:tc>
        <w:tc>
          <w:tcPr>
            <w:tcW w:w="5880" w:type="dxa"/>
            <w:vAlign w:val="center"/>
          </w:tcPr>
          <w:p>
            <w:pPr/>
            <w:r>
              <w:rPr>
                <w:sz w:val="20"/>
              </w:rPr>
              <w:t xml:space="preserve">表格单元格本身可直接输入、下拉选择或操作，无需弹出侧滑框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适用场景：</w:t>
            </w:r>
          </w:p>
          <w:p>
            <w:pPr/>
            <w:r>
              <w:rPr>
                <w:sz w:val="18"/>
                <w:color w:val="7E7F7F"/>
              </w:rPr>
              <w:t xml:space="preserve">右侧抽屉配置表单、操作表单等</w:t>
            </w:r>
          </w:p>
        </w:tc>
        <w:tc>
          <w:tcPr>
            <w:tcW w:w="6975" w:type="dxa"/>
            <w:vAlign w:val="center"/>
          </w:tcPr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1"/>
              </w:rPr>
              <w:t xml:space="preserve">继承基础表格规范，但单元格变为可编辑组件：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与基础表格组件功能说明一致，参考如上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0"/>
              </w:rPr>
              <w:t xml:space="preserve">表格增加编辑框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</w:rPr>
              <w:t xml:space="preserve">编辑状态：默认展示为只读文本，悬停展示编辑图表，点击后变为输入框/下拉框/日期选择器。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sz w:val="18"/>
                <w:color w:val="0089EA"/>
              </w:rPr>
              <w:t xml:space="preserve">编辑组件：</w:t>
            </w:r>
          </w:p>
          <w:p>
            <w:pPr>
              <w:numPr>
                <w:ilvl w:val="2"/>
                <w:numId w:val="4"/>
              </w:numPr>
            </w:pPr>
            <w:r>
              <w:rPr>
                <w:sz w:val="18"/>
                <w:color w:val="0089EA"/>
              </w:rPr>
              <w:t xml:space="preserve">文本输入：</w:t>
            </w:r>
            <w:r>
              <w:rPr>
                <w:sz w:val="18"/>
                <w:b w:val="0"/>
              </w:rPr>
              <w:t xml:space="preserve">失去焦点按回车保存，按ESC取消并恢复原值。</w:t>
            </w:r>
          </w:p>
          <w:p>
            <w:pPr>
              <w:numPr>
                <w:ilvl w:val="2"/>
                <w:numId w:val="4"/>
              </w:numPr>
            </w:pPr>
            <w:r>
              <w:rPr>
                <w:sz w:val="18"/>
                <w:color w:val="0089EA"/>
              </w:rPr>
              <w:t xml:space="preserve">下拉选择：</w:t>
            </w:r>
            <w:r>
              <w:rPr>
                <w:sz w:val="18"/>
                <w:b w:val="0"/>
              </w:rPr>
              <w:t xml:space="preserve">点击展开下拉菜单，选择后立即更新。</w:t>
            </w:r>
          </w:p>
          <w:p>
            <w:pPr>
              <w:numPr>
                <w:ilvl w:val="2"/>
                <w:numId w:val="4"/>
              </w:numPr>
            </w:pPr>
            <w:r>
              <w:rPr>
                <w:sz w:val="18"/>
                <w:color w:val="0089EA"/>
              </w:rPr>
              <w:t xml:space="preserve">日期选择：</w:t>
            </w:r>
            <w:r>
              <w:rPr>
                <w:sz w:val="18"/>
                <w:b w:val="0"/>
              </w:rPr>
              <w:t xml:space="preserve">点击弹出日历，选择后更新。</w:t>
            </w:r>
          </w:p>
          <w:p>
            <w:pPr>
              <w:numPr>
                <w:ilvl w:val="2"/>
                <w:numId w:val="4"/>
              </w:numPr>
            </w:pPr>
            <w:r>
              <w:rPr>
                <w:sz w:val="18"/>
                <w:color w:val="0089EA"/>
              </w:rPr>
              <w:t xml:space="preserve">校验：</w:t>
            </w:r>
            <w:r>
              <w:rPr>
                <w:sz w:val="18"/>
                <w:b w:val="0"/>
              </w:rPr>
              <w:t xml:space="preserve">输入内容实时校验（如必填、格式），错误时单元格边框变红，悬停显示错误提示；点击外部提交时统一校验。</w:t>
            </w:r>
          </w:p>
          <w:p>
            <w:pPr>
              <w:numPr>
                <w:ilvl w:val="2"/>
                <w:numId w:val="4"/>
              </w:numPr>
            </w:pPr>
            <w:r>
              <w:rPr>
                <w:sz w:val="18"/>
                <w:color w:val="0089EA"/>
              </w:rPr>
              <w:t xml:space="preserve">保存：</w:t>
            </w:r>
            <w:r>
              <w:rPr>
                <w:sz w:val="18"/>
                <w:b w:val="0"/>
              </w:rPr>
              <w:t xml:space="preserve">弹框页提供“保存”按钮，保存后则完成</w:t>
            </w:r>
          </w:p>
          <w:p>
            <w:pPr>
              <w:numPr>
                <w:ilvl w:val="2"/>
                <w:numId w:val="4"/>
              </w:numPr>
            </w:pPr>
            <w:r>
              <w:rPr>
                <w:sz w:val="18"/>
                <w:color w:val="0089EA"/>
              </w:rPr>
              <w:t xml:space="preserve"> 禁用编辑：</w:t>
            </w:r>
            <w:r>
              <w:rPr>
                <w:sz w:val="18"/>
                <w:b w:val="0"/>
              </w:rPr>
              <w:t xml:space="preserve">单元格不可编辑（置灰，无双击响应）。</w:t>
            </w:r>
          </w:p>
        </w:tc>
      </w:tr>
      <w:tr>
        <w:trPr>
          <w:trHeight w:val="630"/>
        </w:trPr>
        <w:tc>
          <w:tcPr>
            <w:tcW w:w="1725" w:type="dxa"/>
            <w:vAlign w:val="center"/>
          </w:tcPr>
          <w:p>
            <w:pPr/>
            <w:r>
              <w:rPr>
                <w:sz w:val="20"/>
              </w:rPr>
              <w:t xml:space="preserve">看板表格</w:t>
            </w:r>
          </w:p>
        </w:tc>
        <w:tc>
          <w:tcPr>
            <w:tcW w:w="5880" w:type="dxa"/>
            <w:vAlign w:val="center"/>
          </w:tcPr>
          <w:p>
            <w:pPr/>
            <w:r>
              <w:rPr>
                <w:sz w:val="20"/>
              </w:rPr>
              <w:t xml:space="preserve">卡片化的表格，每一行数据以卡片形式呈现，支持拖动排序，卡片切换图标视图。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适用场景：</w:t>
            </w:r>
          </w:p>
          <w:p>
            <w:pPr/>
            <w:r>
              <w:rPr>
                <w:sz w:val="18"/>
                <w:color w:val="7E7F7F"/>
              </w:rPr>
              <w:t xml:space="preserve">分析看板、任务管理等</w:t>
            </w:r>
          </w:p>
        </w:tc>
        <w:tc>
          <w:tcPr>
            <w:tcW w:w="6975" w:type="dxa"/>
            <w:vAlign w:val="center"/>
          </w:tcPr>
          <w:p>
            <w:pPr>
              <w:numPr>
                <w:ilvl w:val="0"/>
                <w:numId w:val="4"/>
              </w:numPr>
            </w:pPr>
            <w:r>
              <w:rPr>
                <w:sz w:val="18"/>
                <w:b w:val="1"/>
              </w:rPr>
              <w:t xml:space="preserve">看板表格（此组件不继承基础表格规范，独立设计）</w:t>
            </w:r>
            <w:r>
              <w:rPr>
                <w:sz w:val="18"/>
              </w:rPr>
              <w:t xml:space="preserve">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布局：</w:t>
            </w:r>
            <w:r>
              <w:rPr>
                <w:sz w:val="18"/>
                <w:b w:val="0"/>
              </w:rPr>
              <w:t xml:space="preserve">卡片平铺展示，默认每行4列（响应式），卡片宽度自适应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切换视图：</w:t>
            </w:r>
            <w:r>
              <w:rPr>
                <w:sz w:val="18"/>
                <w:b w:val="0"/>
              </w:rPr>
              <w:t xml:space="preserve">右上角提供“卡片视图/列表视图”切换按钮，切换后数据不变，但展示形式变化。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卡片结构：</w:t>
            </w:r>
            <w:r>
              <w:rPr>
                <w:sz w:val="18"/>
                <w:b w:val="0"/>
              </w:rPr>
              <w:t xml:space="preserve">包含标题、关键指标、操作人、时间等。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拖动排序：</w:t>
            </w:r>
            <w:r>
              <w:rPr>
                <w:sz w:val="18"/>
                <w:b w:val="0"/>
              </w:rPr>
              <w:t xml:space="preserve">卡片顶部提供拖动热区（六点图标），悬停变为移动图标，支持拖拽改变卡片顺序，顺序需保存至后端。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右键菜单：</w:t>
            </w:r>
            <w:r>
              <w:rPr>
                <w:sz w:val="18"/>
                <w:b w:val="0"/>
              </w:rPr>
              <w:t xml:space="preserve">在卡片上右上角菜单，包含“移动至…”、“删除”、“复制”、“编辑”等选项。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 </w:t>
            </w:r>
            <w:r>
              <w:rPr>
                <w:sz w:val="18"/>
                <w:color w:val="0089EA"/>
                <w:b w:val="0"/>
              </w:rPr>
              <w:t xml:space="preserve">悬停效果：</w:t>
            </w:r>
            <w:r>
              <w:rPr>
                <w:sz w:val="18"/>
                <w:b w:val="0"/>
              </w:rPr>
              <w:t xml:space="preserve">悬停卡片时整体轻微上浮（阴影加深），操作按钮出现。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分页：</w:t>
            </w:r>
            <w:r>
              <w:rPr>
                <w:sz w:val="18"/>
                <w:b w:val="0"/>
              </w:rPr>
              <w:t xml:space="preserve">默认每页12个卡片，底部分页器支持翻页及每页数量切换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空状态：</w:t>
            </w:r>
            <w:r>
              <w:rPr>
                <w:sz w:val="18"/>
                <w:b w:val="0"/>
              </w:rPr>
              <w:t xml:space="preserve">无数据时显示占位图及提示，并展示“新建看板”按钮。</w:t>
            </w:r>
          </w:p>
          <w:p>
            <w:pPr>
              <w:ind/>
            </w:pPr>
            <w:r>
              <w:rPr>
                <w:sz w:val="18"/>
                <w:color w:val="0089EA"/>
              </w:rPr>
            </w:r>
          </w:p>
        </w:tc>
      </w:tr>
    </w:tbl>
    <w:p>
      <w:pPr/>
      <w:r/>
    </w:p>
    <w:p>
      <w:pPr>
        <w:spacing/>
      </w:pPr>
      <w:r>
        <w:rPr>
          <w:sz w:val="24"/>
          <w:b w:val="1"/>
        </w:rPr>
      </w:r>
    </w:p>
    <w:p>
      <w:pPr>
        <w:spacing/>
      </w:pPr>
      <w:r>
        <w:rPr>
          <w:sz w:val="24"/>
          <w:b w:val="1"/>
        </w:rPr>
        <w:t xml:space="preserve">日期组件</w:t>
      </w:r>
    </w:p>
    <w:p>
      <w:pPr/>
      <w:r>
        <w:t xml:space="preserve">基础日期、时间精度、特殊范围、快捷范围、对比分析、特殊维度</w:t>
      </w:r>
    </w:p>
    <w:p>
      <w:pPr/>
      <w:r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800"/>
        <w:gridCol w:w="6060"/>
        <w:gridCol w:w="6825"/>
      </w:tblGrid>
      <w:tr>
        <w:trPr>
          <w:trHeight w:val="630"/>
        </w:trPr>
        <w:tc>
          <w:tcPr>
            <w:tcW w:w="1800" w:type="dxa"/>
            <w:vAlign w:val="center"/>
            <w:shd w:val="clear" w:color="auto" w:fill="F5F6F7"/>
          </w:tcPr>
          <w:p>
            <w:pPr>
              <w:jc w:val="left"/>
            </w:pPr>
            <w:r>
              <w:rPr>
                <w:sz w:val="20"/>
                <w:b w:val="1"/>
              </w:rPr>
              <w:t xml:space="preserve">组件名称</w:t>
            </w:r>
          </w:p>
        </w:tc>
        <w:tc>
          <w:tcPr>
            <w:tcW w:w="6060" w:type="dxa"/>
            <w:vAlign w:val="center"/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使用说明</w:t>
            </w:r>
          </w:p>
        </w:tc>
        <w:tc>
          <w:tcPr>
            <w:tcW w:w="6825" w:type="dxa"/>
            <w:vAlign w:val="center"/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详细规范（交互细则与元素状态）</w:t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单日期-年月日</w:t>
            </w:r>
          </w:p>
          <w:p>
            <w:pPr/>
            <w:r>
              <w:rPr>
                <w:sz w:val="20"/>
                <w:color w:val="7E7F7F"/>
              </w:rPr>
              <w:t xml:space="preserve">（基础日期）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18"/>
              </w:rPr>
            </w:r>
          </w:p>
          <w:p>
            <w:pPr/>
            <w:r>
              <w:rPr>
                <w:sz w:val="20"/>
              </w:rPr>
              <w:t xml:space="preserve">用于选择单个日期，适用于查询某一天的数据。作为全局日期筛选，统一控制当前看板内的所有报表均按此日期查询。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  <w:b w:val="0"/>
              </w:rPr>
              <w:t xml:space="preserve">日期格式：</w:t>
            </w:r>
          </w:p>
          <w:p>
            <w:pPr/>
            <w:r>
              <w:rPr>
                <w:sz w:val="18"/>
                <w:color w:val="7E7F7F"/>
              </w:rPr>
              <w:t xml:space="preserve">YYYY-MM-DD（如 2024-03-21）</w:t>
            </w:r>
          </w:p>
          <w:p>
            <w:pPr/>
            <w:r>
              <w:rPr>
                <w:sz w:val="18"/>
              </w:rPr>
            </w:r>
          </w:p>
        </w:tc>
        <w:tc>
          <w:tcPr>
            <w:tcW w:w="6825" w:type="dxa"/>
            <w:vAlign w:val="center"/>
          </w:tcPr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基础日期说明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功能：全局筛选，统一控制当前看板内的所有报表均按此日期查询。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元素：</w:t>
            </w:r>
            <w:r>
              <w:rPr>
                <w:sz w:val="18"/>
                <w:b w:val="0"/>
              </w:rPr>
              <w:t xml:space="preserve">弹窗包含日历面板、顶部年/月份切换、快捷选项（可选）以及底部操作按钮（确定/取消）。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交互：点击后弹出【 日期选择弹窗 】，需选择单天日期</w:t>
            </w:r>
          </w:p>
          <w:p>
            <w:pPr>
              <w:numPr>
                <w:ilvl w:val="2"/>
                <w:numId w:val="3"/>
              </w:numPr>
            </w:pPr>
            <w:r>
              <w:rPr>
                <w:sz w:val="18"/>
              </w:rPr>
              <w:t xml:space="preserve">如为日期区间筛选，需分别选择开始日期和结束日期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操作：支持左右切换年/月份，快捷选择日期的年月日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提交：选择完成并关闭时，按所选日期范围直接提交一次查询。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刷新：组件筛选执行后，所有依赖日期的图表/表格数据同步刷新。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单日期-年月日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b w:val="0"/>
              </w:rPr>
              <w:t xml:space="preserve">状态：点击边框高亮，</w:t>
            </w:r>
            <w:r>
              <w:rPr>
                <w:sz w:val="18"/>
              </w:rPr>
              <w:t xml:space="preserve">选中日期后高亮，输入框显示选中值。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关闭：</w:t>
            </w:r>
            <w:r>
              <w:rPr>
                <w:sz w:val="18"/>
                <w:b w:val="0"/>
              </w:rPr>
              <w:t xml:space="preserve">点击弹窗外区域或按ESC键可关闭弹窗，不保存本次操作。</w:t>
            </w:r>
          </w:p>
          <w:p>
            <w:pPr>
              <w:ind/>
            </w:pPr>
            <w:r>
              <w:rPr>
                <w:sz w:val="18"/>
                <w:b w:val="0"/>
              </w:rPr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日期区间-年月日</w:t>
            </w:r>
          </w:p>
          <w:p>
            <w:pPr/>
            <w:r>
              <w:rPr>
                <w:sz w:val="20"/>
                <w:color w:val="7E7F7F"/>
              </w:rPr>
              <w:t xml:space="preserve">（基础日期）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18"/>
              </w:rPr>
            </w:r>
          </w:p>
          <w:p>
            <w:pPr/>
            <w:r>
              <w:rPr>
                <w:sz w:val="20"/>
                <w:b w:val="0"/>
              </w:rPr>
              <w:t xml:space="preserve">用于选择起止日期范围，适用于时间区间查询。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  <w:b w:val="0"/>
              </w:rPr>
              <w:t xml:space="preserve">日期格式：</w:t>
            </w:r>
          </w:p>
          <w:p>
            <w:pPr/>
            <w:r>
              <w:rPr>
                <w:sz w:val="18"/>
                <w:color w:val="7E7F7F"/>
              </w:rPr>
              <w:t xml:space="preserve">YYYY-MM-DD ~ YYYY-MM-DD</w:t>
            </w:r>
          </w:p>
          <w:p>
            <w:pPr/>
            <w:r>
              <w:rPr>
                <w:sz w:val="18"/>
              </w:rPr>
            </w:r>
          </w:p>
        </w:tc>
        <w:tc>
          <w:tcPr>
            <w:tcW w:w="6825" w:type="dxa"/>
            <w:vAlign w:val="center"/>
          </w:tcPr>
          <w:p>
            <w:pPr>
              <w:ind/>
            </w:pPr>
            <w:r>
              <w:rPr>
                <w:sz w:val="18"/>
                <w:b w:val="1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日期区间-年月日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点击输入框弹出双面板日历，可分别点击开始日期和结束日期。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状态：</w:t>
            </w:r>
            <w:r>
              <w:rPr>
                <w:sz w:val="18"/>
              </w:rPr>
              <w:t xml:space="preserve">选中日期后高亮，输入框显示选中值。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默认：</w:t>
            </w:r>
            <w:r>
              <w:rPr>
                <w:sz w:val="18"/>
              </w:rPr>
              <w:t xml:space="preserve">默认时间根据产品业务需求设置。</w:t>
            </w:r>
          </w:p>
          <w:p>
            <w:pPr>
              <w:ind/>
            </w:pPr>
            <w:r>
              <w:rPr>
                <w:sz w:val="18"/>
                <w:b w:val="1"/>
              </w:rPr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日期时间-时分秒</w:t>
            </w:r>
          </w:p>
          <w:p>
            <w:pPr/>
            <w:r>
              <w:rPr>
                <w:sz w:val="20"/>
                <w:color w:val="7E7F7F"/>
              </w:rPr>
              <w:t xml:space="preserve">（时间精度）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20"/>
                <w:b w:val="0"/>
              </w:rPr>
            </w:r>
          </w:p>
          <w:p>
            <w:pPr/>
            <w:r>
              <w:rPr>
                <w:sz w:val="20"/>
                <w:b w:val="0"/>
              </w:rPr>
              <w:t xml:space="preserve">用于精确到时分秒的选择，适用于日志、实时监控等场景。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  <w:b w:val="0"/>
              </w:rPr>
              <w:t xml:space="preserve">日期格式：</w:t>
            </w:r>
          </w:p>
          <w:p>
            <w:pPr/>
            <w:r>
              <w:rPr>
                <w:sz w:val="18"/>
                <w:color w:val="7E7F7F"/>
                <w:b w:val="0"/>
              </w:rPr>
              <w:t xml:space="preserve">YYYY-MM-DD HH:MM:SS</w:t>
            </w:r>
          </w:p>
          <w:p>
            <w:pPr/>
            <w:r>
              <w:rPr>
                <w:sz w:val="18"/>
              </w:rPr>
            </w:r>
          </w:p>
        </w:tc>
        <w:tc>
          <w:tcPr>
            <w:tcW w:w="6825" w:type="dxa"/>
            <w:vAlign w:val="center"/>
          </w:tcPr>
          <w:p>
            <w:pPr>
              <w:ind/>
            </w:pPr>
            <w:r>
              <w:rPr>
                <w:sz w:val="18"/>
                <w:b w:val="1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日期区间-时分秒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日历增加时间选择器（时、分、秒），可独立调节或滑动选择。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状态：</w:t>
            </w:r>
            <w:r>
              <w:rPr>
                <w:sz w:val="18"/>
              </w:rPr>
              <w:t xml:space="preserve">选中日期后高亮，输入框显示选中值。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默认：</w:t>
            </w:r>
            <w:r>
              <w:rPr>
                <w:sz w:val="18"/>
              </w:rPr>
              <w:t xml:space="preserve">默认时间根据产品业务需求设置。</w:t>
            </w:r>
          </w:p>
          <w:p>
            <w:pPr>
              <w:ind/>
            </w:pPr>
            <w:r>
              <w:rPr>
                <w:sz w:val="18"/>
                <w:b w:val="1"/>
              </w:rPr>
            </w:r>
          </w:p>
        </w:tc>
      </w:tr>
      <w:tr>
        <w:trPr>
          <w:trHeight w:val="213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日期区间-对比</w:t>
            </w:r>
          </w:p>
          <w:p>
            <w:pPr/>
            <w:r>
              <w:rPr>
                <w:sz w:val="20"/>
                <w:color w:val="7E7F7F"/>
              </w:rPr>
              <w:t xml:space="preserve">（时间精度）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20"/>
                <w:b w:val="0"/>
              </w:rPr>
            </w:r>
          </w:p>
          <w:p>
            <w:pPr/>
            <w:r>
              <w:rPr>
                <w:sz w:val="20"/>
                <w:b w:val="0"/>
              </w:rPr>
              <w:t xml:space="preserve">用于精确到时分秒的起止时间范围，适用于事件分析、漏斗分析。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  <w:b w:val="0"/>
              </w:rPr>
              <w:t xml:space="preserve">日期格式：</w:t>
            </w:r>
          </w:p>
          <w:p>
            <w:pPr/>
            <w:r>
              <w:rPr>
                <w:sz w:val="18"/>
                <w:color w:val="7E7F7F"/>
              </w:rPr>
              <w:t xml:space="preserve">YYYY-MM-DD HH:MM:SS ~ YYYY-MM-DD HH:MM:SS</w:t>
            </w:r>
          </w:p>
          <w:p>
            <w:pPr/>
            <w:r>
              <w:rPr>
                <w:sz w:val="18"/>
              </w:rPr>
            </w:r>
          </w:p>
        </w:tc>
        <w:tc>
          <w:tcPr>
            <w:tcW w:w="6825" w:type="dxa"/>
            <w:vAlign w:val="center"/>
          </w:tcPr>
          <w:p>
            <w:pPr>
              <w:ind/>
            </w:pPr>
            <w:r>
              <w:rPr>
                <w:sz w:val="18"/>
                <w:b w:val="1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日期区间-对比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结合双日历与时间选择器，开始和结束时间可分别设置。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状态：</w:t>
            </w:r>
            <w:r>
              <w:rPr>
                <w:sz w:val="18"/>
              </w:rPr>
              <w:t xml:space="preserve">选中日期后高亮，输入框显示选中值。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默认：</w:t>
            </w:r>
            <w:r>
              <w:rPr>
                <w:sz w:val="18"/>
              </w:rPr>
              <w:t xml:space="preserve">默认时间根据产品业务需求设置。</w:t>
            </w:r>
          </w:p>
          <w:p>
            <w:pPr>
              <w:ind/>
            </w:pPr>
            <w:r>
              <w:rPr>
                <w:sz w:val="18"/>
                <w:b w:val="1"/>
              </w:rPr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日期-日维度</w:t>
            </w:r>
          </w:p>
          <w:p>
            <w:pPr/>
            <w:r>
              <w:rPr>
                <w:sz w:val="20"/>
                <w:color w:val="7E7F7F"/>
              </w:rPr>
              <w:t xml:space="preserve">（快捷范围）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18"/>
              </w:rPr>
            </w:r>
          </w:p>
          <w:p>
            <w:pPr/>
            <w:r>
              <w:rPr>
                <w:sz w:val="20"/>
              </w:rPr>
              <w:t xml:space="preserve">提供常用日维度快捷选项，快速筛选。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时间范围：</w:t>
            </w:r>
          </w:p>
          <w:p>
            <w:pPr/>
            <w:r>
              <w:rPr>
                <w:sz w:val="18"/>
                <w:color w:val="7E7F7F"/>
              </w:rPr>
              <w:t xml:space="preserve">今天、昨天、本周、上周、本月、上月、今年、去年、近7天、近14天、近30天、近60天、近90天、近180天</w:t>
            </w:r>
          </w:p>
          <w:p>
            <w:pPr/>
            <w:r>
              <w:rPr>
                <w:sz w:val="18"/>
                <w:color w:val="7E7F7F"/>
              </w:rPr>
            </w:r>
          </w:p>
        </w:tc>
        <w:tc>
          <w:tcPr>
            <w:tcW w:w="6825" w:type="dxa"/>
            <w:vAlign w:val="center"/>
          </w:tcPr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日期区间-日维度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日期组件左侧增加快捷筛选选项，点击后触发快捷筛选。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状态：</w:t>
            </w:r>
            <w:r>
              <w:rPr>
                <w:sz w:val="18"/>
              </w:rPr>
              <w:t xml:space="preserve">选中日期后高亮，输入框显示选中值。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默认：</w:t>
            </w:r>
            <w:r>
              <w:rPr>
                <w:sz w:val="18"/>
              </w:rPr>
              <w:t xml:space="preserve">默认时间根据产品业务需求设置。</w:t>
            </w:r>
          </w:p>
          <w:p>
            <w:pPr/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日期-周维度</w:t>
            </w:r>
          </w:p>
          <w:p>
            <w:pPr/>
            <w:r>
              <w:rPr>
                <w:sz w:val="20"/>
                <w:color w:val="7E7F7F"/>
              </w:rPr>
              <w:t xml:space="preserve">（快捷范围）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20"/>
              </w:rPr>
            </w:r>
          </w:p>
          <w:p>
            <w:pPr/>
            <w:r>
              <w:rPr>
                <w:sz w:val="20"/>
              </w:rPr>
              <w:t xml:space="preserve">以周维度的快捷选项，适用于周报分析。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时间范围：</w:t>
            </w:r>
          </w:p>
          <w:p>
            <w:pPr/>
            <w:r>
              <w:rPr>
                <w:sz w:val="18"/>
                <w:color w:val="7E7F7F"/>
              </w:rPr>
              <w:t xml:space="preserve">本周、上周、近3周、近4周、近5周、近6周、近7周、近14周、近30周、近60周</w:t>
            </w:r>
          </w:p>
          <w:p>
            <w:pPr/>
            <w:r>
              <w:rPr>
                <w:sz w:val="18"/>
              </w:rPr>
            </w:r>
          </w:p>
        </w:tc>
        <w:tc>
          <w:tcPr>
            <w:tcW w:w="6825" w:type="dxa"/>
            <w:vAlign w:val="center"/>
          </w:tcPr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日期区间-周维度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日期组件左侧增加快捷筛选选项，点击后触发快捷筛选。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状态：</w:t>
            </w:r>
            <w:r>
              <w:rPr>
                <w:sz w:val="18"/>
              </w:rPr>
              <w:t xml:space="preserve">选中日期后高亮，输入框显示选中值。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默认：</w:t>
            </w:r>
            <w:r>
              <w:rPr>
                <w:sz w:val="18"/>
              </w:rPr>
              <w:t xml:space="preserve">默认时间根据产品业务需求设置。</w:t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日期-月维度</w:t>
            </w:r>
          </w:p>
          <w:p>
            <w:pPr/>
            <w:r>
              <w:rPr>
                <w:sz w:val="20"/>
                <w:color w:val="7E7F7F"/>
              </w:rPr>
              <w:t xml:space="preserve">（快捷范围）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20"/>
                <w:b w:val="0"/>
              </w:rPr>
            </w:r>
          </w:p>
          <w:p>
            <w:pPr/>
            <w:r>
              <w:rPr>
                <w:sz w:val="20"/>
                <w:b w:val="0"/>
              </w:rPr>
              <w:t xml:space="preserve">以月维度的快捷选项，适用于月度经营分析。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时间范围：</w:t>
            </w:r>
          </w:p>
          <w:p>
            <w:pPr/>
            <w:r>
              <w:rPr>
                <w:sz w:val="18"/>
                <w:color w:val="7E7F7F"/>
              </w:rPr>
              <w:t xml:space="preserve">本月、上月、今年、去年、近3月、近4月、近5月、近6月、近7月、近8月、近9月、近10月、近11月、近12月</w:t>
            </w:r>
          </w:p>
          <w:p>
            <w:pPr/>
            <w:r>
              <w:rPr>
                <w:sz w:val="18"/>
              </w:rPr>
            </w:r>
          </w:p>
        </w:tc>
        <w:tc>
          <w:tcPr>
            <w:tcW w:w="6825" w:type="dxa"/>
            <w:vAlign w:val="center"/>
          </w:tcPr>
          <w:p>
            <w:pPr/>
            <w:r>
              <w:rPr>
                <w:sz w:val="18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日期区间-月维度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日期组件左侧增加快捷筛选选项，点击后触发快捷筛选。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状态：</w:t>
            </w:r>
            <w:r>
              <w:rPr>
                <w:sz w:val="18"/>
              </w:rPr>
              <w:t xml:space="preserve">选中日期后高亮，输入框显示选中值。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默认：</w:t>
            </w:r>
            <w:r>
              <w:rPr>
                <w:sz w:val="18"/>
              </w:rPr>
              <w:t xml:space="preserve">默认时间根据产品业务需求设置。</w:t>
            </w:r>
          </w:p>
          <w:p>
            <w:pPr>
              <w:ind/>
            </w:pP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日期-对比</w:t>
            </w:r>
          </w:p>
          <w:p>
            <w:pPr/>
            <w:r>
              <w:rPr>
                <w:sz w:val="20"/>
                <w:color w:val="7E7F7F"/>
              </w:rPr>
              <w:t xml:space="preserve">（对比分析）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20"/>
                <w:b w:val="0"/>
              </w:rPr>
            </w:r>
          </w:p>
          <w:p>
            <w:pPr/>
            <w:r>
              <w:rPr>
                <w:sz w:val="20"/>
                <w:b w:val="0"/>
              </w:rPr>
              <w:t xml:space="preserve">用于选择对比周期，支持环比、同比或自定义对比。</w:t>
            </w:r>
          </w:p>
          <w:p>
            <w:pPr/>
            <w:r>
              <w:rPr>
                <w:sz w:val="18"/>
                <w:color w:val="7E7F7F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时间范围：</w:t>
            </w:r>
          </w:p>
          <w:p>
            <w:pPr/>
            <w:r>
              <w:rPr>
                <w:sz w:val="18"/>
                <w:color w:val="7E7F7F"/>
                <w:b w:val="0"/>
              </w:rPr>
              <w:t xml:space="preserve">前一日、前一周、前一月、自定义</w:t>
            </w:r>
          </w:p>
          <w:p>
            <w:pPr/>
            <w:r>
              <w:rPr>
                <w:sz w:val="18"/>
                <w:color w:val="7E7F7F"/>
                <w:b w:val="0"/>
              </w:rPr>
            </w:r>
          </w:p>
        </w:tc>
        <w:tc>
          <w:tcPr>
            <w:tcW w:w="6825" w:type="dxa"/>
            <w:vAlign w:val="center"/>
          </w:tcPr>
          <w:p>
            <w:pPr>
              <w:ind/>
            </w:pPr>
            <w:r>
              <w:rPr>
                <w:sz w:val="18"/>
                <w:b w:val="1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日期区间-日维度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点击后自动计算上一周期并与主日期范围对比数据。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  <w:b w:val="0"/>
              </w:rPr>
              <w:t xml:space="preserve">自定义时间：</w:t>
            </w:r>
            <w:r>
              <w:rPr>
                <w:sz w:val="18"/>
              </w:rPr>
              <w:t xml:space="preserve">弹出日期选择器供用户手动选择对比范围。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范围：</w:t>
            </w:r>
            <w:r>
              <w:rPr>
                <w:sz w:val="18"/>
              </w:rPr>
              <w:t xml:space="preserve">提供“前一日”“前一周”“前一月”等快速对比选项。</w:t>
            </w:r>
          </w:p>
          <w:p>
            <w:pPr/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1800" w:type="dxa"/>
            <w:vAlign w:val="center"/>
          </w:tcPr>
          <w:p>
            <w:pPr/>
            <w:r>
              <w:rPr>
                <w:sz w:val="20"/>
              </w:rPr>
              <w:t xml:space="preserve">日期-项目节点</w:t>
            </w:r>
          </w:p>
          <w:p>
            <w:pPr/>
            <w:r>
              <w:rPr>
                <w:sz w:val="20"/>
                <w:color w:val="7E7F7F"/>
              </w:rPr>
              <w:t xml:space="preserve">（特殊维度）</w:t>
            </w:r>
          </w:p>
        </w:tc>
        <w:tc>
          <w:tcPr>
            <w:tcW w:w="6060" w:type="dxa"/>
            <w:vAlign w:val="center"/>
          </w:tcPr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</w:rPr>
              <w:t xml:space="preserve">结合项目/事件节点快速定位到关键日期，例如版本发布时间、活动开始日等。</w:t>
            </w:r>
          </w:p>
          <w:p>
            <w:pPr/>
            <w:r>
              <w:rPr>
                <w:sz w:val="18"/>
              </w:rPr>
            </w:r>
          </w:p>
          <w:p>
            <w:pPr/>
            <w:r>
              <w:rPr>
                <w:sz w:val="18"/>
                <w:color w:val="7E7F7F"/>
              </w:rPr>
              <w:t xml:space="preserve">节点格式：</w:t>
            </w:r>
          </w:p>
          <w:p>
            <w:pPr/>
            <w:r>
              <w:rPr>
                <w:sz w:val="18"/>
                <w:color w:val="7E7F7F"/>
              </w:rPr>
              <w:t xml:space="preserve">节点名称 + 日期（如“春季大促-2024-04-01”）</w:t>
            </w:r>
          </w:p>
          <w:p>
            <w:pPr/>
            <w:r>
              <w:rPr>
                <w:sz w:val="18"/>
                <w:color w:val="7E7F7F"/>
              </w:rPr>
            </w:r>
          </w:p>
        </w:tc>
        <w:tc>
          <w:tcPr>
            <w:tcW w:w="6825" w:type="dxa"/>
            <w:vAlign w:val="center"/>
          </w:tcPr>
          <w:p>
            <w:pPr/>
            <w:r>
              <w:rPr>
                <w:sz w:val="18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继承基础表格全部规范，并增加以下内容：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</w:rPr>
              <w:t xml:space="preserve">与基础日记组件功能说明一致，参考如上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b w:val="1"/>
              </w:rPr>
              <w:t xml:space="preserve">日期区间-日维度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sz w:val="18"/>
                <w:color w:val="0089EA"/>
              </w:rPr>
              <w:t xml:space="preserve">交互：</w:t>
            </w:r>
            <w:r>
              <w:rPr>
                <w:sz w:val="18"/>
              </w:rPr>
              <w:t xml:space="preserve">日期筛选区左侧增加“项目节点”快捷入口</w:t>
            </w:r>
          </w:p>
          <w:p>
            <w:pPr>
              <w:numPr>
                <w:ilvl w:val="2"/>
                <w:numId w:val="3"/>
              </w:numPr>
            </w:pPr>
            <w:r>
              <w:rPr>
                <w:sz w:val="18"/>
              </w:rPr>
              <w:t xml:space="preserve">悬停展示节点名称及对应日期（如“春季大促-2024-04-01”）</w:t>
            </w:r>
          </w:p>
          <w:p>
            <w:pPr>
              <w:numPr>
                <w:ilvl w:val="2"/>
                <w:numId w:val="3"/>
              </w:numPr>
            </w:pPr>
            <w:r>
              <w:rPr>
                <w:sz w:val="18"/>
              </w:rPr>
              <w:t xml:space="preserve">点击后日期自动填充为该节点日期（单日）或节点所在时间段</w:t>
            </w:r>
          </w:p>
          <w:p>
            <w:pPr>
              <w:numPr>
                <w:ilvl w:val="2"/>
                <w:numId w:val="3"/>
              </w:numPr>
            </w:pPr>
            <w:r>
              <w:rPr>
                <w:sz w:val="18"/>
              </w:rPr>
              <w:t xml:space="preserve">点击后触发快捷筛选节点，展示该节点下的数据明细</w:t>
            </w:r>
          </w:p>
          <w:p>
            <w:pPr/>
            <w:r>
              <w:rPr>
                <w:sz w:val="18"/>
              </w:rPr>
            </w:r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算法类（文档）</w:t>
      </w:r>
    </w:p>
    <w:p>
      <w:pPr/>
      <w:r>
        <w:t xml:space="preserve">时序图</w:t>
      </w:r>
    </w:p>
    <w:p>
      <w:hyperlink r:id="rId6">
        <w:r>
          <w:rPr>
            <w:rStyle w:val="hyperlink"/>
          </w:rPr>
          <w:t xml:space="preserve">请至钉钉文档查看「白板」</w:t>
        </w:r>
      </w:hyperlink>
      <w:r/>
    </w:p>
    <w:p>
      <w:pPr/>
      <w:r>
        <w:t xml:space="preserve">流程图</w:t>
      </w:r>
    </w:p>
    <w:p>
      <w: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游戏对接类（文档）</w:t>
      </w:r>
    </w:p>
    <w:p>
      <w:pPr>
        <w:numPr>
          <w:ilvl w:val="0"/>
          <w:numId w:val="5"/>
        </w:numPr>
      </w:pPr>
      <w:r>
        <w:rPr>
          <w:b w:val="1"/>
        </w:rPr>
        <w:t xml:space="preserve">功能自查</w:t>
      </w:r>
    </w:p>
    <w:tbl>
      <w:tblPr>
        <w:tblStyle w:val="TableGrid"/>
        <w:tblW w:w="0" w:type="auto"/>
      </w:tblPr>
      <w:tblGrid>
        <w:gridCol w:w="795"/>
        <w:gridCol w:w="2340"/>
        <w:gridCol w:w="240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事件上报方式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  <w:jc w:val="left"/>
            </w:pPr>
            <w:r>
              <w:rPr>
                <w:sz w:val="20"/>
              </w:rPr>
              <w:t xml:space="preserve">XX</w:t>
            </w:r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设备 ID 预处理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媒体 ID/分包 ID 预处理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应用管理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活动管理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特殊回推需求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用户细查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实体表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监控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媒体对接类（文档）</w:t>
      </w:r>
    </w:p>
    <w:p>
      <w:pPr>
        <w:numPr>
          <w:ilvl w:val="0"/>
          <w:numId w:val="6"/>
        </w:numPr>
      </w:pPr>
      <w:r>
        <w:rPr>
          <w:b w:val="1"/>
        </w:rPr>
        <w:t xml:space="preserve">媒体文档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565"/>
        <w:gridCol w:w="7980"/>
      </w:tblGrid>
      <w:tr>
        <w:trPr>
          <w:trHeight w:val="0"/>
        </w:trPr>
        <w:tc>
          <w:tcPr>
            <w:tcW w:w="2565" w:type="dxa"/>
            <w:shd w:val="clear" w:color="auto" w:fill="CBCCCD"/>
          </w:tcPr>
          <w:p>
            <w:pPr/>
            <w:r>
              <w:rPr>
                <w:b w:val="1"/>
              </w:rPr>
              <w:t xml:space="preserve">媒体对接文档</w:t>
            </w:r>
          </w:p>
        </w:tc>
        <w:tc>
          <w:tcPr>
            <w:tcW w:w="7980" w:type="dxa"/>
            <w:shd w:val="clear" w:color="auto" w:fill="CBCCCD"/>
          </w:tcPr>
          <w:p>
            <w:pPr/>
            <w:r>
              <w:rPr>
                <w:b w:val="1"/>
              </w:rPr>
              <w:t xml:space="preserve">链接</w:t>
            </w:r>
          </w:p>
        </w:tc>
      </w:tr>
      <w:tr>
        <w:trPr>
          <w:trHeight w:val="0"/>
        </w:trPr>
        <w:tc>
          <w:tcPr>
            <w:tcW w:w="2565" w:type="dxa"/>
          </w:tcPr>
          <w:p>
            <w:pPr/>
            <w:r>
              <w:t xml:space="preserve">媒体点击接收文档</w:t>
            </w:r>
          </w:p>
        </w:tc>
        <w:tc>
          <w:tcPr>
            <w:tcW w:w="7980" w:type="dxa"/>
          </w:tcPr>
          <w:p>
            <w:pPr/>
            <w:r>
              <w:rPr>
                <w:color w:val="A4A5A5"/>
                <w:i w:val="1"/>
              </w:rPr>
              <w:t xml:space="preserve">直达链接</w:t>
            </w:r>
          </w:p>
        </w:tc>
      </w:tr>
      <w:tr>
        <w:trPr>
          <w:trHeight w:val="0"/>
        </w:trPr>
        <w:tc>
          <w:tcPr>
            <w:tcW w:w="2565" w:type="dxa"/>
          </w:tcPr>
          <w:p>
            <w:pPr/>
            <w:r>
              <w:rPr>
                <w:i w:val="1"/>
              </w:rPr>
              <w:t xml:space="preserve">媒体 SDK 对接文档</w:t>
            </w:r>
          </w:p>
        </w:tc>
        <w:tc>
          <w:tcPr>
            <w:tcW w:w="7980" w:type="dxa"/>
          </w:tcPr>
          <w:p>
            <w:pPr/>
            <w:r>
              <w:rPr>
                <w:color w:val="A4A5A5"/>
                <w:i w:val="1"/>
              </w:rPr>
              <w:t xml:space="preserve">直达链接</w:t>
            </w:r>
          </w:p>
        </w:tc>
      </w:tr>
      <w:tr>
        <w:trPr>
          <w:trHeight w:val="0"/>
        </w:trPr>
        <w:tc>
          <w:tcPr>
            <w:tcW w:w="2565" w:type="dxa"/>
          </w:tcPr>
          <w:p>
            <w:pPr/>
            <w:r>
              <w:t xml:space="preserve">媒体转化回传文档</w:t>
            </w:r>
          </w:p>
        </w:tc>
        <w:tc>
          <w:tcPr>
            <w:tcW w:w="7980" w:type="dxa"/>
          </w:tcPr>
          <w:p>
            <w:pPr/>
            <w:r>
              <w:rPr>
                <w:color w:val="A4A5A5"/>
                <w:i w:val="1"/>
              </w:rPr>
              <w:t xml:space="preserve">直达链接</w:t>
            </w:r>
          </w:p>
        </w:tc>
      </w:tr>
      <w:tr>
        <w:trPr>
          <w:trHeight w:val="0"/>
        </w:trPr>
        <w:tc>
          <w:tcPr>
            <w:tcW w:w="2565" w:type="dxa"/>
          </w:tcPr>
          <w:p>
            <w:pPr/>
            <w:r>
              <w:rPr>
                <w:i w:val="1"/>
              </w:rPr>
              <w:t xml:space="preserve">媒体后台操作手册</w:t>
            </w:r>
          </w:p>
        </w:tc>
        <w:tc>
          <w:tcPr>
            <w:tcW w:w="7980" w:type="dxa"/>
          </w:tcPr>
          <w:p>
            <w:pPr/>
            <w:r>
              <w:rPr>
                <w:color w:val="A4A5A5"/>
                <w:i w:val="1"/>
              </w:rPr>
              <w:t xml:space="preserve">直达链接</w:t>
            </w:r>
          </w:p>
        </w:tc>
      </w:tr>
    </w:tbl>
    <w:p>
      <w:pPr>
        <w:numPr>
          <w:ilvl w:val="0"/>
          <w:numId w:val="6"/>
        </w:numPr>
      </w:pPr>
      <w:r>
        <w:rPr>
          <w:b w:val="1"/>
        </w:rPr>
        <w:t xml:space="preserve">功能自查</w:t>
      </w:r>
    </w:p>
    <w:tbl>
      <w:tblPr>
        <w:tblStyle w:val="TableGrid"/>
        <w:tblW w:w="0" w:type="auto"/>
      </w:tblPr>
      <w:tblGrid>
        <w:gridCol w:w="795"/>
        <w:gridCol w:w="2340"/>
        <w:gridCol w:w="2400"/>
        <w:gridCol w:w="240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t xml:space="preserve">功能描述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开发者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  <w:jc w:val="left"/>
            </w:pPr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账户管理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账户授权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消耗采集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媒体管理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应用管理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活动管理</w:t>
            </w:r>
          </w:p>
        </w:tc>
        <w:tc>
          <w:tcPr>
            <w:tcW w:w="24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点击接收与解析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自归因查询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归因算法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用户细查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回推细查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实体表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监控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XX</w:t>
            </w:r>
          </w:p>
        </w:tc>
        <w:tc>
          <w:tcPr>
            <w:tcW w:w="24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numPr>
          <w:ilvl w:val="0"/>
          <w:numId w:val="6"/>
        </w:numPr>
      </w:pPr>
      <w:r>
        <w:rPr>
          <w:sz w:val="22"/>
          <w:b w:val="1"/>
        </w:rPr>
        <w:t xml:space="preserve">上下游协同任务</w:t>
      </w:r>
    </w:p>
    <w:tbl>
      <w:tblPr>
        <w:tblStyle w:val="TableGrid"/>
        <w:tblW w:w="0" w:type="auto"/>
      </w:tblPr>
      <w:tblGrid>
        <w:gridCol w:w="795"/>
        <w:gridCol w:w="2340"/>
        <w:gridCol w:w="558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干系人</w:t>
            </w:r>
          </w:p>
        </w:tc>
        <w:tc>
          <w:tcPr>
            <w:tcW w:w="558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  <w:t xml:space="preserve">GSSDK 客户端</w:t>
            </w:r>
          </w:p>
        </w:tc>
        <w:tc>
          <w:tcPr>
            <w:tcW w:w="558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  <w:jc w:val="left"/>
            </w:pPr>
            <w:r>
              <w:rPr>
                <w:sz w:val="20"/>
              </w:rPr>
              <w:t xml:space="preserve">XX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  <w:t xml:space="preserve">研发客户端</w:t>
            </w:r>
          </w:p>
        </w:tc>
        <w:tc>
          <w:tcPr>
            <w:tcW w:w="558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color w:val="A4A5A5"/>
                <w:i w:val="1"/>
              </w:rPr>
              <w:t xml:space="preserve">游戏联调</w:t>
            </w:r>
          </w:p>
        </w:tc>
        <w:tc>
          <w:tcPr>
            <w:tcW w:w="558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>
        <w:rPr>
          <w:b w:val="1"/>
        </w:rPr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40"/>
        <w:gridCol w:w="2310"/>
        <w:gridCol w:w="2070"/>
        <w:gridCol w:w="2190"/>
        <w:gridCol w:w="2325"/>
      </w:tblGrid>
      <w:tr>
        <w:trPr>
          <w:trHeight w:val="660"/>
        </w:trPr>
        <w:tc>
          <w:tcPr>
            <w:tcW w:w="14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AE9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DAE9F7"/>
              </w:rPr>
              <w:t xml:space="preserve">变更点</w:t>
            </w:r>
          </w:p>
        </w:tc>
        <w:tc>
          <w:tcPr>
            <w:tcW w:w="231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DAE9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DAE9F7"/>
              </w:rPr>
              <w:t xml:space="preserve">前端影响</w:t>
            </w:r>
          </w:p>
        </w:tc>
        <w:tc>
          <w:tcPr>
            <w:tcW w:w="20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DAE9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DAE9F7"/>
              </w:rPr>
              <w:t xml:space="preserve">后端影响</w:t>
            </w:r>
          </w:p>
        </w:tc>
        <w:tc>
          <w:tcPr>
            <w:tcW w:w="21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DAE9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DAE9F7"/>
              </w:rPr>
              <w:t xml:space="preserve">数据库影响</w:t>
            </w:r>
          </w:p>
        </w:tc>
        <w:tc>
          <w:tcPr>
            <w:tcW w:w="23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DAE9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DAE9F7"/>
              </w:rPr>
              <w:t xml:space="preserve">测试重点</w:t>
            </w:r>
          </w:p>
        </w:tc>
      </w:tr>
      <w:tr>
        <w:trPr>
          <w:trHeight w:val="630"/>
        </w:trPr>
        <w:tc>
          <w:tcPr>
            <w:tcW w:w="144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31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07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19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32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495"/>
        </w:trPr>
        <w:tc>
          <w:tcPr>
            <w:tcW w:w="144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31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07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19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32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w="144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31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07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19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32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七、</w:t>
      </w:r>
      <w:r>
        <w:rPr>
          <w:sz w:val="28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rPr>
          <w:color w:val="04B0F1"/>
        </w:rPr>
        <w:t xml:space="preserve">需求分析文档</w:t>
      </w:r>
    </w:p>
    <w:p>
      <w:pPr/>
      <w:r>
        <w:rPr>
          <w:color w:val="04B0F1"/>
        </w:rPr>
        <w:t xml:space="preserve">产品规划文档</w:t>
      </w:r>
    </w:p>
    <w:p>
      <w:pPr/>
      <w:r>
        <w:rPr>
          <w:color w:val="04B0F1"/>
        </w:rPr>
        <w:t xml:space="preserve">测试文档</w:t>
      </w:r>
    </w:p>
    <w:p>
      <w:pPr/>
      <w:r>
        <w:rPr>
          <w:color w:val="04B0F1"/>
        </w:rPr>
        <w:t xml:space="preserve">技术文档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会议时间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会议性质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参会人员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会议结论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年月日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</w:rPr>
              <w:t xml:space="preserve">规划同步&amp;可行性调研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结论 1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结论 2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结论 3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待办 1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待办 2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待办 3</w:t>
            </w:r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技术方案评估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首次评审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二次评审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三次评审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975"/>
        <w:gridCol w:w="3450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名词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0F4FF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0F4FF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2.0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7"/>
              </w:numPr>
            </w:pPr>
            <w:r>
              <w:t xml:space="preserve">增加验收标准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从文档记录中拆分变更记录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增加变更影响分析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增加分类说明模板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20260226</w:t>
            </w:r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color w:val="000000"/>
              </w:rPr>
              <w:t xml:space="preserve">试用中</w:t>
            </w:r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2"/>
                <w:color w:val="000000"/>
              </w:rPr>
              <w:t xml:space="preserve">1.1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 w:left="480"/>
            </w:pPr>
            <w:r>
              <w:rPr>
                <w:sz w:val="22"/>
                <w:color w:val="000000"/>
              </w:rPr>
              <w:t xml:space="preserve">版本需求评审模板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color w:val="000000"/>
              </w:rPr>
              <w:t xml:space="preserve">20241017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color w:val="000000"/>
              </w:rPr>
              <w:t xml:space="preserve">已评审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103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2"/>
                <w:color w:val="000000"/>
              </w:rPr>
              <w:t xml:space="preserve">1.0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 w:left="480"/>
            </w:pPr>
            <w:r>
              <w:rPr>
                <w:sz w:val="22"/>
                <w:color w:val="000000"/>
              </w:rPr>
              <w:t xml:space="preserve">需求说明模板 1.0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color w:val="000000"/>
              </w:rPr>
              <w:t xml:space="preserve">20230324</w:t>
            </w:r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color w:val="000000"/>
              </w:rPr>
              <w:t xml:space="preserve">已评审</w:t>
            </w:r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Bdr>
          <w:top w:val="none" w:sz="2" w:space="0" w:color="808080"/>
        </w:pBdr>
      </w:pPr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num w:numId="3">
    <w:abstractNumId w:val="2"/>
  </w:num>
  <w:num w:numId="7">
    <w:abstractNumId w:val="6"/>
  </w:num>
  <w:num w:numId="2">
    <w:abstractNumId w:val="1"/>
  </w:num>
  <w:num w:numId="4">
    <w:abstractNumId w:val="3"/>
  </w:num>
  <w:num w:numId="5">
    <w:abstractNumId w:val="4"/>
  </w:num>
  <w:num w:numId="1">
    <w:abstractNumId w:val="0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 " TargetMode="External" />
  <Relationship Id="rId5" Type="http://schemas.openxmlformats.org/officeDocument/2006/relationships/hyperlink" Target="https://docs.xiaoshanim.com/nodes/7gNKMlbrq3WXAqyZR6nC4Xv5p6Ad9nL1?#%20%E3%80%8C%E3%80%90UI%E8%AE%BE%E8%AE%A1%E8%A7%84%E8%8C%83%E6%96%87%E6%A1%A3%E3%80%91-%E8%AE%BE%E8%AE%A1%E8%A7%84%E8%8C%83-0202%E3%80%8D" TargetMode="External" />
  <Relationship Id="rId6" Type="http://schemas.openxmlformats.org/officeDocument/2006/relationships/hyperlink" Target="https://docs.xiaoshanim.com/i/nodes/7gNKMlbrq3WXA3d4EPeU4Gv5p6Ad9nL1?iframeQuery=anchorId%253DX02mferx926kji7qrf5jmo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