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【小乔智投交互验收】-设计二轮验收</w:t>
      </w:r>
    </w:p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一、页面问题二轮</w:t>
      </w:r>
    </w:p>
    <w:tbl>
      <w:tblPr>
        <w:tblStyle w:val="TableGrid"/>
        <w:tblW w:w="0" w:type="auto"/>
      </w:tblPr>
      <w:tblGrid>
        <w:gridCol w:w="975"/>
        <w:gridCol w:w="1140"/>
        <w:gridCol w:w="2220"/>
        <w:gridCol w:w="5055"/>
        <w:gridCol w:w="1845"/>
        <w:gridCol w:w="2115"/>
        <w:gridCol w:w="1230"/>
      </w:tblGrid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8F9FA"/>
          </w:tcPr>
          <w:p>
            <w:pPr>
              <w:jc w:val="center"/>
            </w:pPr>
            <w:r>
              <w:rPr>
                <w:sz w:val="22"/>
                <w:b w:val="1"/>
              </w:rPr>
              <w:t xml:space="preserve">序号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8F9FA"/>
          </w:tcPr>
          <w:p>
            <w:pPr>
              <w:jc w:val="center"/>
            </w:pPr>
            <w:r>
              <w:rPr>
                <w:sz w:val="22"/>
                <w:b w:val="1"/>
                <w:shd w:val="clear" w:color="auto" w:fill="F8F9FA"/>
              </w:rPr>
              <w:t xml:space="preserve">类型</w:t>
            </w:r>
          </w:p>
        </w:tc>
        <w:tc>
          <w:tcPr>
            <w:tcW w:w="222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8F9FA"/>
          </w:tcPr>
          <w:p>
            <w:pPr>
              <w:jc w:val="left"/>
            </w:pPr>
            <w:r>
              <w:rPr>
                <w:sz w:val="22"/>
                <w:b w:val="1"/>
                <w:shd w:val="clear" w:color="auto" w:fill="F8F9FA"/>
              </w:rPr>
              <w:t xml:space="preserve">问题描述</w:t>
            </w:r>
          </w:p>
        </w:tc>
        <w:tc>
          <w:tcPr>
            <w:tcW w:w="505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8F9FA"/>
          </w:tcPr>
          <w:p>
            <w:pPr>
              <w:jc w:val="left"/>
            </w:pPr>
            <w:r>
              <w:rPr>
                <w:sz w:val="22"/>
                <w:b w:val="1"/>
                <w:shd w:val="clear" w:color="auto" w:fill="F8F9FA"/>
              </w:rPr>
              <w:t xml:space="preserve">所有模块</w:t>
            </w:r>
          </w:p>
        </w:tc>
        <w:tc>
          <w:tcPr>
            <w:tcW w:w="184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8F9FA"/>
          </w:tcPr>
          <w:p>
            <w:pPr>
              <w:jc w:val="center"/>
            </w:pPr>
            <w:r>
              <w:rPr>
                <w:sz w:val="22"/>
                <w:b w:val="1"/>
                <w:shd w:val="clear" w:color="auto" w:fill="F8F9FA"/>
              </w:rPr>
              <w:t xml:space="preserve">实现</w:t>
            </w:r>
          </w:p>
        </w:tc>
        <w:tc>
          <w:tcPr>
            <w:tcW w:w="211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/>
          </w:tcPr>
          <w:p>
            <w:pPr>
              <w:jc w:val="center"/>
            </w:pPr>
            <w:r>
              <w:rPr>
                <w:sz w:val="22"/>
                <w:b w:val="1"/>
              </w:rPr>
              <w:t xml:space="preserve">UI验收</w:t>
            </w:r>
          </w:p>
        </w:tc>
        <w:tc>
          <w:tcPr>
            <w:tcW w:w="123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/>
          </w:tcPr>
          <w:p>
            <w:pPr>
              <w:jc w:val="center"/>
            </w:pPr>
            <w:r>
              <w:t xml:space="preserve">备注</w:t>
            </w:r>
          </w:p>
        </w:tc>
      </w:tr>
      <w:tr>
        <w:trPr>
          <w:trHeight w:val="1065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样式</w:t>
            </w:r>
          </w:p>
        </w:tc>
        <w:tc>
          <w:tcPr>
            <w:tcW w:w="222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logo存在毛边</w:t>
            </w:r>
          </w:p>
        </w:tc>
        <w:tc>
          <w:tcPr>
            <w:tcW w:w="505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主操作区域logo仍存在毛边</w:t>
            </w:r>
          </w:p>
        </w:tc>
        <w:tc>
          <w:tcPr>
            <w:tcW w:w="184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479917"/>
                  <wp:effectExtent b="0" l="0" r="0" t="0"/>
                  <wp:docPr id="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 rot="0">
                            <a:off x="0" y="0"/>
                            <a:ext cx="1028700" cy="479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11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123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样式</w:t>
            </w:r>
          </w:p>
        </w:tc>
        <w:tc>
          <w:tcPr>
            <w:tcW w:w="222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项目切换字重调整</w:t>
            </w:r>
          </w:p>
        </w:tc>
        <w:tc>
          <w:tcPr>
            <w:tcW w:w="505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字重较深，需要调整字重为500</w:t>
            </w:r>
          </w:p>
        </w:tc>
        <w:tc>
          <w:tcPr>
            <w:tcW w:w="184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479164"/>
                  <wp:effectExtent b="0" l="0" r="0" t="0"/>
                  <wp:docPr id="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 rot="0">
                            <a:off x="0" y="0"/>
                            <a:ext cx="1028700" cy="479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11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123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交互</w:t>
            </w:r>
          </w:p>
        </w:tc>
        <w:tc>
          <w:tcPr>
            <w:tcW w:w="222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背景色块切割</w:t>
            </w:r>
          </w:p>
        </w:tc>
        <w:tc>
          <w:tcPr>
            <w:tcW w:w="505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主操作区域仍存在色块切割，需要背景图渲染</w:t>
            </w:r>
          </w:p>
        </w:tc>
        <w:tc>
          <w:tcPr>
            <w:tcW w:w="184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478768"/>
                  <wp:effectExtent b="0" l="0" r="0" t="0"/>
                  <wp:docPr id="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 rot="0">
                            <a:off x="0" y="0"/>
                            <a:ext cx="1028700" cy="478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11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已验收</w:t>
            </w:r>
          </w:p>
        </w:tc>
        <w:tc>
          <w:tcPr>
            <w:tcW w:w="123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-</w:t>
            </w:r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交互</w:t>
            </w:r>
          </w:p>
        </w:tc>
        <w:tc>
          <w:tcPr>
            <w:tcW w:w="222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点击按钮不清晰</w:t>
            </w:r>
          </w:p>
        </w:tc>
        <w:tc>
          <w:tcPr>
            <w:tcW w:w="505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点击后存在蒙版遮盖导致文字按钮不清晰</w:t>
            </w:r>
          </w:p>
        </w:tc>
        <w:tc>
          <w:tcPr>
            <w:tcW w:w="18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478951"/>
                  <wp:effectExtent b="0" l="0" r="0" t="0"/>
                  <wp:docPr id="4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 rot="0">
                            <a:off x="0" y="0"/>
                            <a:ext cx="1028700" cy="478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11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12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630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交互</w:t>
            </w:r>
          </w:p>
        </w:tc>
        <w:tc>
          <w:tcPr>
            <w:tcW w:w="222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无法添加样例截图</w:t>
            </w:r>
          </w:p>
        </w:tc>
        <w:tc>
          <w:tcPr>
            <w:tcW w:w="505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缺少添加截图附件的组件，目前无法添加，仅可以输入文字</w:t>
            </w:r>
          </w:p>
        </w:tc>
        <w:tc>
          <w:tcPr>
            <w:tcW w:w="18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479736"/>
                  <wp:effectExtent b="0" l="0" r="0" t="0"/>
                  <wp:docPr id="5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 rot="0">
                            <a:off x="0" y="0"/>
                            <a:ext cx="1028700" cy="479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11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12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1065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交互</w:t>
            </w:r>
          </w:p>
        </w:tc>
        <w:tc>
          <w:tcPr>
            <w:tcW w:w="222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切换菜单闪动</w:t>
            </w:r>
          </w:p>
        </w:tc>
        <w:tc>
          <w:tcPr>
            <w:tcW w:w="505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切换菜单后---&gt;存在1.5s的闪动到主页---&gt;再跳转到对应的页面</w:t>
            </w:r>
          </w:p>
        </w:tc>
        <w:tc>
          <w:tcPr>
            <w:tcW w:w="184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478377"/>
                  <wp:effectExtent b="0" l="0" r="0" t="0"/>
                  <wp:docPr id="6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 rot="0">
                            <a:off x="0" y="0"/>
                            <a:ext cx="1028700" cy="478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11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12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样式</w:t>
            </w:r>
          </w:p>
        </w:tc>
        <w:tc>
          <w:tcPr>
            <w:tcW w:w="222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对话表格样式优化</w:t>
            </w:r>
          </w:p>
        </w:tc>
        <w:tc>
          <w:tcPr>
            <w:tcW w:w="505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对话表格样式参考Ant design</w:t>
            </w:r>
          </w:p>
        </w:tc>
        <w:tc>
          <w:tcPr>
            <w:tcW w:w="18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483147"/>
                  <wp:effectExtent b="0" l="0" r="0" t="0"/>
                  <wp:docPr id="7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 rot="0">
                            <a:off x="0" y="0"/>
                            <a:ext cx="1028700" cy="483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11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12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1005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交互</w:t>
            </w:r>
          </w:p>
        </w:tc>
        <w:tc>
          <w:tcPr>
            <w:tcW w:w="222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切换内容回滚</w:t>
            </w:r>
          </w:p>
        </w:tc>
        <w:tc>
          <w:tcPr>
            <w:tcW w:w="505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切换历史对话后内容从上至下回滚，应该默认到底部</w:t>
            </w:r>
          </w:p>
        </w:tc>
        <w:tc>
          <w:tcPr>
            <w:tcW w:w="18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480488"/>
                  <wp:effectExtent b="0" l="0" r="0" t="0"/>
                  <wp:docPr id="8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 rot="0">
                            <a:off x="0" y="0"/>
                            <a:ext cx="1028700" cy="480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11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12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样式</w:t>
            </w:r>
          </w:p>
        </w:tc>
        <w:tc>
          <w:tcPr>
            <w:tcW w:w="222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图标字体规范优化</w:t>
            </w:r>
          </w:p>
        </w:tc>
        <w:tc>
          <w:tcPr>
            <w:tcW w:w="505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收起后【历史对话】图标错乱、大小不一致</w:t>
            </w:r>
          </w:p>
          <w:p>
            <w:pPr/>
            <w:r>
              <w:t xml:space="preserve">历史对话弹框字体大小、间距 需优化</w:t>
            </w:r>
          </w:p>
        </w:tc>
        <w:tc>
          <w:tcPr>
            <w:tcW w:w="18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517226"/>
                  <wp:effectExtent b="0" l="0" r="0" t="0"/>
                  <wp:docPr id="9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 rot="0">
                            <a:off x="0" y="0"/>
                            <a:ext cx="1028700" cy="517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11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12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样式</w:t>
            </w:r>
          </w:p>
        </w:tc>
        <w:tc>
          <w:tcPr>
            <w:tcW w:w="222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编辑弹框按钮色值调整</w:t>
            </w:r>
          </w:p>
        </w:tc>
        <w:tc>
          <w:tcPr>
            <w:tcW w:w="505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色值与系统主色不一致，需调整一致。</w:t>
            </w:r>
          </w:p>
        </w:tc>
        <w:tc>
          <w:tcPr>
            <w:tcW w:w="18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482167"/>
                  <wp:effectExtent b="0" l="0" r="0" t="0"/>
                  <wp:docPr id="10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/>
                        </pic:blipFill>
                        <pic:spPr>
                          <a:xfrm rot="0">
                            <a:off x="0" y="0"/>
                            <a:ext cx="1028700" cy="482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11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12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交互</w:t>
            </w:r>
          </w:p>
        </w:tc>
        <w:tc>
          <w:tcPr>
            <w:tcW w:w="222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历史对话重启位置调整</w:t>
            </w:r>
          </w:p>
        </w:tc>
        <w:tc>
          <w:tcPr>
            <w:tcW w:w="505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历史对话重启后，需跳转到第一个展示</w:t>
            </w:r>
          </w:p>
          <w:p>
            <w:pPr/>
            <w:r>
              <w:t xml:space="preserve">目前思维链加载过程中会调整为第一个展示，但加载完成仍回归到当下位置</w:t>
            </w:r>
          </w:p>
        </w:tc>
        <w:tc>
          <w:tcPr>
            <w:tcW w:w="18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479700"/>
                  <wp:effectExtent b="0" l="0" r="0" t="0"/>
                  <wp:docPr id="1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 rot="0">
                            <a:off x="0" y="0"/>
                            <a:ext cx="1028700" cy="47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11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12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样式</w:t>
            </w:r>
          </w:p>
        </w:tc>
        <w:tc>
          <w:tcPr>
            <w:tcW w:w="222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弹框分割问题优化</w:t>
            </w:r>
          </w:p>
        </w:tc>
        <w:tc>
          <w:tcPr>
            <w:tcW w:w="505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点击辅助任务后，右侧抽屉打开存在横纵滚动条，需删除该滚动条</w:t>
            </w:r>
          </w:p>
        </w:tc>
        <w:tc>
          <w:tcPr>
            <w:tcW w:w="18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480454"/>
                  <wp:effectExtent b="0" l="0" r="0" t="0"/>
                  <wp:docPr id="1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/>
                        </pic:blipFill>
                        <pic:spPr>
                          <a:xfrm rot="0">
                            <a:off x="0" y="0"/>
                            <a:ext cx="1028700" cy="48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11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12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样式</w:t>
            </w:r>
          </w:p>
        </w:tc>
        <w:tc>
          <w:tcPr>
            <w:tcW w:w="222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保存后星标高亮</w:t>
            </w:r>
          </w:p>
        </w:tc>
        <w:tc>
          <w:tcPr>
            <w:tcW w:w="505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历史对话时候保存后需星标</w:t>
            </w:r>
          </w:p>
        </w:tc>
        <w:tc>
          <w:tcPr>
            <w:tcW w:w="18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480523"/>
                  <wp:effectExtent b="0" l="0" r="0" t="0"/>
                  <wp:docPr id="1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 rot="0">
                            <a:off x="0" y="0"/>
                            <a:ext cx="1028700" cy="480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11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12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样式</w:t>
            </w:r>
          </w:p>
        </w:tc>
        <w:tc>
          <w:tcPr>
            <w:tcW w:w="222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对话框色值调整</w:t>
            </w:r>
          </w:p>
        </w:tc>
        <w:tc>
          <w:tcPr>
            <w:tcW w:w="505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问与答对话框色值非同一体系，参考图二参数调整，图2为线上调整参数</w:t>
            </w:r>
          </w:p>
        </w:tc>
        <w:tc>
          <w:tcPr>
            <w:tcW w:w="18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线上图</w:t>
            </w:r>
            <w:r>
              <w:drawing>
                <wp:inline distT="0" distB="0" distL="0" distR="0">
                  <wp:extent cx="1028700" cy="476232"/>
                  <wp:effectExtent b="0" l="0" r="0" t="0"/>
                  <wp:docPr id="14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/>
                        </pic:blipFill>
                        <pic:spPr>
                          <a:xfrm rot="0">
                            <a:off x="0" y="0"/>
                            <a:ext cx="1028700" cy="476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>
              <w:t xml:space="preserve">参考参数</w:t>
            </w:r>
          </w:p>
          <w:p>
            <w:pPr/>
            <w:r/>
            <w:r>
              <w:drawing>
                <wp:inline distT="0" distB="0" distL="0" distR="0">
                  <wp:extent cx="1028700" cy="482388"/>
                  <wp:effectExtent b="0" l="0" r="0" t="0"/>
                  <wp:docPr id="15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/>
                        </pic:blipFill>
                        <pic:spPr>
                          <a:xfrm rot="0">
                            <a:off x="0" y="0"/>
                            <a:ext cx="1028700" cy="482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  <w:tc>
          <w:tcPr>
            <w:tcW w:w="211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12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w="114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交互</w:t>
            </w:r>
          </w:p>
        </w:tc>
        <w:tc>
          <w:tcPr>
            <w:tcW w:w="222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悬停文字展示优化</w:t>
            </w:r>
          </w:p>
        </w:tc>
        <w:tc>
          <w:tcPr>
            <w:tcW w:w="505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悬停后仅文字部分展示名称全部，需悬停到【全部区块上】均可展示名称全部</w:t>
            </w:r>
          </w:p>
        </w:tc>
        <w:tc>
          <w:tcPr>
            <w:tcW w:w="18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r>
              <w:drawing>
                <wp:inline distT="0" distB="0" distL="0" distR="0">
                  <wp:extent cx="1028700" cy="479414"/>
                  <wp:effectExtent b="0" l="0" r="0" t="0"/>
                  <wp:docPr id="16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/>
                        </pic:blipFill>
                        <pic:spPr>
                          <a:xfrm rot="0">
                            <a:off x="0" y="0"/>
                            <a:ext cx="1028700" cy="479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11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12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</w:tbl>
    <w:p>
      <w:pPr/>
      <w:r/>
    </w:p>
    <w:sectPr>
      <w:pgSz w:w="16905" w:h="23820"/>
      <w:pgMar w:top="1440" w:right="1080" w:bottom="144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9" Type="http://schemas.openxmlformats.org/officeDocument/2006/relationships/image" Target="media/image6.png" />
  <Relationship Id="rId10" Type="http://schemas.openxmlformats.org/officeDocument/2006/relationships/image" Target="media/image7.png" />
  <Relationship Id="rId11" Type="http://schemas.openxmlformats.org/officeDocument/2006/relationships/image" Target="media/image8.png" />
  <Relationship Id="rId12" Type="http://schemas.openxmlformats.org/officeDocument/2006/relationships/image" Target="media/image9.png" />
  <Relationship Id="rId13" Type="http://schemas.openxmlformats.org/officeDocument/2006/relationships/image" Target="media/image10.png" />
  <Relationship Id="rId14" Type="http://schemas.openxmlformats.org/officeDocument/2006/relationships/image" Target="media/image11.png" />
  <Relationship Id="rId15" Type="http://schemas.openxmlformats.org/officeDocument/2006/relationships/image" Target="media/image12.png" />
  <Relationship Id="rId16" Type="http://schemas.openxmlformats.org/officeDocument/2006/relationships/image" Target="media/image13.png" />
  <Relationship Id="rId17" Type="http://schemas.openxmlformats.org/officeDocument/2006/relationships/image" Target="media/image14.png" />
  <Relationship Id="rId18" Type="http://schemas.openxmlformats.org/officeDocument/2006/relationships/image" Target="media/image15.png" />
  <Relationship Id="rId19" Type="http://schemas.openxmlformats.org/officeDocument/2006/relationships/image" Target="media/image16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