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11827"/>
          <w:sz w:val="52"/>
        </w:rPr>
        <w:t>AI广告系统右侧侧边栏</w:t>
        <w:br/>
        <w:t>Trace 可观测产品改造方案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4B5563"/>
          <w:sz w:val="28"/>
        </w:rPr>
        <w:t>10分版｜基于当前总纲架构｜禁止硬编码｜不改变会话架构｜不改变连弩 SDK 上报逻辑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4B5563"/>
          <w:sz w:val="22"/>
        </w:rPr>
        <w:t>文档定位：产品方案 / UIUX 设计 / 技术约束 / 验收标准 / 研发落地说明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4B5563"/>
          <w:sz w:val="21"/>
        </w:rPr>
        <w:t>版本：v1.0 ｜ 日期：2026-06-01 ｜ 适用对象：产品、前端、后端、算法、数据、设计、测试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版本说明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06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文档目标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提供一套一次性治理右侧侧边栏信息缺失的产品改造方案，重点解决请求参数、返回参数、字段血缘、证据来源、质量评估与 Prompt 边界不清的问题。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核心约束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不改变当前会话架构；不改变连弩 SDK 上报逻辑；不硬编码工具字段；基于现有侧边栏总纲做增强；默认保护敏感数据。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交付形态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可直接进入 PRD 评审、UIUX 设计评审、技术方案评审和验收测试的完整文档。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关键结论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不是在 Prompt 页签里硬塞请求参数和返回参数，而是在现有“工具调用 / 数据结果 / 原始信息 / 字段 / 质量”内建立统一 Trace 展示契约。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1. 一句话结论与改造原则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2. 为什么当前方案当时合理，以及现在的短板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3. 改造目标、非目标与硬性约束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4. 总体方案：Trace 展示层，不改会话主链路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5. 基于当前总纲的侧边栏信息架构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6. 请求参数 / 返回参数的终局展示方案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7. 禁止硬编码：Schema + Descriptor 配置化渲染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8. UIUX 体验设计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9. 数据安全、权限与脱敏策略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10. 质量评估与可解释性设计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11. 研发落地路径与验收标准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12. 风险、边界与附录样例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1. 一句话结论与改造原则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2563EB"/>
                <w:sz w:val="22"/>
              </w:rPr>
              <w:t>一句话结论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当前侧边栏不是推翻重做，而是从“结果展示型侧边栏”升级为“Trace 可观测型侧边栏”。改造应保持现有总纲页签和会话主链路不变，通过一个只读的 Trace Presentation Contract 把请求参数、返回参数、字段血缘、质量信息和 Prompt 边界统一呈现。</w:t>
            </w:r>
          </w:p>
        </w:tc>
      </w:tr>
    </w:tbl>
    <w:p>
      <w:pPr>
        <w:spacing w:after="40"/>
      </w:pP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本方案的核心不是给每个工具单独补一个调试页面，也不是在 Prompt 里堆 JSON，而是建立一套可持续演进的展示契约。只要未来有新的 Agent、工具、报表、数据产品接入，它们都按照同一个展示契约自动出现在侧边栏中。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1.1 四个不可破坏的底线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底线</w:t>
            </w:r>
          </w:p>
        </w:tc>
        <w:tc>
          <w:tcPr>
            <w:tcW w:type="dxa" w:w="374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7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本方案如何保证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不改变会话架构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不新增会话消息类型，不改变用户消息、助手消息、工具消息的生命周期，不影响历史会话兼容。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新增只读 Trace 展示层，以 conversation_id / message_id / trace_id 做关联，不反写会话主数据。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不改变连弩 SDK 上报逻辑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不修改 SDK 埋点事件、字段含义、上报时序、采样策略和调用方接入方式。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只在消费端做 Normalizer、Masker、Schema 映射和展示聚合。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禁止硬编码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不得在前端为 get_roi_report、query_campaign 等具体工具写死字段和 UI。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统一使用 Tool Registry、JSON Schema、UI Descriptor、敏感字段规则与兜底 JSON Viewer。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基于当前总纲架构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保留“概览、执行过程、工具调用、数据结果、原始信息、来源、字段、质量、Prompt”作为一级信息骨架。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在既有页签内做层级增强和交互升级，不把侧边栏改成另一个复杂 IDE。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1.2 10分标准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777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可追溯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每一个最终结论都能追溯到工具调用、字段来源、证据数据和质量判断。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可解释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展示“系统做了什么、用了什么参数、返回了什么、如何形成结论”，但不暴露模型私有推理链。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可配置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工具新增或字段变化优先改配置和 Schema，不改前端组件代码。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可扩展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未知工具也能自动展示请求/响应；已注册工具可获得更好的字段标签、摘要和质量规则。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可脱敏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Raw 数据默认脱敏、折叠、懒加载；不同角色看到不同细节。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可验收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有清晰的功能验收、架构验收、性能验收、安全验收和 UIUX 验收标准。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2. 为什么当前方案当时合理，以及现在的短板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当前这套侧边栏并不是错误设计。它更像一个面向优化师和业务用户的“结果解释面板”，优先解决的是：用户是否能看懂结果、是否知道系统执行了什么、是否能判断结果可信度。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2.1 当前方案的好处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当前模块</w:t>
            </w:r>
          </w:p>
        </w:tc>
        <w:tc>
          <w:tcPr>
            <w:tcW w:type="dxa" w:w="403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当时设计逻辑</w:t>
            </w:r>
          </w:p>
        </w:tc>
        <w:tc>
          <w:tcPr>
            <w:tcW w:type="dxa" w:w="417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实际价值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概览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先让用户看到任务结果、状态和摘要。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降低认知成本，适合广告优化师快速判断是否可采纳。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执行过程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用自然语言说明系统做过哪些步骤。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比纯日志更友好，能帮助非研发用户理解 Agent 行为。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展示工具是否被调用、调用成功还是失败。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提供基础可追溯能力，知道问题发生在模型、工具还是数据。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数据结果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把工具返回的数据转成可读指标。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服务业务决策，避免用户直接读原始 JSON。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原始信息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为深层排障预留入口。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在需要时可以回看原始上下文，但默认不打扰主流程。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 / 字段 / 质量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分别解决可信来源、字段含义和结果质量问题。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符合广告数据产品对可解释、可审计、可信赖的要求。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Prompt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展示模型输入相关内容。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有助于排查提示词、技能选择和上下文注入问题。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2.2 为什么当时没有直接做 Request / Response Viewer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初版目标更偏业务可读性，而不是研发级可观测性。直接暴露完整入参和出参会让普通优化师被大量 JSON 淹没。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原始请求/返回通常包含用户标识、广告账户、转化事件、内部口径等敏感信息，初期默认隐藏更符合安全治理。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如果没有统一 Schema 和脱敏规则，贸然展示入参/出参容易演变成每个工具单独写 UI，后续维护成本会失控。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会话链路与连弩 SDK 已经承担运行时职责，初版避免在展示层引入过多运行时依赖，这是合理的稳定性取舍。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2.3 现在必须升级的原因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随着 AI Agent 从“回答问题”进入“自动诊断、自动调用工具、自动生成策略”的阶段，侧边栏只显示结果和过程摘要已经不够。尤其在广告数据产品中，优化师、PM、研发、算法都需要知道：这次调用用了什么参数、哪些字段是缺失的、返回结构是否符合预期、模型是否把错误的工具结果当成了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现有短板</w:t>
            </w:r>
          </w:p>
        </w:tc>
        <w:tc>
          <w:tcPr>
            <w:tcW w:type="dxa" w:w="367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带来的问题</w:t>
            </w:r>
          </w:p>
        </w:tc>
        <w:tc>
          <w:tcPr>
            <w:tcW w:type="dxa" w:w="396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升级方向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看不到请求参数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无法判断工具调用是否查错日期、错媒体、错项目、错指标。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工具调用页签内增加 Request Summary / Request JSON / Resolved Params。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看不到返回参数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无法判断结论是基于完整数据、部分数据还是异常返回。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工具调用页签内增加 Response Summary / Response JSON / Error / Empty State。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Prompt 与 Tool 边界不清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用户误以为所有输入都在 Prompt 中，实际工具参数属于执行层。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Prompt 只展示提示词栈和变量，不承载工具入参/出参。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字段缺少血缘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用户不知道 ROI、消耗、回收来自哪个接口、口径和公式。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字段页签展示字段字典、来源、公式、更新时间与质量。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质量评估过粗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只能知道好坏，难以知道坏在哪里。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质量页签拆成工具成功率、证据覆盖、字段完整度、数据新鲜度、风险等级。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3. 改造目标、非目标与硬性约束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3.1 产品目标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把当前侧边栏升级为统一的 Trace 可观测面板，让用户看得懂、产品能验收、研发能排障、算法能复盘。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一次性解决所有工具的请求参数和返回参数展示问题，而不是对每个工具逐个补页面。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保留业务用户友好的摘要层，同时提供按权限展开的结构化详情层。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建立可以服务未来多 Agent、多工具、多数据源、多质量规则的长期架构。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3.2 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非目标</w:t>
            </w:r>
          </w:p>
        </w:tc>
        <w:tc>
          <w:tcPr>
            <w:tcW w:type="dxa" w:w="691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不重构 Chat Runtime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本次只做展示与可观测增强，不改变会话生命周期、消息协议和 Agent 调度。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不修改连弩 SDK 上报逻辑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避免影响线上埋点稳定性和历史数据兼容性。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不把侧边栏变成全功能 IDE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右侧面板服务查看、审计、排障和理解，不承担工具开发与在线调参。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不展示模型私有推理链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只展示可审计的执行事件、参数、证据和结果解释，不展示隐藏思维链。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不要求工具方逐个接入定制 UI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通过统一兜底展示和可选描述符增强实现规模化。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3.3 硬性约束解释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2563EB"/>
                <w:sz w:val="22"/>
              </w:rPr>
              <w:t>关键判断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“不改变会话架构”不等于不能新增展示数据；“不改变 SDK 上报逻辑”不等于不能新增消费端处理。正确做法是在既有 trace 事件之后新增只读的标准化与展示层。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439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允许做</w:t>
            </w:r>
          </w:p>
        </w:tc>
        <w:tc>
          <w:tcPr>
            <w:tcW w:type="dxa" w:w="367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禁止做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会话架构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通过现有 trace_id、message_id、external_trace_id 做关联；新增展示 API；新增只读 sidecar view。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新增会话消息类型；修改历史消息结构；把工具返回塞进聊天正文；让展示层反向驱动会话执行。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连弩 SDK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在日志消费端做清洗、聚合、脱敏、Schema 映射；增加后端查询接口。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 SDK 事件字段；要求调用方改埋点；改变上报顺序；改变采样逻辑。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前端实现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统一组件、Schema 驱动、Descriptor 驱动、未知工具兜底。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按工具名写 if/else；为每个工具单独开发 Request/Response 面板；字段名写死。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4. 总体方案：Trace 展示层，不改会话主链路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本方案采用“会话主链路不动 + Trace 只读展示层增强”的架构。所有核心执行仍由现有会话层、Orchestrator、Agent、工具和连弩 SDK 完成；改造只发生在 Trace 事件消费、标准化、脱敏和 UI 渲染层。</w:t>
      </w:r>
    </w:p>
    <w:p>
      <w:r>
        <w:drawing>
          <wp:inline xmlns:a="http://schemas.openxmlformats.org/drawingml/2006/main" xmlns:pic="http://schemas.openxmlformats.org/drawingml/2006/picture">
            <wp:extent cx="6172200" cy="2777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rPr>
          <w:rFonts w:ascii="Noto Sans CJK SC" w:hAnsi="Noto Sans CJK SC" w:eastAsia="Noto Sans CJK SC"/>
          <w:color w:val="6B7280"/>
          <w:sz w:val="18"/>
        </w:rPr>
        <w:t>图 1：目标架构。新增层只读消费既有 Trace，不改变会话主链路与连弩 SDK 上报逻辑。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4.1 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04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0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是否改动现有核心链路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保存用户输入、助手回复、会话上下文和消息状态。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不改。只读取已有 message_id / conversation_id。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完成模型调用、Agent 编排、工具调用、结果生成。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不改。本方案不改变工具执行逻辑。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连弩 SDK 上报层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按既有逻辑上报执行事件、工具调用事件、模型事件、数据结果事件。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不改字段、不改时序、不改接入方式。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Normalizer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消费既有事件，统一成侧边栏可读的展示契约。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新增，只读，不影响执行。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Privacy Masker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识别敏感字段并按角色脱敏、折叠、懒加载。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新增，只读治理。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Schema Registry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管理工具入参/出参结构、字段标签、摘要字段、质量规则。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新增配置中心，禁止硬编码的核心。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Sidebar Renderer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基于当前总纲页签渲染概览、过程、工具、数据、来源、字段、质量、Prompt。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增强现有 UI，不改总纲。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4.2 核心数据契约：Trace Presentation Envelope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Trace Presentation Envelope 是展示层的统一载体。它不替代 SDK 原始事件，也不替代会话消息，而是对现有事件做面向 UI 的标准化聚合。</w:t>
      </w:r>
    </w:p>
    <w:p>
      <w:r>
        <w:rPr>
          <w:rFonts w:ascii="Noto Sans CJK SC" w:hAnsi="Noto Sans CJK SC" w:eastAsia="Noto Sans CJK SC"/>
          <w:b/>
          <w:sz w:val="20"/>
        </w:rPr>
        <w:t>展示契约结构示意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spacing w:before="80" w:after="80"/>
            </w:pPr>
            <w:r/>
            <w:r>
              <w:rPr>
                <w:rFonts w:ascii="DejaVu Sans Mono" w:hAnsi="DejaVu Sans Mono" w:eastAsia="Noto Sans CJK SC"/>
                <w:color w:val="1F2937"/>
                <w:sz w:val="16"/>
              </w:rPr>
              <w:t>TracePresentationEnvelope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├─ trace_id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├─ conversation_id / message_id / assistant_message_id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├─ overview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├─ status / duration_ms / model / token_usage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├─ intent / confidence / final_answer_summary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└─ risk_level / data_freshness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├─ execution_steps[]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├─ step_id / phase / status / duration_ms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├─ display_summary / evidence_refs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└─ related_tool_call_ids[]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├─ tool_calls[]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├─ call_id / tool_name / display_name / status / duration_ms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├─ request { schema_ref, summary, normalized, raw_ref, masked_paths }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├─ response { schema_ref, summary, normalized, raw_ref, row_count, error }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│  └─ quality { completeness, freshness, validation_errors }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├─ data_artifacts[]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├─ evidence_artifacts[]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├─ field_lineage[]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├─ quality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└─ prompt_stack[]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4.3 这不是“调试页”，而是“可观测产品层”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单纯的调试页只服务研发。Trace 可观测产品层同时服务四类用户：普通优化师看结论和异常，资深优化师看参数和字段口径，PM 看能力边界和质量，研发/算法看 Request、Response、Raw 与 Schema 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72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默认看到</w:t>
            </w:r>
          </w:p>
        </w:tc>
        <w:tc>
          <w:tcPr>
            <w:tcW w:type="dxa" w:w="316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展开后看到</w:t>
            </w:r>
          </w:p>
        </w:tc>
        <w:tc>
          <w:tcPr>
            <w:tcW w:type="dxa" w:w="223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价值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广告优化师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结论、指标、异常、建议、数据来源。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关键请求参数、关键返回字段、字段口径。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 AI 是否查对了项目、媒体、日期和指标。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产品经理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流程、工具、数据结果、质量分。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字段血缘、缺失原因、Prompt 变量、Schema 命中情况。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评估功能是否满足用户场景和验收口径。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研发 / 数据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工具调用状态、错误摘要。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完整脱敏 Request/Response、Raw 引用、校验错误、耗时。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定位接口、参数、数据结构和性能问题。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管理员 / 安全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敏感数据风险、权限命中、脱敏结果。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脱敏规则、访问日志、Raw 读取记录。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满足审计、合规和数据主权要求。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5. 基于当前总纲的侧边栏信息架构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本次不推翻现有一级页签。正确的产品策略是在当前总纲内补齐信息层级，让“请求参数/返回参数”回到它应该所在的工具调用和原始信息页签，而不是错误地放进 Prompt。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当前一级页签</w:t>
            </w:r>
          </w:p>
        </w:tc>
        <w:tc>
          <w:tcPr>
            <w:tcW w:type="dxa" w:w="316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保留原因</w:t>
            </w:r>
          </w:p>
        </w:tc>
        <w:tc>
          <w:tcPr>
            <w:tcW w:type="dxa" w:w="525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增强后的内容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概览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负责让用户快速判断本轮回答是否成功、可信、可用。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增加意图、实体、数据新鲜度、工具数量、风险等级、最终结果摘要。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执行过程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负责解释系统按什么流程完成任务。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从流水账升级为语义阶段：理解问题、参数补齐、能力发现、工具执行、结果合成、质量校验。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工具调用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请求参数/返回参数最核心的归属页签。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 Tool Call 卡片展示 Request、Response、Raw、Error、Schema、质量和关联证据。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数据结果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面向业务用户展示结构化指标和报表结果。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 Metric/Table/Chart/Insight 组件来源，并可回跳到工具返回字段。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原始信息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承载排障级原始内容，但必须治理敏感信息。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增加脱敏 Raw、懒加载 Raw、原始事件引用、按权限复制/下载。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回答可信度的证据层。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 API、报表、知识库、MMP、媒体平台、游戏服务端等来源及更新时间。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广告数据产品必须清楚口径。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展示字段字典、公式、单位、时区、币种、来源、缺失原因和校验状态。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回答是否可信不能只靠主观感受。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拆分为工具成功率、字段完整度、证据覆盖、数据新鲜度、Schema 校验、幻觉风险。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负责模型输入和提示词治理。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 System/Skill/User/Tool Prompt 模板和变量，但不展示隐藏思维链，不承载工具 Request/Response。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5.1 推荐默认顺序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一级页签可继续使用当前顺序。若需要稍微优化，不建议强制新增“输入/输出”一级页签，而是在“概览”和“工具调用”中强化输入输出摘要。这样既保留当前用户习惯，又补齐可观测能力。</w:t>
      </w:r>
    </w:p>
    <w:p>
      <w:r>
        <w:rPr>
          <w:rFonts w:ascii="Noto Sans CJK SC" w:hAnsi="Noto Sans CJK SC" w:eastAsia="Noto Sans CJK SC"/>
          <w:b/>
          <w:sz w:val="20"/>
        </w:rPr>
        <w:t>基于当前总纲的增强顺序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spacing w:before="80" w:after="80"/>
            </w:pPr>
            <w:r/>
            <w:r>
              <w:rPr>
                <w:rFonts w:ascii="DejaVu Sans Mono" w:hAnsi="DejaVu Sans Mono" w:eastAsia="Noto Sans CJK SC"/>
                <w:color w:val="1F2937"/>
                <w:sz w:val="16"/>
              </w:rPr>
              <w:t>概览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执行过程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工具调用  ← 新增 Request / Response / Raw / Error / Schema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数据结果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原始信息  ← Raw payload 的受控入口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来源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字段      ← 字段口径与血缘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质量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Prompt    ← 提示词栈，不承载工具入参/出参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5.2 页面层级：三层渐进展示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58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02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展示对象</w:t>
            </w:r>
          </w:p>
        </w:tc>
        <w:tc>
          <w:tcPr>
            <w:tcW w:type="dxa" w:w="424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典型内容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摘要层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所有用户默认可见。</w:t>
            </w:r>
          </w:p>
        </w:tc>
        <w:tc>
          <w:tcPr>
            <w:tcW w:type="dxa" w:w="42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状态、结论、核心指标、关键参数摘要、风险提示。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结构层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优化师、PM、数据同学可展开。</w:t>
            </w:r>
          </w:p>
        </w:tc>
        <w:tc>
          <w:tcPr>
            <w:tcW w:type="dxa" w:w="42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结构化 Request/Response、字段字典、来源、质量明细。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原始层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研发、管理员或授权用户可见。</w:t>
            </w:r>
          </w:p>
        </w:tc>
        <w:tc>
          <w:tcPr>
            <w:tcW w:type="dxa" w:w="42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脱敏 Raw JSON、原始事件、错误栈、Schema 校验详情。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6. 请求参数 / 返回参数的终局展示方案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用户反馈“Prompt 看不到请求参数、返回参数”，本质上说明侧边栏缺少 Tool Request/Response Viewer。解决方案是在“工具调用”页签中为每个工具调用提供统一卡片，而不是改 Prompt 页签。</w:t>
      </w:r>
    </w:p>
    <w:p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ire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rPr>
          <w:rFonts w:ascii="Noto Sans CJK SC" w:hAnsi="Noto Sans CJK SC" w:eastAsia="Noto Sans CJK SC"/>
          <w:color w:val="6B7280"/>
          <w:sz w:val="18"/>
        </w:rPr>
        <w:t>图 2：UIUX 目标态。保持主会话和一级页签不变，在工具调用卡片中补齐 Request / Response。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6.1 Tool Call Card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525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展示内容</w:t>
            </w:r>
          </w:p>
        </w:tc>
        <w:tc>
          <w:tcPr>
            <w:tcW w:type="dxa" w:w="273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卡片头部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工具展示名、工具技术名、状态、耗时、调用时间、调用序号、关联步骤。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点击展开；失败状态高亮；可跳转执行过程中的对应步骤。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请求参数摘要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业务用户能看懂的关键参数：项目、媒体、日期、指标、账户、维度、过滤条件。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默认展示；字段过多时显示“更多参数”。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请求参数 JSON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normalized request，按 Schema 排序、格式化、脱敏。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可搜索、复制、折叠；权限不足时只显示摘要。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返回结果摘要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核心返回值、行数、空结果原因、错误摘要、数据更新时间。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默认展示；空结果显示可解释原因。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返回结果 JSON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normalized response，优先展示结构化字段，Raw 懒加载。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可搜索、复制、展开数组；大数据量分页/虚拟滚动。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Error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错误码、错误信息、可读解释、责任归属建议。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仅失败或部分失败时展示。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Schema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命中的 input_schema_ref / output_schema_ref、校验通过情况、字段缺失。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研发/PM 默认可见，普通用户折叠。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关联证据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该工具调用产出的 data_artifact、evidence_artifact 和最终回答片段。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点击回跳到数据结果或来源页签。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6.2 Request 展示规则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41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业务摘要优先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先展示用户能理解的参数，例如“媒体=巨量｜日期=2026-05-31｜指标=ROI”。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结构化 JSON 第二层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展开后展示规范化参数，不要求用户读 Raw。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Raw 懒加载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Raw request 默认不加载，点击后按权限读取，避免大 payload 影响性能。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敏感字段脱敏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token、api_key、账户 ID、设备 ID、用户 ID、手机号、邮箱、IP、回传事件明细默认脱敏。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参数来源可追溯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展示参数来自用户原话、上下文补齐、默认配置、Agent 推断还是工具 Schema 默认值。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6.3 Response 展示规则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返回类型</w:t>
            </w:r>
          </w:p>
        </w:tc>
        <w:tc>
          <w:tcPr>
            <w:tcW w:type="dxa" w:w="309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推荐展示方式</w:t>
            </w:r>
          </w:p>
        </w:tc>
        <w:tc>
          <w:tcPr>
            <w:tcW w:type="dxa" w:w="482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指标型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Metric Cards + Response JSON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 ROI、消耗、回收、激活、付费率。卡片展示核心值，JSON 展示完整返回。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表格型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Table Preview + 分页 JSON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 campaign 列表、素材列表、分渠道报表。默认预览前 N 行，完整数据作为 artifact_ref。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文本型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Summary + Raw Text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例如诊断结论、知识库检索摘要。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文件型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Artifact Card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例如生成报表、下载文件、图片、素材。显示文件名、大小、类型、来源。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错误型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 Card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展示错误码、错误原因、可恢复性和下一步建议。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空结果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Empty State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说明是“查无数据、权限不足、接口失败、参数过窄、数据未同步”中的哪一种。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6.4 为什么不放在 Prompt 页签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Borders>
              <w:top w:val="single" w:sz="12" w:space="0" w:color="EA580C"/>
              <w:left w:val="single" w:sz="12" w:space="0" w:color="EA580C"/>
              <w:bottom w:val="single" w:sz="12" w:space="0" w:color="EA580C"/>
              <w:right w:val="single" w:sz="12" w:space="0" w:color="EA580C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EA580C"/>
                <w:sz w:val="22"/>
              </w:rPr>
              <w:t>Prompt 的边界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Prompt 页签应展示模型输入模板、技能提示词、用户请求、上下文变量和工具调用说明，不应该承担工具执行的请求参数和返回参数展示。否则会把“模型输入”和“系统执行结果”混在一起，导致审计边界混乱。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280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正确归属</w:t>
            </w:r>
          </w:p>
        </w:tc>
        <w:tc>
          <w:tcPr>
            <w:tcW w:type="dxa" w:w="489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用户原始问题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Prompt / 概览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属于模型输入和任务入口。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上下文补齐结果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概览 / 执行过程 / Prompt 变量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属于理解与参数解析。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工具请求参数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属于执行层的外部调用入参。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工具返回参数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 / 数据结果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属于执行层返回和业务数据结果。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 Raw Payload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原始信息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属于排障和审计层。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字段公式和口径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属于数据产品语义层。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7. 禁止硬编码：Schema + Descriptor 配置化渲染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“禁止硬编码”的真正含义是：前端不应该知道某个工具的业务字段叫什么，也不应该通过工具名判断应该展示哪些字段。工具如何显示，由 Schema Registry 和 UI Descriptor 决定。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7.1 三件套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68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95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 Registry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登记工具技术名、展示名、分类、负责人、输入/输出 Schema 引用、敏感字段规则。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get_roi_report → ROI 报表查询｜广告数据｜owner=BI Team。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Schema / Zod Schema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定义入参、出参、字段类型、必填项、枚举、默认值、校验规则。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media:string, date:date, metrics:string[]。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 Descriptor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定义摘要字段、展示组件、字段标签、排序、折叠策略、空状态文案。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summary_fields=[media,date,roi,cost]；renderer=MetricTable。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7.2 默认兜底策略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已注册工具：按 Descriptor 渲染业务摘要、结构化 JSON、字段标签和质量规则。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未注册工具：自动进入 Generic Tool Viewer，展示工具名、状态、耗时、脱敏后的 request.normalized 和 response.normalized。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Schema 缺失：使用 JSON 结构推断基础类型，仍能展示树形 JSON，不阻塞用户查看。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字段新增：只要返回 JSON 中存在，Generic Viewer 自动展示；如需更好中文标签，补 Descriptor 即可。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字段删除：Schema 校验提示缺失，不导致页面崩溃。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7.3 配置示例</w:t>
      </w:r>
    </w:p>
    <w:p>
      <w:r>
        <w:rPr>
          <w:rFonts w:ascii="Noto Sans CJK SC" w:hAnsi="Noto Sans CJK SC" w:eastAsia="Noto Sans CJK SC"/>
          <w:b/>
          <w:sz w:val="20"/>
        </w:rPr>
        <w:t>Tool Descriptor 示例：只改配置，不改前端组件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spacing w:before="80" w:after="80"/>
            </w:pPr>
            <w:r/>
            <w:r>
              <w:rPr>
                <w:rFonts w:ascii="DejaVu Sans Mono" w:hAnsi="DejaVu Sans Mono" w:eastAsia="Noto Sans CJK SC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"tool_name": "get_roi_report",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"display_name": "ROI 报表查询",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"category": "广告数据",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"input_schema_ref": "ad.report.roi.input.v1",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"output_schema_ref": "ad.report.roi.output.v1",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"summary_fields": ["media", "date", "project", "roi", "cost", "pay"],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"sensitive_paths": ["$.account_id", "$.access_token", "$.user_ids[*]"],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"ui": {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"request_renderer": "JsonTree",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"response_renderer": "MetricTable",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"empty_state": "当前查询条件下暂无数据，请检查日期、媒体或项目权限。"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"quality_rules": [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{"field": "roi", "rule": "required"},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{"field": "cost", "rule": "number_gte_0"},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{"field": "updated_at", "rule": "freshness_lte_hours", "value": 24}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]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7.4 前端禁止写法与推荐写法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60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96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if (toolName === "get_roi_report") { renderROIFields(...) }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硬编码工具名，后续每接一个工具都要改代码。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const roi = response.data.roi; const cost = response.data.cost;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硬编码字段路径，字段结构变化即崩。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const descriptor = registry.get(toolName); renderByDescriptor(payload, descriptor);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由配置决定展示结构。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renderGenericJson(payload, maskRules, schemaValidation);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未知工具自动兜底。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7.5 一次性治理而非逐个调试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2563EB"/>
                <w:sz w:val="22"/>
              </w:rPr>
              <w:t>终局方案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研发只需要建设一次 Trace Normalizer、Schema Registry、Descriptor Renderer 和 Generic JSON Viewer。以后新增工具时，最低成本是零配置兜底展示；需要更好业务体验时，只补 Descriptor，不改侧边栏代码。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8. UIUX 体验设计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右侧侧边栏不是越全越好，而是要在“业务用户可读”和“研发可排障”之间建立渐进层级。UIUX 的核心原则是：默认摘要、按需展开、敏感受控、路径清晰、空状态可解释。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8.1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77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先结论后细节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概览和卡片头部先给结果、状态、风险，详细 JSON 只在展开后出现。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按角色分层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优化师默认看业务摘要，PM 默认看结构化字段，研发/管理员可看 Raw。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避免信息噪音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请求和返回参数默认只展示核心字段，长数组、长文本、大表格折叠。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可搜索可定位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工具调用、字段、来源、Raw JSON 支持搜索和定位，避免用户在长 JSON 中迷路。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空状态讲人话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不是只显示 null/[]，而是解释“为什么没有数据”。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错误状态可行动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错误不仅显示技术栈，还要给出用户可理解原因和下一步建议。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保持当前习惯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不强行改变一级页签，不让老用户重新学习整个侧边栏。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8.2 关键交互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460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31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收益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卡片折叠/展开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工具调用默认只展示摘要；点击展开 Request、Response、Raw、Schema。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控制信息密度。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字段搜索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Request/Response/字段页签中搜索 media、roi、date、cost 等。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快速定位问题字段。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一键复制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复制当前卡片摘要、复制脱敏 JSON、复制错误信息。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提升研发和 PM 沟通效率。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来源回跳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从最终答案点击指标，跳到对应数据结果；再跳到工具返回字段和来源。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形成证据链。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Diff 视图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同一问题多次运行时对比入参、出参、工具链差异。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减少逐条人工排查。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权限提示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用户无权查看 Raw 时显示原因和申请路径。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保护敏感数据同时减少困惑。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懒加载 Raw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Raw 点击后加载，不在初始渲染拉取。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保障性能和安全。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8.3 页面状态设计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60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UI 表达</w:t>
            </w:r>
          </w:p>
        </w:tc>
        <w:tc>
          <w:tcPr>
            <w:tcW w:type="dxa" w:w="468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文案示例</w:t>
            </w:r>
          </w:p>
        </w:tc>
      </w:tr>
      <w:tr>
        <w:trPr>
          <w:cantSplit/>
        </w:trPr>
        <w:tc>
          <w:tcPr>
            <w:tcW w:type="dxa" w:w="15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绿色状态点 + 摘要指标 + 可展开详情。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工具调用成功，返回 128 行数据，数据更新时间 09:21。</w:t>
            </w:r>
          </w:p>
        </w:tc>
      </w:tr>
      <w:tr>
        <w:trPr>
          <w:cantSplit/>
        </w:trPr>
        <w:tc>
          <w:tcPr>
            <w:tcW w:type="dxa" w:w="15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部分成功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黄色状态点 + 缺失字段提示。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工具调用成功，但 pay 字段缺失，ROI 使用 cost 和 revenue_fallback 计算。</w:t>
            </w:r>
          </w:p>
        </w:tc>
      </w:tr>
      <w:tr>
        <w:trPr>
          <w:cantSplit/>
        </w:trPr>
        <w:tc>
          <w:tcPr>
            <w:tcW w:type="dxa" w:w="15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红色状态点 + Error Card。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接口权限不足，无法读取该广告账户数据。</w:t>
            </w:r>
          </w:p>
        </w:tc>
      </w:tr>
      <w:tr>
        <w:trPr>
          <w:cantSplit/>
        </w:trPr>
        <w:tc>
          <w:tcPr>
            <w:tcW w:type="dxa" w:w="15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空结果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空状态插画/图标 + 原因分类。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查询成功，但当前日期无投放数据。</w:t>
            </w:r>
          </w:p>
        </w:tc>
      </w:tr>
      <w:tr>
        <w:trPr>
          <w:cantSplit/>
        </w:trPr>
        <w:tc>
          <w:tcPr>
            <w:tcW w:type="dxa" w:w="15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加载中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骨架屏，不阻塞主回答。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正在加载原始返回，仅授权用户可见。</w:t>
            </w:r>
          </w:p>
        </w:tc>
      </w:tr>
      <w:tr>
        <w:trPr>
          <w:cantSplit/>
        </w:trPr>
        <w:tc>
          <w:tcPr>
            <w:tcW w:type="dxa" w:w="15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无权限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锁形图标 + 申请入口。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该 Raw Payload 含敏感字段，需要研发或管理员权限。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8.4 Prompt 页签的 UI 边界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Prompt 页签建议拆成四块：System Prompt、Skill Prompt、User Prompt、Tool Instruction Prompt。每块展示模板、版本、变量和命中原因。这里不展示隐藏思维链，也不展示工具返回 Raw。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Prompt 子模块</w:t>
            </w:r>
          </w:p>
        </w:tc>
        <w:tc>
          <w:tcPr>
            <w:tcW w:type="dxa" w:w="439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338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不展示内容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系统级角色、边界、格式要求、版本号。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模型私有推理过程。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Skill Prompt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当前技能或 Agent 的任务说明、适用场景、版本。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工具执行结果 Raw。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 Prompt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用户原始输入、附件摘要、上下文引用。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脱敏前的敏感数据。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 Instruction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模型被告知可使用哪些工具、工具说明、参数定义摘要。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真实调用后的 request/response 详情。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9. 数据安全、权限与脱敏策略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广告数据产品的 Request/Response 往往包含媒体账户、项目流水、转化事件、设备标识、用户行为和内部口径。任何 Raw 展示都必须默认脱敏，且按权限展开。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9.1 权限分层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39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可见范围</w:t>
            </w:r>
          </w:p>
        </w:tc>
        <w:tc>
          <w:tcPr>
            <w:tcW w:type="dxa" w:w="324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不可见范围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普通优化师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业务摘要、关键参数、核心指标、来源、质量结论。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Raw Payload、用户级明细、token、设备 ID、完整账户 ID。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资深优化师 / PM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结构化 Request/Response、字段口径、质量细节、脱敏 JSON。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未脱敏 Raw、密钥、用户明细。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研发 / 数据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脱敏 Raw、Schema 校验、错误栈、耗时、原始事件引用。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密钥明文、越权账户数据。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管理员 / 安全审计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按审批查看敏感 Raw、访问日志、脱敏规则命中。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默认不开放，需审计留痕。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9.2 敏感字段规则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81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字段示例</w:t>
            </w:r>
          </w:p>
        </w:tc>
        <w:tc>
          <w:tcPr>
            <w:tcW w:type="dxa" w:w="424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密钥类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token、api_key、secret、authorization、cookie。</w:t>
            </w:r>
          </w:p>
        </w:tc>
        <w:tc>
          <w:tcPr>
            <w:tcW w:type="dxa" w:w="42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永远不展示明文，只显示 ***。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账户类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account_id、advertiser_id、project_id。</w:t>
            </w:r>
          </w:p>
        </w:tc>
        <w:tc>
          <w:tcPr>
            <w:tcW w:type="dxa" w:w="42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普通用户部分遮罩；授权用户可看完整。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设备类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idfa、imei、oaid、android_id、ip。</w:t>
            </w:r>
          </w:p>
        </w:tc>
        <w:tc>
          <w:tcPr>
            <w:tcW w:type="dxa" w:w="42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默认哈希或遮罩，不展示完整值。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用户类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phone、email、open_id、user_id、role_id。</w:t>
            </w:r>
          </w:p>
        </w:tc>
        <w:tc>
          <w:tcPr>
            <w:tcW w:type="dxa" w:w="42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按权限遮罩；用户级列表默认不展示。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商业敏感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流水、充值明细、大 R 用户标签、LTV 预测。</w:t>
            </w:r>
          </w:p>
        </w:tc>
        <w:tc>
          <w:tcPr>
            <w:tcW w:type="dxa" w:w="42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默认汇总展示，明细需审批。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内部策略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出价策略、黑名单、人群包规则。</w:t>
            </w:r>
          </w:p>
        </w:tc>
        <w:tc>
          <w:tcPr>
            <w:tcW w:type="dxa" w:w="42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按角色显示摘要，Raw 需授权。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9.3 Raw Payload 存储与加载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Trace Envelope 中不直接内嵌大 Raw，只保存 raw_ref、size、hash、content_type、mask_status。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Raw 详情通过独立接口懒加载，接口必须校验角色权限并记录访问日志。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前端默认展示 masked normalized payload；未授权用户不请求 Raw 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大 payload 使用分页、虚拟滚动和字段路径搜索，避免浏览器卡死。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Raw 保留周期、采样率、最大体积均配置化，避免 Trace 存储无限膨胀。</w:t>
      </w: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10. 质量评估与可解释性设计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质量页签不应只是一个“高/中/低”的分数，而应该告诉用户：这次回答的数据是否完整、工具是否成功、证据是否覆盖结论、字段是否新鲜、是否存在幻觉或口径风险。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10.1 质量指标体系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39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计算来源</w:t>
            </w:r>
          </w:p>
        </w:tc>
        <w:tc>
          <w:tcPr>
            <w:tcW w:type="dxa" w:w="352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展示方式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 Success Rate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tool_calls.status 成功数 / 总数。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例如 3/3 成功，或 2/3 成功且标出失败工具。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Schema Validation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Request/Response 是否符合注册 Schema。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 / 警告 / 失败，附缺失字段。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Field Completeness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最终答案使用字段是否齐全。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列出缺失字段和替代字段。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 Coverage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最终结论是否都有来源。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每条结论对应 evidence_ref。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 Freshness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数据更新时间与当前任务要求是否匹配。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新鲜 / 过期 / 未知。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Permission Completeness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是否因权限导致数据缺失。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有权限缺口时明确提示。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Hallucination Risk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答案是否引用了不存在的工具结果或字段。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 / 中 / 高，并说明原因。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10.2 字段血缘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字段页签是广告数据产品非常关键的可信层。每个被展示或被模型引用的指标都应该说明来源、公式、单位、时区、币种和更新时间。</w:t>
      </w:r>
    </w:p>
    <w:p>
      <w:r>
        <w:rPr>
          <w:rFonts w:ascii="Noto Sans CJK SC" w:hAnsi="Noto Sans CJK SC" w:eastAsia="Noto Sans CJK SC"/>
          <w:b/>
          <w:sz w:val="20"/>
        </w:rPr>
        <w:t>字段血缘示例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spacing w:before="80" w:after="80"/>
            </w:pPr>
            <w:r/>
            <w:r>
              <w:rPr>
                <w:rFonts w:ascii="DejaVu Sans Mono" w:hAnsi="DejaVu Sans Mono" w:eastAsia="Noto Sans CJK SC"/>
                <w:color w:val="1F2937"/>
                <w:sz w:val="16"/>
              </w:rPr>
              <w:t>FieldLineage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"field": "roi",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"label": "ROI",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"formula": "pay / cost",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"source_tool_call_id": "tool_003",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"source_path": "$.response.data.summary.roi",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"unit": "%",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"timezone": "Asia/Singapore",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"currency": "CNY",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"updated_at": "2026-06-01T09:21:00+08:00",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"quality": "complete"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10.3 执行过程展示边界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DF4"/>
            <w:tcBorders>
              <w:top w:val="single" w:sz="12" w:space="0" w:color="16A34A"/>
              <w:left w:val="single" w:sz="12" w:space="0" w:color="16A34A"/>
              <w:bottom w:val="single" w:sz="12" w:space="0" w:color="16A34A"/>
              <w:right w:val="single" w:sz="12" w:space="0" w:color="16A34A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16A34A"/>
                <w:sz w:val="22"/>
              </w:rPr>
              <w:t>可解释但不暴露私有推理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执行过程展示的是可审计事件和结果解释，例如“识别为 ROI 异常诊断”“补齐日期为昨天”“调用 ROI 报表工具”。不展示模型隐藏思维链，也不把内部推理逐字输出。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11. 研发落地路径与验收标准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落地重点不是逐个工具补页面，而是建设统一的展示基础设施。推荐按“契约先行、UI 并行、灰度验证”的方式推进。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11.1 研发任务拆解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68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24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 Contract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 TracePresentationEnvelope、ToolCallSnapshot、DataArtifact、FieldLineage、QualityEnvelope。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TypeScript 类型、JSON Schema、后端 DTO。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 Normalizer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消费现有连弩 SDK 事件，聚合为展示契约。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只读聚合服务，不影响 SDK。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Masker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按路径、正则、字段语义做脱敏。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脱敏规则配置、权限校验、访问日志。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Registry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建设 Tool Registry、Schema Registry、UI Descriptor。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配置中心或配置文件仓库。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Presentation API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trace_id / message_id 返回侧边栏展示数据。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/trace/presentation。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Sidebar UI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在现有页签中接入新数据结构，增加 Tool Call Card。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可展开 Request/Response/Raw/Schema。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Quality Engine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执行字段完整性、证据覆盖、Schema 校验、新鲜度校验。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质量页签明细。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QA Automation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构造成功、失败、空结果、未知工具、大 payload、权限不足等用例。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自动化验收用例。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11.2 分阶段推进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01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1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45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关键交付</w:t>
            </w:r>
          </w:p>
        </w:tc>
        <w:tc>
          <w:tcPr>
            <w:tcW w:type="dxa" w:w="129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是否影响会话 / SDK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0：契约冻结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确认展示契约、权限和总纲映射。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PRD、Schema、UIUX 线框、验收标准。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不影响。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1：只读聚合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接入现有 Trace 事件，生成 Envelope。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Normalizer、Masker、Presentation API。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不影响。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2：UI 增强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工具调用页签显示 Request/Response。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 Call Card、Generic JSON Viewer、字段搜索。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不影响。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3：质量与血缘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上线字段口径、来源、质量明细。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FieldLineage、Quality Engine、Evidence Link。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不影响。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4：灰度与治理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按角色和团队灰度开放 Raw 与复制能力。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权限策略、访问日志、配置化运营后台。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不影响。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11.3 功能验收标准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520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6408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请求参数可见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任意工具调用均能在工具调用页签看到 Request Summary；授权用户可展开 normalized request。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返回参数可见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任意工具调用均能看到 Response Summary；授权用户可展开 normalized response。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未知工具兜底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未注册工具也能通过 Generic Tool Viewer 展示状态、耗时、脱敏 request/response。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不硬编码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前端代码不得出现针对具体工具名或业务字段的条件渲染。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A5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不改会话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会话消息结构、消息生命周期和历史会话读取不受影响。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A6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不改 SDK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连弩 SDK 上报字段、事件时序、调用方式、采样策略前后保持一致。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A7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权限脱敏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普通用户无法查看 Raw 敏感信息；管理员查看敏感 Raw 留审计日志。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A8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边界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页签只展示提示词栈和变量，不混入工具返回 Raw。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A9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字段血缘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最终答案引用的关键指标可追溯到字段来源和工具调用。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A10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质量明细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质量页签能展示工具成功率、字段完整度、证据覆盖、新鲜度和风险原因。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11.4 性能验收标准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27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侧边栏首屏加载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P95 ≤ 800ms，首屏只加载摘要层，不加载大 Raw。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展开 Tool Call Card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P95 ≤ 500ms，Request/Response normalized 已随主数据返回。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Raw 懒加载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P95 ≤ 1500ms，大 payload 分页或流式加载。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大数组渲染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默认预览前 100 行或前 N KB，完整内容使用虚拟滚动。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页面稳定性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单轮 50 个工具调用、每个 1MB Raw 引用时，页面不崩溃、不明显卡顿。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11.5 UIUX 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普通优化师在不展开 Raw 的情况下，能判断系统是否查对了媒体、日期、项目和指标。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PM 能在 30 秒内定位某个结论使用了哪个工具返回字段。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研发能在 60 秒内复制脱敏 Request/Response 给接口负责人排查。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无权限用户能明确知道为什么看不到 Raw，而不是看到空白或报错。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失败和空结果必须给出业务可读解释，不只显示 HTTP code 或 null。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页面视觉上不压迫：默认折叠原始层，摘要层高度控制在 1 屏内。</w:t>
      </w: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12. 风险、边界与附录样例</w:t>
      </w: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12.1 主要风险与缓解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456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4464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缓解策略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 数据泄露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未授权用户看到用户级明细或密钥。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默认脱敏、权限控制、Raw 懒加载、访问审计。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配置膨胀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每个工具都写大量 Descriptor，维护困难。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兜底优先；只对高频核心工具配置业务摘要。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Schema 不一致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工具实际返回和 Schema 不匹配。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质量页签提示校验失败；不阻塞 Generic 展示。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性能下降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 JSON 使侧边栏卡顿。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摘要先行、Raw 引用、分页、虚拟滚动、懒加载。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用户认知过载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普通优化师被太多技术信息干扰。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角色分层、默认折叠、业务摘要优先。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误解 Prompt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用户继续在 Prompt 页签找工具返回。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Prompt 页签增加说明和跳转：“工具参数请见工具调用”。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12.2 推荐接口形态</w:t>
      </w:r>
    </w:p>
    <w:p>
      <w:r>
        <w:rPr>
          <w:rFonts w:ascii="Noto Sans CJK SC" w:hAnsi="Noto Sans CJK SC" w:eastAsia="Noto Sans CJK SC"/>
          <w:b/>
          <w:sz w:val="20"/>
        </w:rPr>
        <w:t>Presentation API 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spacing w:before="80" w:after="80"/>
            </w:pPr>
            <w:r/>
            <w:r>
              <w:rPr>
                <w:rFonts w:ascii="DejaVu Sans Mono" w:hAnsi="DejaVu Sans Mono" w:eastAsia="Noto Sans CJK SC"/>
                <w:color w:val="1F2937"/>
                <w:sz w:val="16"/>
              </w:rPr>
              <w:t>GET /api/trace/presentation?message_id={message_id}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Response: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"trace_id": "trace_xxx",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"message_id": "msg_xxx",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"overview": {...},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"execution_steps": [...],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"tool_calls": [...],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"data_artifacts": [...],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"evidence_artifacts": [...],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"field_lineage": [...],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"quality": {...},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"prompt_stack": [...]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12.3 ToolCallSnapshot 样例</w:t>
      </w:r>
    </w:p>
    <w:p>
      <w:r>
        <w:rPr>
          <w:rFonts w:ascii="Noto Sans CJK SC" w:hAnsi="Noto Sans CJK SC" w:eastAsia="Noto Sans CJK SC"/>
          <w:b/>
          <w:sz w:val="20"/>
        </w:rPr>
        <w:t>工具调用展示数据样例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</w:tcPr>
          <w:p>
            <w:pPr>
              <w:spacing w:before="80" w:after="80"/>
            </w:pPr>
            <w:r/>
            <w:r>
              <w:rPr>
                <w:rFonts w:ascii="DejaVu Sans Mono" w:hAnsi="DejaVu Sans Mono" w:eastAsia="Noto Sans CJK SC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"call_id": "tool_003",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"tool_name": "get_roi_report",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"display_name": "ROI 报表查询",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"status": "success",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"duration_ms": 320,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"request": {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"schema_ref": "ad.report.roi.input.v1",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"summary": "媒体=巨量｜日期=2026-05-31｜指标=ROI,cost,pay",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"normalized": {"media":"巨量", "date":"2026-05-31", "metrics":["roi","cost","pay"]},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"raw_ref": "raw://trace_xxx/tool_003/request",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"masked_paths": ["$.account_id"]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"response": {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"schema_ref": "ad.report.roi.output.v1",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"summary": "ROI=0.87｜消耗=120000｜回收=104000",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"normalized": {"roi":0.87, "cost":120000, "pay":104000},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"raw_ref": "raw://trace_xxx/tool_003/response",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  "row_count": 1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 xml:space="preserve">  "quality": {"schema_valid":true, "field_completeness":"complete"}</w:t>
            </w:r>
            <w:r>
              <w:br/>
            </w:r>
            <w:r>
              <w:rPr>
                <w:rFonts w:ascii="DejaVu Sans Mono" w:hAnsi="DejaVu Sans Mono" w:eastAsia="Noto Sans CJK SC"/>
                <w:color w:val="1F2937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12.4 最终建议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2563EB"/>
                <w:sz w:val="22"/>
              </w:rPr>
              <w:t>产品决策建议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当前侧边栏总纲应保留，因为它已经覆盖业务用户理解 AI 结果所需的信息层。但必须升级“工具调用、原始信息、字段、质量、Prompt”的边界和深度。最优解不是新增一堆调试入口，而是用统一 Trace 展示契约和配置化渲染，让 Request/Response 对所有工具天然可见、可脱敏、可追溯、可验收。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color w:val="1F2937"/>
          <w:sz w:val="28"/>
        </w:rPr>
        <w:t>12.5 PRD 评审检查清单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799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872"/>
            <w:shd w:fill="1E3A8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是否通过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是否保持当前一级页签总纲不变？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是否没有改变会话消息结构？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是否没有改变连弩 SDK 上报逻辑？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是否所有工具都能展示 Request Summary 和 Response Summary？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是否未知工具也有兜底 JSON Viewer？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是否前端没有硬编码具体工具名或字段名？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 Raw 默认脱敏、折叠、懒加载？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 Prompt 页签和工具调用页签边界清晰？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是否有字段血缘和质量明细？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是否有性能、安全、UIUX 验收标准？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□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color w:val="1E40AF"/>
          <w:sz w:val="36"/>
        </w:rPr>
        <w:t>结语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这份方案的核心是把右侧侧边栏从“展示一段回答的旁注”升级为“AI Agent 工作流的可信可观测界面”。它尊重当前架构，不破坏已有会话和连弩 SDK；同时通过统一契约、配置化渲染和权限脱敏，一次性解决请求参数和返回参数不可见的问题。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从产品视角看，它能让优化师相信 AI；从研发视角看，它能让问题可定位；从组织视角看，它能把 Agent 能力沉淀为可审计、可治理、可持续扩展的基础设施。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color w:val="6B7280"/>
        <w:sz w:val="17"/>
      </w:rPr>
      <w:t>内部评审版｜不改会话架构｜不改连弩 SDK 上报逻辑｜禁止硬编码</w:t>
    </w:r>
  </w:p>
  <w:p>
    <w:pPr>
      <w:jc w:val="right"/>
    </w:pPr>
    <w:r>
      <w:rPr>
        <w:rFonts w:ascii="Noto Sans CJK SC" w:hAnsi="Noto Sans CJK SC" w:eastAsia="Noto Sans CJK SC"/>
        <w:color w:val="6B72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B7280"/>
        <w:sz w:val="18"/>
      </w:rPr>
      <w:t>AI广告系统｜右侧侧边栏 Trace 可观测产品改造方案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mall">
    <w:name w:val="DocSmall"/>
    <w:rPr>
      <w:rFonts w:ascii="Noto Sans CJK SC" w:hAnsi="Noto Sans CJK SC" w:eastAsia="Noto Sans CJK SC"/>
      <w:b w:val="0"/>
      <w:color w:val="4B5563"/>
      <w:sz w:val="18"/>
    </w:rPr>
  </w:style>
  <w:style w:type="paragraph" w:customStyle="1" w:styleId="DocCaption">
    <w:name w:val="DocCaption"/>
    <w:rPr>
      <w:rFonts w:ascii="Noto Sans CJK SC" w:hAnsi="Noto Sans CJK SC" w:eastAsia="Noto Sans CJK SC"/>
      <w:b w:val="0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AI广告系统右侧侧边栏Trace可观测产品改造方案</dc:title>
  <dc:subject>产品改造文档</dc:subject>
  <dc:creator>OpenAI</dc:creator>
  <cp:keywords>AI广告系统, 侧边栏, Trace, Request, Response, UIUX, 禁止硬编码</cp:keywords>
  <dc:description>Generated for internal product review. No sensitive user data included.</dc:description>
  <cp:lastModifiedBy>OpenAI</cp:lastModifiedBy>
  <cp:revision>1</cp:revision>
  <dcterms:created xsi:type="dcterms:W3CDTF">2026-06-01T00:00:00Z</dcterms:created>
  <dcterms:modified xsi:type="dcterms:W3CDTF">2026-06-01T00:00:00Z</dcterms:modified>
  <cp:category/>
</cp:coreProperties>
</file>