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3D1952"/>
          <w:sz w:val="48"/>
          <w:szCs w:val="48"/>
        </w:rPr>
        <w:t xml:space="preserve">FloQast AI Readiness Assessment</w:t>
      </w:r>
    </w:p>
    <w:p>
      <w:pPr>
        <w:spacing w:after="480" w:before="0"/>
      </w:pPr>
      <w:r>
        <w:rPr>
          <w:rFonts w:ascii="Arial" w:cs="Arial" w:eastAsia="Arial" w:hAnsi="Arial"/>
          <w:color w:val="5a5a7a"/>
          <w:sz w:val="28"/>
          <w:szCs w:val="28"/>
        </w:rPr>
        <w:t xml:space="preserve">HubSpot Custom Properties — Setup &amp; Email Workflow Guide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3D1952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covers two things: (1) every custom contact property generated by the AI Readiness Assessment quiz, how to create them in HubSpot, and how to add them to the intake form; and (2) how to use those properties to build personalised post-quiz email workflows with real copy examples.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There are 13 custom properties across four groups: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&amp; profile — 4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Priority actions / next steps — 3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Playbook recommendations — 2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Dimension scores — 4 properties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3D1952"/>
          <w:sz w:val="32"/>
          <w:szCs w:val="32"/>
        </w:rPr>
        <w:t xml:space="preserve">1. Custom Property Reference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properties should be created as Contact properties in HubSpot (not Deal or Company).</w:t>
      </w:r>
    </w:p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1a. Score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000"/>
        <w:gridCol w:w="2560"/>
        <w:gridCol w:w="1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ai_readiness_score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Readiness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% score (0–100) calculated from quiz answers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ai_maturity_level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Maturity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Maturity profile label assigned based on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Ready to Launch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ai_biggest_gap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Biggest Gap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lowest-scoring dimension 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Operational Readiness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ai_strongest_asset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Strongest Asset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highest-scoring dimension 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Sustainability Readiness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1b. Priority Actions (Next 3 Steps)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property holds the headline of a single recommended action — the three lowest-scoring quiz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000"/>
        <w:gridCol w:w="2560"/>
        <w:gridCol w:w="1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ai_next_step_1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Next Step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Headline of the #1 priority 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Automation-fit assessment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ai_next_step_2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Next Step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Headline of the #2 priority 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Strengthen financial controls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ai_next_step_3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Next Step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Headline of the #3 priority 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Cross-functional buy-in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1c. Playbook Recommendations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property maps to one recommended playbook chapter for the contact’s biggest gap area. Format: “Page X: [Chapter title]” followed by the chapter’s supporting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000"/>
        <w:gridCol w:w="2560"/>
        <w:gridCol w:w="1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ai_playbook_snippet_1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Playbook Snippet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 recommended chapter + 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4: Map Your Current-State Processes
Before you can improve...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ai_playbook_snippet_2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Playbook Snippet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Second recommended chapter + 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5: Conduct an AI Fit Assessment
Before you can improve...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1d. Dimension Scores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Percentage scores (0–100) for each of the four assessment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000"/>
        <w:gridCol w:w="2560"/>
        <w:gridCol w:w="1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ai_strategic_readiness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Strategic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Strategic Readiness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ai_operational_readiness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Operational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Operational Readiness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ai_execution_readiness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Execution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Execution Readiness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ai_sustainability_readiness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Sustainability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Sustainability Readiness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3D1952"/>
          <w:sz w:val="32"/>
          <w:szCs w:val="32"/>
        </w:rPr>
        <w:t xml:space="preserve">2. Creating the Properties in HubSpot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Repeat these steps for each of the 13 properties above.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Settings (gear icon) → Properties. Set the object type to Contacts.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Create property (top right).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Fill in the details using the table in Section 1 as your reference: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group called “AI Assessment” to keep these organised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the Display Label column from the property reference table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exactly the Internal Name column — verify after HubSpot auto-generates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/ Single-line text / Multi-line text — as specified in the Type column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Create. Repeat for all 13 properties.</w:t>
      </w:r>
    </w:p>
    <w:p>
      <w:pPr>
        <w:spacing w:after="80" w:before="8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Tip: grouping all 13 under “AI Assessment” makes them easy to find in contact records, workflows, and email editors.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3D1952"/>
          <w:sz w:val="32"/>
          <w:szCs w:val="32"/>
        </w:rPr>
        <w:t xml:space="preserve">3. Adding Properties to the HubSpot Form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quiz submits to form ID c7b34d7e-c0fe-4478-9ff5-aefe38a2b6ef via the HubSpot Forms API. All 13 custom properties should be added to the form as hidden fields so HubSpot logs them correctly against each submission.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Marketing → Forms and open the AI Readiness Assessment form.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Edit.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 for each property by its display label (e.g. “AI Readiness Score”) in the left-hand field panel.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each property onto the form canvas.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field settings (pencil icon) and set it as Hidden — contacts never see these fields.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Repeat for all 13 properties, then click Update form.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All values are passed programmatically on form submit by the quiz — the contact never sees or interacts with these fields.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3D1952"/>
          <w:sz w:val="32"/>
          <w:szCs w:val="32"/>
        </w:rPr>
        <w:t xml:space="preserve">4. Post-Quiz Email Workflow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goal is to send every lead a personalised follow-up within minutes of submitting the quiz — one that speaks directly to their score, their biggest gap, and their next steps. All copy is driven by the custom properties captured at submission.</w:t>
      </w:r>
    </w:p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4a. Workflow Setup in HubSpot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an automated workflow with the following structure: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1952"/>
                <w:sz w:val="18"/>
                <w:szCs w:val="18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 submits AI Readiness Assessment 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Form: c7b34d7e-c0fe-4478-9ff5-aefe38a2b6ef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1952"/>
                <w:sz w:val="18"/>
                <w:szCs w:val="18"/>
              </w:rPr>
              <w:t xml:space="preserve">Delay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 — send immediately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 5-min delay if preferred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1952"/>
                <w:sz w:val="18"/>
                <w:szCs w:val="18"/>
              </w:rPr>
              <w:t xml:space="preserve">Action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Send Email: AI Readiness 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personalised template (see Section 4b)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1952"/>
                <w:sz w:val="18"/>
                <w:szCs w:val="18"/>
              </w:rPr>
              <w:t xml:space="preserve">If/Then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on ai_maturity_level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branches — one per maturity tier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1952"/>
                <w:sz w:val="18"/>
                <w:szCs w:val="18"/>
              </w:rPr>
              <w:t xml:space="preserve">Action 2–4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Enrol in tier-specific nurture sequence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Early Explorer / Building / Ready / Scaling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1952"/>
                <w:sz w:val="18"/>
                <w:szCs w:val="18"/>
              </w:rPr>
              <w:t xml:space="preserve">Action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Notify sales rep if ai_readiness_score is 70 or above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High-intent signal — route for outreach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4b. Post-Quiz Follow-Up Email Template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template below uses HubSpot personalisation tokens. Tokens appear as {{ contact.property_name }} in the email editor. Use the “Personalise” button and search for the property by display label.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Subject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AI Readiness Score: {{ contact.ai_readiness_score }}% — here’s what it means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Email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 {{ contact.firstname }},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You just took the FloQast AI Readiness Assessment. Here’s what your answers revealed.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Your AI Readiness Score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89FD6"/>
                <w:sz w:val="26"/>
                <w:szCs w:val="26"/>
              </w:rPr>
              <w:t xml:space="preserve">{{ contact.ai_readiness_score }}%  —  {{ contact.ai_maturity_level }}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you’re already doing well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Your strongest area is {{ contact.ai_strongest_asset }}. That’s a real foundation — teams that have this dialled in move faster when they do commit to AI.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to focus next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Your biggest gap right now is {{ contact.ai_biggest_gap }}. That’s the area holding most teams at your maturity level back — and it’s the one worth addressing before you go further.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next 3 moves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FD6"/>
                <w:sz w:val="19"/>
                <w:szCs w:val="19"/>
              </w:rPr>
              <w:t xml:space="preserve">1.  {{ contact.ai_next_step_1 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FD6"/>
                <w:sz w:val="19"/>
                <w:szCs w:val="19"/>
              </w:rPr>
              <w:t xml:space="preserve">2.  {{ contact.ai_next_step_2 }}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FD6"/>
                <w:sz w:val="19"/>
                <w:szCs w:val="19"/>
              </w:rPr>
              <w:t xml:space="preserve">3.  {{ contact.ai_next_step_3 }}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to start in the Playbook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FD6"/>
                <w:sz w:val="19"/>
                <w:szCs w:val="19"/>
              </w:rPr>
              <w:t xml:space="preserve">{{ contact.ai_playbook_snippet_1 }}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FD6"/>
                <w:sz w:val="19"/>
                <w:szCs w:val="19"/>
              </w:rPr>
              <w:t xml:space="preserve">{{ contact.ai_playbook_snippet_2 }}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Read the full AI Playbook for Accounting →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FD6"/>
                <w:sz w:val="18"/>
                <w:szCs w:val="18"/>
              </w:rPr>
              <w:t xml:space="preserve">[Insert CTA button / link here]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──────────────────────────────────────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Questions? Reply to this email or book time with the team.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 FloQast Team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Tokens shown in purple italics above. In HubSpot’s email editor these appear as orange tokens when inserted via the Personalise button.</w:t>
      </w:r>
    </w:p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4c. Maturity-Level Branching Logic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the initial email sends, branch the workflow on {{ contact.ai_maturity_level }} to route each lead into the right nurture track.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E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 Explorer</w:t>
            </w:r>
          </w:p>
          <w:p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Score ≈ 0–45%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Focus: education and proof. These leads need to understand what AI in accounting looks like in practice before they can self-identify a path forward. Lead with case studies, benchmarks, and the AI Playbook.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 Foundations</w:t>
            </w:r>
          </w:p>
          <w:p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Score ≈ 46–65%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Focus: prioritisation and quick wins. They’re aware of AI but stuck at the planning stage. Use their gap data to send dimension-specific content — e.g. operational gap gets the process mapping chapter.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 to Launch</w:t>
            </w:r>
          </w:p>
          <w:p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Score ≈ 66–80%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Focus: vendor evaluation and ROI. High intent — surface FloQast product content, comparison guides, and ROI calculators. Notify SDR if score is 70+.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with Confidence</w:t>
            </w:r>
          </w:p>
          <w:p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Score ≈ 81–100%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Focus: advanced use cases and customer stories. These contacts are already operating. Lead with expansion content: controls, scale, and what top-performing teams do differently.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D1952"/>
          <w:sz w:val="24"/>
          <w:szCs w:val="24"/>
        </w:rPr>
        <w:t xml:space="preserve">4d. Token Quick Reference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these tokens anywhere in HubSpot — emails, sequences, workflows, landing pages, CTAs. Click the Personalise button and search by the display label.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9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contact.ai_readiness_score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in subject line / headline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contact.ai_maturity_level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 to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Segment emails by maturity tier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contact.ai_biggest_gap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Operational Readiness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out the specific gap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contact.ai_strongest_asset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Sustainability Readiness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 framing / strength-led openers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contact.ai_next_step_1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Automation-fit assessment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Personalised action item #1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contact.ai_next_step_2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Strengthen financial controls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Personalised action item #2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contact.ai_next_step_3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Cross-functional buy-in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Personalised action item #3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contact.ai_playbook_snippet_1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4: Map Your...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Playbook chapter #1 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contact.ai_playbook_snippet_2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5: Conduct an...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Playbook chapter #2 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contact.ai_strategic_readiness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score for segmentation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contact.ai_operational_readiness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score for segmentation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contact.ai_execution_readiness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score for segmentation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{{ contact.ai_sustainability_readiness 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score for segmentation rules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3D1952"/>
          <w:sz w:val="32"/>
          <w:szCs w:val="32"/>
        </w:rPr>
        <w:t xml:space="preserve">5. Setup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Track progress with this checklist: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ai_readiness_score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ai_maturity_level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Single-line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ai_biggest_gap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Single-line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ai_strongest_asset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Single-line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ai_next_step_1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Single-line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ai_next_step_2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Single-line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ai_next_step_3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Single-line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ai_playbook_snippet_1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Multi-line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ai_playbook_snippet_2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Multi-line text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ai_strategic_readiness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ai_operational_readiness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ai_execution_readiness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ai_sustainability_readiness</w:t>
      </w:r>
      <w:r>
        <w:rPr>
          <w:rFonts w:ascii="Arial" w:cs="Arial" w:eastAsia="Arial" w:hAnsi="Arial"/>
          <w:color w:val="5a5a7a"/>
          <w:sz w:val="20"/>
          <w:szCs w:val="20"/>
        </w:rPr>
        <w:t xml:space="preserve"> — Number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2026-04-01T04:27:03.659Z</dcterms:created>
  <dcterms:modified xsi:type="dcterms:W3CDTF">2026-04-01T04:27:03.665Z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