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Document Compare: pilot test plan</w:t>
      </w:r>
    </w:p>
    <w:p>
      <w:r>
        <w:t xml:space="preserve">For application version 1.0.21.0, team package refreshed 15 October 2026. This is a plan for the team to run; the supplied results log starts as Not run. It contains 44 scenarios. Prior checks on the development PC are recorded separately in VALIDATION.md; these do not mark the team's log as passed.</w:t>
      </w:r>
    </w:p>
    <w:p>
      <w:pPr>
        <w:pStyle w:val="Heading1"/>
      </w:pPr>
      <w:r>
        <w:t xml:space="preserve">How to run the pilot</w:t>
      </w:r>
    </w:p>
    <w:p>
      <w:r>
        <w:t xml:space="preserve">1. Start with three to five colleagues covering the team's actual Windows/Word configurations and both EP and WF work. Use a standard company account and the complete shared ZIP download/install process.</w:t>
      </w:r>
    </w:p>
    <w:p>
      <w:r>
        <w:t xml:space="preserve">2. Run the controlled Word examples below first. Then use approved copies of representative real jobs, covering the document types in the next table. Keep original jobs unchanged and give test outputs their own folder in an approved local or shared location.</w:t>
      </w:r>
    </w:p>
    <w:p>
      <w:r>
        <w:t xml:space="preserve">3. The app checks actual source-text languages before Word comparison. A known mismatch stops the job; Unknown/Mixed stops for manual review. Check matching relevant source languages before using Language checked — compare to retry an uncertain result. For every successful comparison, check the figures in the app and companion TXT summary, then open the DOCX in Word and select Review &gt; All Markup. Inspect the first, middle and last parts, every changed area, and the Description/Claims boundaries in EP.</w:t>
      </w:r>
    </w:p>
    <w:p>
      <w:r>
        <w:t xml:space="preserve">4. Record each run in PilotResults.csv. For EP, record Description, Full specification and Claims separately. For Batch or Multi Archive, also review the automatically saved batch-results.csv or multi-archive-results.csv and copy template rows for individual pairs where needed. The editable pilot log and generated comparison report are different files. Use an internal reference for the job; keep document text and confidential filenames out of general support messages.</w:t>
      </w:r>
    </w:p>
    <w:p>
      <w:r>
        <w:t xml:space="preserve">5. Repeat problem cases after any fix, and repeat the controlled examples on the revised release. Keep the pilot release version fixed while comparing results between users.</w:t>
      </w:r>
    </w:p>
    <w:p>
      <w:r>
        <w:t xml:space="preserve">Each run should record: tester/date, app version, Windows/Word versions, WF or EP, input formats, whether OCR was selected, source reference, expected and actual figures, runtime, warnings, output checked, and pass/fail or an issue number. Copy log rows for extra jobs; never change a previous result to imply an unperformed retest.</w:t>
      </w:r>
    </w:p>
    <w:p>
      <w:pPr>
        <w:pStyle w:val="Heading1"/>
      </w:pPr>
      <w:r>
        <w:t xml:space="preserve">Documents to collect</w:t>
      </w:r>
    </w:p>
    <w:tbl>
      <w:tblPr>
        <w:tblW w:w="9638" w:type="dxa"/>
        <w:tblBorders>
          <w:top w:val="single" w:sz="4" w:color="DADADA"/>
          <w:left w:val="single" w:sz="4" w:color="DADADA"/>
          <w:bottom w:val="single" w:sz="4" w:color="DADADA"/>
          <w:right w:val="single" w:sz="4" w:color="DADADA"/>
          <w:insideH w:val="single" w:sz="4" w:color="DADADA"/>
          <w:insideV w:val="single" w:sz="4" w:color="DADADA"/>
        </w:tblBorders>
      </w:tblPr>
      <w:tblGrid>
        <w:gridCol w:w="1800"/>
        <w:gridCol w:w="7838"/>
      </w:tblGrid>
      <w:tr>
        <w:trPr>
          <w:cantSplit/>
          <w:tblHeader/>
        </w:trPr>
        <w:tc>
          <w:tcPr>
            <w:tcW w:w="1800" w:type="dxa"/>
            <w:shd w:fill="3E016F" w:val="clear"/>
          </w:tcPr>
          <w:p>
            <w:pPr>
              <w:pStyle w:val="TableText"/>
            </w:pPr>
            <w:r>
              <w:rPr>
                <w:b/>
                <w:color w:val="FFFFFF"/>
              </w:rPr>
              <w:t xml:space="preserve">Document family</w:t>
            </w:r>
          </w:p>
        </w:tc>
        <w:tc>
          <w:tcPr>
            <w:tcW w:w="7838" w:type="dxa"/>
            <w:shd w:fill="3E016F" w:val="clear"/>
          </w:tcPr>
          <w:p>
            <w:pPr>
              <w:pStyle w:val="TableText"/>
            </w:pPr>
            <w:r>
              <w:rPr>
                <w:b/>
                <w:color w:val="FFFFFF"/>
              </w:rPr>
              <w:t xml:space="preserve">Suggested coverage</w:t>
            </w:r>
          </w:p>
        </w:tc>
      </w:tr>
      <w:tr>
        <w:trPr>
          <w:cantSplit/>
        </w:trPr>
        <w:tc>
          <w:tcPr>
            <w:tcW w:w="1800" w:type="dxa"/>
          </w:tcPr>
          <w:p>
            <w:pPr>
              <w:pStyle w:val="TableText"/>
            </w:pPr>
            <w:r>
              <w:t xml:space="preserve">WF Word</w:t>
            </w:r>
          </w:p>
        </w:tc>
        <w:tc>
          <w:tcPr>
            <w:tcW w:w="7838" w:type="dxa"/>
          </w:tcPr>
          <w:p>
            <w:pPr>
              <w:pStyle w:val="TableText"/>
            </w:pPr>
            <w:r>
              <w:t xml:space="preserve">Ordinary DOCX; a legacy DOC if used; short, typical and large jobs.</w:t>
            </w:r>
          </w:p>
        </w:tc>
      </w:tr>
      <w:tr>
        <w:trPr>
          <w:cantSplit/>
        </w:trPr>
        <w:tc>
          <w:tcPr>
            <w:tcW w:w="1800" w:type="dxa"/>
          </w:tcPr>
          <w:p>
            <w:pPr>
              <w:pStyle w:val="TableText"/>
            </w:pPr>
            <w:r>
              <w:t xml:space="preserve">Complex WF Word</w:t>
            </w:r>
          </w:p>
        </w:tc>
        <w:tc>
          <w:tcPr>
            <w:tcW w:w="7838" w:type="dxa"/>
          </w:tcPr>
          <w:p>
            <w:pPr>
              <w:pStyle w:val="TableText"/>
            </w:pPr>
            <w:r>
              <w:t xml:space="preserve">Tables, text boxes, headers/footers, footnotes/endnotes, existing tracked changes, existing yellow highlighting, fields and accented/non-Latin text.</w:t>
            </w:r>
          </w:p>
        </w:tc>
      </w:tr>
      <w:tr>
        <w:trPr>
          <w:cantSplit/>
        </w:trPr>
        <w:tc>
          <w:tcPr>
            <w:tcW w:w="1800" w:type="dxa"/>
          </w:tcPr>
          <w:p>
            <w:pPr>
              <w:pStyle w:val="TableText"/>
            </w:pPr>
            <w:r>
              <w:t xml:space="preserve">WF PDF</w:t>
            </w:r>
          </w:p>
        </w:tc>
        <w:tc>
          <w:tcPr>
            <w:tcW w:w="7838" w:type="dxa"/>
          </w:tcPr>
          <w:p>
            <w:pPr>
              <w:pStyle w:val="TableText"/>
            </w:pPr>
            <w:r>
              <w:t xml:space="preserve">Selectable-text PDF/PDF plus PDF/Word in both archive/new directions.</w:t>
            </w:r>
          </w:p>
        </w:tc>
      </w:tr>
      <w:tr>
        <w:trPr>
          <w:cantSplit/>
        </w:trPr>
        <w:tc>
          <w:tcPr>
            <w:tcW w:w="1800" w:type="dxa"/>
          </w:tcPr>
          <w:p>
            <w:pPr>
              <w:pStyle w:val="TableText"/>
            </w:pPr>
            <w:r>
              <w:t xml:space="preserve">EP prepared Word</w:t>
            </w:r>
          </w:p>
        </w:tc>
        <w:tc>
          <w:tcPr>
            <w:tcW w:w="7838" w:type="dxa"/>
          </w:tcPr>
          <w:p>
            <w:pPr>
              <w:pStyle w:val="TableText"/>
            </w:pPr>
            <w:r>
              <w:t xml:space="preserve">Description plus original-language Claims with clear headings.</w:t>
            </w:r>
          </w:p>
        </w:tc>
      </w:tr>
      <w:tr>
        <w:trPr>
          <w:cantSplit/>
        </w:trPr>
        <w:tc>
          <w:tcPr>
            <w:tcW w:w="1800" w:type="dxa"/>
          </w:tcPr>
          <w:p>
            <w:pPr>
              <w:pStyle w:val="TableText"/>
            </w:pPr>
            <w:r>
              <w:t xml:space="preserve">EP uncropped Word</w:t>
            </w:r>
          </w:p>
        </w:tc>
        <w:tc>
          <w:tcPr>
            <w:tcW w:w="7838" w:type="dxa"/>
          </w:tcPr>
          <w:p>
            <w:pPr>
              <w:pStyle w:val="TableText"/>
            </w:pPr>
            <w:r>
              <w:t xml:space="preserve">Cover sheet, drawings, translated claims and references; include the same job in prepared form.</w:t>
            </w:r>
          </w:p>
        </w:tc>
      </w:tr>
      <w:tr>
        <w:trPr>
          <w:cantSplit/>
        </w:trPr>
        <w:tc>
          <w:tcPr>
            <w:tcW w:w="1800" w:type="dxa"/>
          </w:tcPr>
          <w:p>
            <w:pPr>
              <w:pStyle w:val="TableText"/>
            </w:pPr>
            <w:r>
              <w:t xml:space="preserve">EP text PDFs in WF</w:t>
            </w:r>
          </w:p>
        </w:tc>
        <w:tc>
          <w:tcPr>
            <w:tcW w:w="7838" w:type="dxa"/>
          </w:tcPr>
          <w:p>
            <w:pPr>
              <w:pStyle w:val="TableText"/>
            </w:pPr>
            <w:r>
              <w:t xml:space="preserve">Prepared and uncropped publications with two columns, page/paragraph numbers, long claims and tables. Prepare both inputs to the same intended scope and use WF for the PDF-converted new file.</w:t>
            </w:r>
          </w:p>
        </w:tc>
      </w:tr>
      <w:tr>
        <w:trPr>
          <w:cantSplit/>
        </w:trPr>
        <w:tc>
          <w:tcPr>
            <w:tcW w:w="1800" w:type="dxa"/>
          </w:tcPr>
          <w:p>
            <w:pPr>
              <w:pStyle w:val="TableText"/>
            </w:pPr>
            <w:r>
              <w:t xml:space="preserve">EP PDF-converted Word in WF</w:t>
            </w:r>
          </w:p>
        </w:tc>
        <w:tc>
          <w:tcPr>
            <w:tcW w:w="7838" w:type="dxa"/>
          </w:tcPr>
          <w:p>
            <w:pPr>
              <w:pStyle w:val="TableText"/>
            </w:pPr>
            <w:r>
              <w:t xml:space="preserve">Checked DOCX converted from PDF, paired with an archive copy containing the same intended scope. WF gives one whole-document row; do not expect automatic EP scope detection.</w:t>
            </w:r>
          </w:p>
        </w:tc>
      </w:tr>
      <w:tr>
        <w:trPr>
          <w:cantSplit/>
        </w:trPr>
        <w:tc>
          <w:tcPr>
            <w:tcW w:w="1800" w:type="dxa"/>
          </w:tcPr>
          <w:p>
            <w:pPr>
              <w:pStyle w:val="TableText"/>
            </w:pPr>
            <w:r>
              <w:t xml:space="preserve">Original claims languages</w:t>
            </w:r>
          </w:p>
        </w:tc>
        <w:tc>
          <w:tcPr>
            <w:tcW w:w="7838" w:type="dxa"/>
          </w:tcPr>
          <w:p>
            <w:pPr>
              <w:pStyle w:val="TableText"/>
            </w:pPr>
            <w:r>
              <w:t xml:space="preserve">English, German and French where the team uses them; confirm the first claims section is the intended original language.</w:t>
            </w:r>
          </w:p>
        </w:tc>
      </w:tr>
      <w:tr>
        <w:trPr>
          <w:cantSplit/>
        </w:trPr>
        <w:tc>
          <w:tcPr>
            <w:tcW w:w="1800" w:type="dxa"/>
          </w:tcPr>
          <w:p>
            <w:pPr>
              <w:pStyle w:val="TableText"/>
            </w:pPr>
            <w:r>
              <w:t xml:space="preserve">Scanned and mixed PDFs</w:t>
            </w:r>
          </w:p>
        </w:tc>
        <w:tc>
          <w:tcPr>
            <w:tcW w:w="7838" w:type="dxa"/>
          </w:tcPr>
          <w:p>
            <w:pPr>
              <w:pStyle w:val="TableText"/>
            </w:pPr>
            <w:r>
              <w:t xml:space="preserve">Scan-only and a PDF with some selectable-text pages and some scans; include names, numbers and the first/middle/last pages in review.</w:t>
            </w:r>
          </w:p>
        </w:tc>
      </w:tr>
      <w:tr>
        <w:trPr>
          <w:cantSplit/>
        </w:trPr>
        <w:tc>
          <w:tcPr>
            <w:tcW w:w="1800" w:type="dxa"/>
          </w:tcPr>
          <w:p>
            <w:pPr>
              <w:pStyle w:val="TableText"/>
            </w:pPr>
            <w:r>
              <w:t xml:space="preserve">Difficult PDFs</w:t>
            </w:r>
          </w:p>
        </w:tc>
        <w:tc>
          <w:tcPr>
            <w:tcW w:w="7838" w:type="dxa"/>
          </w:tcPr>
          <w:p>
            <w:pPr>
              <w:pStyle w:val="TableText"/>
            </w:pPr>
            <w:r>
              <w:t xml:space="preserve">Poor scans, rotated pages, line-end hyphens, images, and a genuinely blank or picture-only page.</w:t>
            </w:r>
          </w:p>
        </w:tc>
      </w:tr>
      <w:tr>
        <w:trPr>
          <w:cantSplit/>
        </w:trPr>
        <w:tc>
          <w:tcPr>
            <w:tcW w:w="1800" w:type="dxa"/>
          </w:tcPr>
          <w:p>
            <w:pPr>
              <w:pStyle w:val="TableText"/>
            </w:pPr>
            <w:r>
              <w:t xml:space="preserve">OneDrive</w:t>
            </w:r>
          </w:p>
        </w:tc>
        <w:tc>
          <w:tcPr>
            <w:tcW w:w="7838" w:type="dxa"/>
          </w:tcPr>
          <w:p>
            <w:pPr>
              <w:pStyle w:val="TableText"/>
            </w:pPr>
            <w:r>
              <w:t xml:space="preserve">Locally available company files; an online-only file; cached inputs while disconnected where company policy permits; Desktop and other company OneDrive results folders.</w:t>
            </w:r>
          </w:p>
        </w:tc>
      </w:tr>
      <w:tr>
        <w:trPr>
          <w:cantSplit/>
        </w:trPr>
        <w:tc>
          <w:tcPr>
            <w:tcW w:w="1800" w:type="dxa"/>
          </w:tcPr>
          <w:p>
            <w:pPr>
              <w:pStyle w:val="TableText"/>
            </w:pPr>
            <w:r>
              <w:t xml:space="preserve">Shared drives</w:t>
            </w:r>
          </w:p>
        </w:tc>
        <w:tc>
          <w:tcPr>
            <w:tcW w:w="7838" w:type="dxa"/>
          </w:tcPr>
          <w:p>
            <w:pPr>
              <w:pStyle w:val="TableText"/>
            </w:pPr>
            <w:r>
              <w:t xml:space="preserve">Accessible UNC and mapped-drive inputs, batch folders and results; spaces/non-ASCII paths; read-only destination and connection interruption using IT-approved synthetic tests.</w:t>
            </w:r>
          </w:p>
        </w:tc>
      </w:tr>
      <w:tr>
        <w:trPr>
          <w:cantSplit/>
        </w:trPr>
        <w:tc>
          <w:tcPr>
            <w:tcW w:w="1800" w:type="dxa"/>
          </w:tcPr>
          <w:p>
            <w:pPr>
              <w:pStyle w:val="TableText"/>
            </w:pPr>
            <w:r>
              <w:t xml:space="preserve">Batch folders</w:t>
            </w:r>
          </w:p>
        </w:tc>
        <w:tc>
          <w:tcPr>
            <w:tcW w:w="7838" w:type="dxa"/>
          </w:tcPr>
          <w:p>
            <w:pPr>
              <w:pStyle w:val="TableText"/>
            </w:pPr>
            <w:r>
              <w:t xml:space="preserve">Four ordered versions; DOC/DOCX/PDF mixtures; natural filename ordering; duplicate filename stems; one failed or uncertain-language pair among otherwise valid inputs.</w:t>
            </w:r>
          </w:p>
        </w:tc>
      </w:tr>
    </w:tbl>
    <w:p>
      <w:r>
        <w:t xml:space="preserve"/>
      </w:r>
    </w:p>
    <w:p>
      <w:r>
        <w:t xml:space="preserve">Aim for at least two real jobs in each document family the pilot group actually uses. Include an unchanged pair and a pair with known edits where practical. Increase coverage for high-volume or difficult EP layouts; do not assume one publication represents all patents.</w:t>
      </w:r>
    </w:p>
    <w:p>
      <w:pPr>
        <w:pStyle w:val="Heading1"/>
      </w:pPr>
      <w:r>
        <w:t xml:space="preserve">Controlled examples and exact figures</w:t>
      </w:r>
    </w:p>
    <w:p>
      <w:r>
        <w:t xml:space="preserve">Ready-made DOCX examples are in PilotFixtures. Use the archive and new files exactly as listed; the filenames begin with WF or EP, matching the job selector. Save separate results folders when reusing the same input names.</w:t>
      </w:r>
    </w:p>
    <w:p>
      <w:r>
        <w:t xml:space="preserve">These short synthetic texts may initially produce Unknown/Mixed language. Check that both relevant inputs are English, then use Language checked — compare to retry before assessing the exact figures below. In EP, check Description and the selected original-language Claims separately; the translated sections in the uncropped fixture are excluded. Record the initial stop and manual confirmation. A known mismatch cannot be overridden by this button.</w:t>
      </w:r>
    </w:p>
    <w:p>
      <w:r>
        <w:t xml:space="preserve">The three numbers below are new words / highlighted insertion words / crossover. Section headings are excluded from EP counts. Claim numbers in these fixtures are literal text and count as words.</w:t>
      </w:r>
    </w:p>
    <w:tbl>
      <w:tblPr>
        <w:tblW w:w="9638" w:type="dxa"/>
        <w:tblBorders>
          <w:top w:val="single" w:sz="4" w:color="DADADA"/>
          <w:left w:val="single" w:sz="4" w:color="DADADA"/>
          <w:bottom w:val="single" w:sz="4" w:color="DADADA"/>
          <w:right w:val="single" w:sz="4" w:color="DADADA"/>
          <w:insideH w:val="single" w:sz="4" w:color="DADADA"/>
          <w:insideV w:val="single" w:sz="4" w:color="DADADA"/>
        </w:tblBorders>
      </w:tblPr>
      <w:tblGrid>
        <w:gridCol w:w="1200"/>
        <w:gridCol w:w="4000"/>
        <w:gridCol w:w="4438"/>
      </w:tblGrid>
      <w:tr>
        <w:trPr>
          <w:cantSplit/>
          <w:tblHeader/>
        </w:trPr>
        <w:tc>
          <w:tcPr>
            <w:tcW w:w="1200" w:type="dxa"/>
            <w:shd w:fill="3E016F" w:val="clear"/>
          </w:tcPr>
          <w:p>
            <w:pPr>
              <w:pStyle w:val="TableText"/>
            </w:pPr>
            <w:r>
              <w:rPr>
                <w:b/>
                <w:color w:val="FFFFFF"/>
              </w:rPr>
              <w:t xml:space="preserve">Test</w:t>
            </w:r>
          </w:p>
        </w:tc>
        <w:tc>
          <w:tcPr>
            <w:tcW w:w="4000" w:type="dxa"/>
            <w:shd w:fill="3E016F" w:val="clear"/>
          </w:tcPr>
          <w:p>
            <w:pPr>
              <w:pStyle w:val="TableText"/>
            </w:pPr>
            <w:r>
              <w:rPr>
                <w:b/>
                <w:color w:val="FFFFFF"/>
              </w:rPr>
              <w:t xml:space="preserve">Archive -&gt; new</w:t>
            </w:r>
          </w:p>
        </w:tc>
        <w:tc>
          <w:tcPr>
            <w:tcW w:w="4438" w:type="dxa"/>
            <w:shd w:fill="3E016F" w:val="clear"/>
          </w:tcPr>
          <w:p>
            <w:pPr>
              <w:pStyle w:val="TableText"/>
            </w:pPr>
            <w:r>
              <w:rPr>
                <w:b/>
                <w:color w:val="FFFFFF"/>
              </w:rPr>
              <w:t xml:space="preserve">Expected figures</w:t>
            </w:r>
          </w:p>
        </w:tc>
      </w:tr>
      <w:tr>
        <w:trPr>
          <w:cantSplit/>
        </w:trPr>
        <w:tc>
          <w:tcPr>
            <w:tcW w:w="1200" w:type="dxa"/>
          </w:tcPr>
          <w:p>
            <w:pPr>
              <w:pStyle w:val="TableText"/>
            </w:pPr>
            <w:r>
              <w:t xml:space="preserve">P03 identical</w:t>
            </w:r>
          </w:p>
        </w:tc>
        <w:tc>
          <w:tcPr>
            <w:tcW w:w="4000" w:type="dxa"/>
          </w:tcPr>
          <w:p>
            <w:pPr>
              <w:pStyle w:val="TableText"/>
            </w:pPr>
            <w:r>
              <w:t xml:space="preserve">WF-four-archive.docx -&gt; WF-four-identical.docx</w:t>
            </w:r>
          </w:p>
        </w:tc>
        <w:tc>
          <w:tcPr>
            <w:tcW w:w="4438" w:type="dxa"/>
          </w:tcPr>
          <w:p>
            <w:pPr>
              <w:pStyle w:val="TableText"/>
            </w:pPr>
            <w:r>
              <w:t xml:space="preserve">4 / 0 / 100.0%</w:t>
            </w:r>
          </w:p>
        </w:tc>
      </w:tr>
      <w:tr>
        <w:trPr>
          <w:cantSplit/>
        </w:trPr>
        <w:tc>
          <w:tcPr>
            <w:tcW w:w="1200" w:type="dxa"/>
          </w:tcPr>
          <w:p>
            <w:pPr>
              <w:pStyle w:val="TableText"/>
            </w:pPr>
            <w:r>
              <w:t xml:space="preserve">P04 insertion</w:t>
            </w:r>
          </w:p>
        </w:tc>
        <w:tc>
          <w:tcPr>
            <w:tcW w:w="4000" w:type="dxa"/>
          </w:tcPr>
          <w:p>
            <w:pPr>
              <w:pStyle w:val="TableText"/>
            </w:pPr>
            <w:r>
              <w:t xml:space="preserve">WF-four-archive.docx -&gt; WF-five-added.docx</w:t>
            </w:r>
          </w:p>
        </w:tc>
        <w:tc>
          <w:tcPr>
            <w:tcW w:w="4438" w:type="dxa"/>
          </w:tcPr>
          <w:p>
            <w:pPr>
              <w:pStyle w:val="TableText"/>
            </w:pPr>
            <w:r>
              <w:t xml:space="preserve">5 / 1 / 80.0%; epsilon yellow</w:t>
            </w:r>
          </w:p>
        </w:tc>
      </w:tr>
      <w:tr>
        <w:trPr>
          <w:cantSplit/>
        </w:trPr>
        <w:tc>
          <w:tcPr>
            <w:tcW w:w="1200" w:type="dxa"/>
          </w:tcPr>
          <w:p>
            <w:pPr>
              <w:pStyle w:val="TableText"/>
            </w:pPr>
            <w:r>
              <w:t xml:space="preserve">P05 deletion</w:t>
            </w:r>
          </w:p>
        </w:tc>
        <w:tc>
          <w:tcPr>
            <w:tcW w:w="4000" w:type="dxa"/>
          </w:tcPr>
          <w:p>
            <w:pPr>
              <w:pStyle w:val="TableText"/>
            </w:pPr>
            <w:r>
              <w:t xml:space="preserve">WF-four-archive.docx -&gt; WF-three-deleted.docx</w:t>
            </w:r>
          </w:p>
        </w:tc>
        <w:tc>
          <w:tcPr>
            <w:tcW w:w="4438" w:type="dxa"/>
          </w:tcPr>
          <w:p>
            <w:pPr>
              <w:pStyle w:val="TableText"/>
            </w:pPr>
            <w:r>
              <w:t xml:space="preserve">3 / 0 / 100.0%; delta is a tracked deletion</w:t>
            </w:r>
          </w:p>
        </w:tc>
      </w:tr>
      <w:tr>
        <w:trPr>
          <w:cantSplit/>
        </w:trPr>
        <w:tc>
          <w:tcPr>
            <w:tcW w:w="1200" w:type="dxa"/>
          </w:tcPr>
          <w:p>
            <w:pPr>
              <w:pStyle w:val="TableText"/>
            </w:pPr>
            <w:r>
              <w:t xml:space="preserve">P06 replacement</w:t>
            </w:r>
          </w:p>
        </w:tc>
        <w:tc>
          <w:tcPr>
            <w:tcW w:w="4000" w:type="dxa"/>
          </w:tcPr>
          <w:p>
            <w:pPr>
              <w:pStyle w:val="TableText"/>
            </w:pPr>
            <w:r>
              <w:t xml:space="preserve">WF-three-archive.docx -&gt; WF-three-unrelated.docx</w:t>
            </w:r>
          </w:p>
        </w:tc>
        <w:tc>
          <w:tcPr>
            <w:tcW w:w="4438" w:type="dxa"/>
          </w:tcPr>
          <w:p>
            <w:pPr>
              <w:pStyle w:val="TableText"/>
            </w:pPr>
            <w:r>
              <w:t xml:space="preserve">3 / 3 / 0.0%; all new words inserted</w:t>
            </w:r>
          </w:p>
        </w:tc>
      </w:tr>
      <w:tr>
        <w:trPr>
          <w:cantSplit/>
        </w:trPr>
        <w:tc>
          <w:tcPr>
            <w:tcW w:w="1200" w:type="dxa"/>
          </w:tcPr>
          <w:p>
            <w:pPr>
              <w:pStyle w:val="TableText"/>
            </w:pPr>
            <w:r>
              <w:t xml:space="preserve">P07 formatting</w:t>
            </w:r>
          </w:p>
        </w:tc>
        <w:tc>
          <w:tcPr>
            <w:tcW w:w="4000" w:type="dxa"/>
          </w:tcPr>
          <w:p>
            <w:pPr>
              <w:pStyle w:val="TableText"/>
            </w:pPr>
            <w:r>
              <w:t xml:space="preserve">WF-four-archive.docx -&gt; WF-four-formatting.docx</w:t>
            </w:r>
          </w:p>
        </w:tc>
        <w:tc>
          <w:tcPr>
            <w:tcW w:w="4438" w:type="dxa"/>
          </w:tcPr>
          <w:p>
            <w:pPr>
              <w:pStyle w:val="TableText"/>
            </w:pPr>
            <w:r>
              <w:t xml:space="preserve">4 / 0 / 100.0%; formatting does not add words</w:t>
            </w:r>
          </w:p>
        </w:tc>
      </w:tr>
      <w:tr>
        <w:trPr>
          <w:cantSplit/>
        </w:trPr>
        <w:tc>
          <w:tcPr>
            <w:tcW w:w="1200" w:type="dxa"/>
          </w:tcPr>
          <w:p>
            <w:pPr>
              <w:pStyle w:val="TableText"/>
            </w:pPr>
            <w:r>
              <w:t xml:space="preserve">P08 move</w:t>
            </w:r>
          </w:p>
        </w:tc>
        <w:tc>
          <w:tcPr>
            <w:tcW w:w="4000" w:type="dxa"/>
          </w:tcPr>
          <w:p>
            <w:pPr>
              <w:pStyle w:val="TableText"/>
            </w:pPr>
            <w:r>
              <w:t xml:space="preserve">WF-move-archive.docx -&gt; WF-move-new.docx</w:t>
            </w:r>
          </w:p>
        </w:tc>
        <w:tc>
          <w:tcPr>
            <w:tcW w:w="4438" w:type="dxa"/>
          </w:tcPr>
          <w:p>
            <w:pPr>
              <w:pStyle w:val="TableText"/>
            </w:pPr>
            <w:r>
              <w:t xml:space="preserve">90 / 0 / 100.0% when Word recognises the paragraph move; retain move markup</w:t>
            </w:r>
          </w:p>
        </w:tc>
      </w:tr>
      <w:tr>
        <w:trPr>
          <w:cantSplit/>
        </w:trPr>
        <w:tc>
          <w:tcPr>
            <w:tcW w:w="1200" w:type="dxa"/>
          </w:tcPr>
          <w:p>
            <w:pPr>
              <w:pStyle w:val="TableText"/>
            </w:pPr>
            <w:r>
              <w:t xml:space="preserve">P09 EP unchanged</w:t>
            </w:r>
          </w:p>
        </w:tc>
        <w:tc>
          <w:tcPr>
            <w:tcW w:w="4000" w:type="dxa"/>
          </w:tcPr>
          <w:p>
            <w:pPr>
              <w:pStyle w:val="TableText"/>
            </w:pPr>
            <w:r>
              <w:t xml:space="preserve">EP-prepared-archive.docx -&gt; EP-prepared-identical.docx</w:t>
            </w:r>
          </w:p>
        </w:tc>
        <w:tc>
          <w:tcPr>
            <w:tcW w:w="4438" w:type="dxa"/>
          </w:tcPr>
          <w:p>
            <w:pPr>
              <w:pStyle w:val="TableText"/>
            </w:pPr>
            <w:r>
              <w:t xml:space="preserve">Description 9 / 0 / 100.0%; Full specification 21 / 0 / 100.0%; Claims 12 / 0 / 100.0%</w:t>
            </w:r>
          </w:p>
        </w:tc>
      </w:tr>
      <w:tr>
        <w:trPr>
          <w:cantSplit/>
        </w:trPr>
        <w:tc>
          <w:tcPr>
            <w:tcW w:w="1200" w:type="dxa"/>
          </w:tcPr>
          <w:p>
            <w:pPr>
              <w:pStyle w:val="TableText"/>
            </w:pPr>
            <w:r>
              <w:t xml:space="preserve">P10 EP exclusions</w:t>
            </w:r>
          </w:p>
        </w:tc>
        <w:tc>
          <w:tcPr>
            <w:tcW w:w="4000" w:type="dxa"/>
          </w:tcPr>
          <w:p>
            <w:pPr>
              <w:pStyle w:val="TableText"/>
            </w:pPr>
            <w:r>
              <w:t xml:space="preserve">EP-uncropped-archive.docx -&gt; EP-prepared-identical.docx</w:t>
            </w:r>
          </w:p>
        </w:tc>
        <w:tc>
          <w:tcPr>
            <w:tcW w:w="4438" w:type="dxa"/>
          </w:tcPr>
          <w:p>
            <w:pPr>
              <w:pStyle w:val="TableText"/>
            </w:pPr>
            <w:r>
              <w:t xml:space="preserve">Same figures as P09; excluded material omitted from the comparison</w:t>
            </w:r>
          </w:p>
        </w:tc>
      </w:tr>
      <w:tr>
        <w:trPr>
          <w:cantSplit/>
        </w:trPr>
        <w:tc>
          <w:tcPr>
            <w:tcW w:w="1200" w:type="dxa"/>
          </w:tcPr>
          <w:p>
            <w:pPr>
              <w:pStyle w:val="TableText"/>
            </w:pPr>
            <w:r>
              <w:t xml:space="preserve">P11 description edit</w:t>
            </w:r>
          </w:p>
        </w:tc>
        <w:tc>
          <w:tcPr>
            <w:tcW w:w="4000" w:type="dxa"/>
          </w:tcPr>
          <w:p>
            <w:pPr>
              <w:pStyle w:val="TableText"/>
            </w:pPr>
            <w:r>
              <w:t xml:space="preserve">EP-prepared-archive.docx -&gt; EP-description-changed.docx</w:t>
            </w:r>
          </w:p>
        </w:tc>
        <w:tc>
          <w:tcPr>
            <w:tcW w:w="4438" w:type="dxa"/>
          </w:tcPr>
          <w:p>
            <w:pPr>
              <w:pStyle w:val="TableText"/>
            </w:pPr>
            <w:r>
              <w:t xml:space="preserve">Description 10 / 2 / 80.0%; Full specification 22 / 2 / 90.9%; Claims 12 / 0 / 100.0%</w:t>
            </w:r>
          </w:p>
        </w:tc>
      </w:tr>
      <w:tr>
        <w:trPr>
          <w:cantSplit/>
        </w:trPr>
        <w:tc>
          <w:tcPr>
            <w:tcW w:w="1200" w:type="dxa"/>
          </w:tcPr>
          <w:p>
            <w:pPr>
              <w:pStyle w:val="TableText"/>
            </w:pPr>
            <w:r>
              <w:t xml:space="preserve">P12 claims edit</w:t>
            </w:r>
          </w:p>
        </w:tc>
        <w:tc>
          <w:tcPr>
            <w:tcW w:w="4000" w:type="dxa"/>
          </w:tcPr>
          <w:p>
            <w:pPr>
              <w:pStyle w:val="TableText"/>
            </w:pPr>
            <w:r>
              <w:t xml:space="preserve">EP-prepared-archive.docx -&gt; EP-claims-changed.docx</w:t>
            </w:r>
          </w:p>
        </w:tc>
        <w:tc>
          <w:tcPr>
            <w:tcW w:w="4438" w:type="dxa"/>
          </w:tcPr>
          <w:p>
            <w:pPr>
              <w:pStyle w:val="TableText"/>
            </w:pPr>
            <w:r>
              <w:t xml:space="preserve">Description 9 / 0 / 100.0%; Full specification 26 / 6 / 76.9%; Claims 17 / 6 / 64.7%</w:t>
            </w:r>
          </w:p>
        </w:tc>
      </w:tr>
      <w:tr>
        <w:trPr>
          <w:cantSplit/>
        </w:trPr>
        <w:tc>
          <w:tcPr>
            <w:tcW w:w="1200" w:type="dxa"/>
          </w:tcPr>
          <w:p>
            <w:pPr>
              <w:pStyle w:val="TableText"/>
            </w:pPr>
            <w:r>
              <w:t xml:space="preserve">P12-BOTH optional cross-check</w:t>
            </w:r>
          </w:p>
        </w:tc>
        <w:tc>
          <w:tcPr>
            <w:tcW w:w="4000" w:type="dxa"/>
          </w:tcPr>
          <w:p>
            <w:pPr>
              <w:pStyle w:val="TableText"/>
            </w:pPr>
            <w:r>
              <w:t xml:space="preserve">EP-prepared-archive.docx -&gt; EP-both-changed.docx</w:t>
            </w:r>
          </w:p>
        </w:tc>
        <w:tc>
          <w:tcPr>
            <w:tcW w:w="4438" w:type="dxa"/>
          </w:tcPr>
          <w:p>
            <w:pPr>
              <w:pStyle w:val="TableText"/>
            </w:pPr>
            <w:r>
              <w:t xml:space="preserve">Description 10 / 2 / 80.0%; Full specification 27 / 8 / 70.4%; Claims 17 / 6 / 64.7%</w:t>
            </w:r>
          </w:p>
        </w:tc>
      </w:tr>
    </w:tbl>
    <w:p>
      <w:r>
        <w:t xml:space="preserve"/>
      </w:r>
    </w:p>
    <w:p>
      <w:r>
        <w:t xml:space="preserve">For WF, the basic texts are Alpha beta gamma delta., with epsilon added or delta removed. The unrelated pair is Alpha beta gamma. and River stone cloud.. The EP text is intentionally short, synthetic and numbered. It includes a replaced word and a newly added claim. Fixture files contain no actual client material.</w:t>
      </w:r>
    </w:p>
    <w:p>
      <w:r>
        <w:t xml:space="preserve">For a controlled four-file WF batch, copy WF-four-archive.docx, WF-four-identical.docx, WF-five-added.docx and WF-three-deleted.docx into a separate folder as 01.docx, 02.docx, 03.docx and 04.docx respectively. Prefixes 01, 02, 03 are the recommended naming scheme for earliest-to-latest versions. Keep this visible order. Expected completed pairs are 2 vs 1 (4 / 0 / 100.0%), 3 vs 1 (5 / 1 / 80.0%), 4 vs 1 (3 / 0 / 100.0%), 3 vs 2 (5 / 1 / 80.0%), 4 vs 2 (3 / 0 / 100.0%) and 4 vs 3 (3 / 0 / 100.0%). These short English inputs may pause for manual checking; use Language checked — continue for each uncertain pair only after inspecting it. Do not change the original reference fixture files.</w:t>
      </w:r>
    </w:p>
    <w:p>
      <w:pPr>
        <w:pStyle w:val="Heading1"/>
      </w:pPr>
      <w:r>
        <w:t xml:space="preserve">Tests to complete</w:t>
      </w:r>
    </w:p>
    <w:tbl>
      <w:tblPr>
        <w:tblW w:w="9638" w:type="dxa"/>
        <w:tblBorders>
          <w:top w:val="single" w:sz="4" w:color="DADADA"/>
          <w:left w:val="single" w:sz="4" w:color="DADADA"/>
          <w:bottom w:val="single" w:sz="4" w:color="DADADA"/>
          <w:right w:val="single" w:sz="4" w:color="DADADA"/>
          <w:insideH w:val="single" w:sz="4" w:color="DADADA"/>
          <w:insideV w:val="single" w:sz="4" w:color="DADADA"/>
        </w:tblBorders>
      </w:tblPr>
      <w:tblGrid>
        <w:gridCol w:w="1200"/>
        <w:gridCol w:w="4000"/>
        <w:gridCol w:w="4438"/>
      </w:tblGrid>
      <w:tr>
        <w:trPr>
          <w:cantSplit/>
          <w:tblHeader/>
        </w:trPr>
        <w:tc>
          <w:tcPr>
            <w:tcW w:w="1200" w:type="dxa"/>
            <w:shd w:fill="3E016F" w:val="clear"/>
          </w:tcPr>
          <w:p>
            <w:pPr>
              <w:pStyle w:val="TableText"/>
            </w:pPr>
            <w:r>
              <w:rPr>
                <w:b/>
                <w:color w:val="FFFFFF"/>
              </w:rPr>
              <w:t xml:space="preserve">ID</w:t>
            </w:r>
          </w:p>
        </w:tc>
        <w:tc>
          <w:tcPr>
            <w:tcW w:w="4000" w:type="dxa"/>
            <w:shd w:fill="3E016F" w:val="clear"/>
          </w:tcPr>
          <w:p>
            <w:pPr>
              <w:pStyle w:val="TableText"/>
            </w:pPr>
            <w:r>
              <w:rPr>
                <w:b/>
                <w:color w:val="FFFFFF"/>
              </w:rPr>
              <w:t xml:space="preserve">What to do</w:t>
            </w:r>
          </w:p>
        </w:tc>
        <w:tc>
          <w:tcPr>
            <w:tcW w:w="4438" w:type="dxa"/>
            <w:shd w:fill="3E016F" w:val="clear"/>
          </w:tcPr>
          <w:p>
            <w:pPr>
              <w:pStyle w:val="TableText"/>
            </w:pPr>
            <w:r>
              <w:rPr>
                <w:b/>
                <w:color w:val="FFFFFF"/>
              </w:rPr>
              <w:t xml:space="preserve">Pass condition</w:t>
            </w:r>
          </w:p>
        </w:tc>
      </w:tr>
      <w:tr>
        <w:trPr>
          <w:cantSplit/>
        </w:trPr>
        <w:tc>
          <w:tcPr>
            <w:tcW w:w="1200" w:type="dxa"/>
          </w:tcPr>
          <w:p>
            <w:pPr>
              <w:pStyle w:val="TableText"/>
            </w:pPr>
            <w:r>
              <w:t xml:space="preserve">P01</w:t>
            </w:r>
          </w:p>
        </w:tc>
        <w:tc>
          <w:tcPr>
            <w:tcW w:w="4000" w:type="dxa"/>
          </w:tcPr>
          <w:p>
            <w:pPr>
              <w:pStyle w:val="TableText"/>
            </w:pPr>
            <w:r>
              <w:t xml:space="preserve">Download the shared ZIP, Extract All, open LocalDocumentCompare and run Install.cmd on a colleague's standard account. Launch from the desktop.</w:t>
            </w:r>
          </w:p>
        </w:tc>
        <w:tc>
          <w:tcPr>
            <w:tcW w:w="4438" w:type="dxa"/>
          </w:tcPr>
          <w:p>
            <w:pPr>
              <w:pStyle w:val="TableText"/>
            </w:pPr>
            <w:r>
              <w:t xml:space="preserve">Complete local installation; working comparison icon/shortcut; desktop Word available; OCR helper present when needed.</w:t>
            </w:r>
          </w:p>
        </w:tc>
      </w:tr>
      <w:tr>
        <w:trPr>
          <w:cantSplit/>
        </w:trPr>
        <w:tc>
          <w:tcPr>
            <w:tcW w:w="1200" w:type="dxa"/>
          </w:tcPr>
          <w:p>
            <w:pPr>
              <w:pStyle w:val="TableText"/>
            </w:pPr>
            <w:r>
              <w:t xml:space="preserve">P02</w:t>
            </w:r>
          </w:p>
        </w:tc>
        <w:tc>
          <w:tcPr>
            <w:tcW w:w="4000" w:type="dxa"/>
          </w:tcPr>
          <w:p>
            <w:pPr>
              <w:pStyle w:val="TableText"/>
            </w:pPr>
            <w:r>
              <w:t xml:space="preserve">Use WF and EP at normal/minimum window size, maximised, and the team's display scaling. Navigate by keyboard as well as mouse.</w:t>
            </w:r>
          </w:p>
        </w:tc>
        <w:tc>
          <w:tcPr>
            <w:tcW w:w="4438" w:type="dxa"/>
          </w:tcPr>
          <w:p>
            <w:pPr>
              <w:pStyle w:val="TableText"/>
            </w:pPr>
            <w:r>
              <w:t xml:space="preserve">Every field, warning, metric and result button can be reached and read.</w:t>
            </w:r>
          </w:p>
        </w:tc>
      </w:tr>
      <w:tr>
        <w:trPr>
          <w:cantSplit/>
        </w:trPr>
        <w:tc>
          <w:tcPr>
            <w:tcW w:w="1200" w:type="dxa"/>
          </w:tcPr>
          <w:p>
            <w:pPr>
              <w:pStyle w:val="TableText"/>
            </w:pPr>
            <w:r>
              <w:t xml:space="preserve">P03</w:t>
            </w:r>
          </w:p>
        </w:tc>
        <w:tc>
          <w:tcPr>
            <w:tcW w:w="4000" w:type="dxa"/>
          </w:tcPr>
          <w:p>
            <w:pPr>
              <w:pStyle w:val="TableText"/>
            </w:pPr>
            <w:r>
              <w:t xml:space="preserve">Compare identical WF files; use the controlled pair first, then a real Word job.</w:t>
            </w:r>
          </w:p>
        </w:tc>
        <w:tc>
          <w:tcPr>
            <w:tcW w:w="4438" w:type="dxa"/>
          </w:tcPr>
          <w:p>
            <w:pPr>
              <w:pStyle w:val="TableText"/>
            </w:pPr>
            <w:r>
              <w:t xml:space="preserve">100.0% crossover, zero new insertion words, correct total; no new yellow insertions.</w:t>
            </w:r>
          </w:p>
        </w:tc>
      </w:tr>
      <w:tr>
        <w:trPr>
          <w:cantSplit/>
        </w:trPr>
        <w:tc>
          <w:tcPr>
            <w:tcW w:w="1200" w:type="dxa"/>
          </w:tcPr>
          <w:p>
            <w:pPr>
              <w:pStyle w:val="TableText"/>
            </w:pPr>
            <w:r>
              <w:t xml:space="preserve">P04</w:t>
            </w:r>
          </w:p>
        </w:tc>
        <w:tc>
          <w:tcPr>
            <w:tcW w:w="4000" w:type="dxa"/>
          </w:tcPr>
          <w:p>
            <w:pPr>
              <w:pStyle w:val="TableText"/>
            </w:pPr>
            <w:r>
              <w:t xml:space="preserve">Add a known word/passage to a copy, keeping the archive unchanged.</w:t>
            </w:r>
          </w:p>
        </w:tc>
        <w:tc>
          <w:tcPr>
            <w:tcW w:w="4438" w:type="dxa"/>
          </w:tcPr>
          <w:p>
            <w:pPr>
              <w:pStyle w:val="TableText"/>
            </w:pPr>
            <w:r>
              <w:t xml:space="preserve">Known addition is yellow and tracked; counts and crossover agree with the controlled example or independently established reference.</w:t>
            </w:r>
          </w:p>
        </w:tc>
      </w:tr>
      <w:tr>
        <w:trPr>
          <w:cantSplit/>
        </w:trPr>
        <w:tc>
          <w:tcPr>
            <w:tcW w:w="1200" w:type="dxa"/>
          </w:tcPr>
          <w:p>
            <w:pPr>
              <w:pStyle w:val="TableText"/>
            </w:pPr>
            <w:r>
              <w:t xml:space="preserve">P05</w:t>
            </w:r>
          </w:p>
        </w:tc>
        <w:tc>
          <w:tcPr>
            <w:tcW w:w="4000" w:type="dxa"/>
          </w:tcPr>
          <w:p>
            <w:pPr>
              <w:pStyle w:val="TableText"/>
            </w:pPr>
            <w:r>
              <w:t xml:space="preserve">Delete a known word/passage from a copy.</w:t>
            </w:r>
          </w:p>
        </w:tc>
        <w:tc>
          <w:tcPr>
            <w:tcW w:w="4438" w:type="dxa"/>
          </w:tcPr>
          <w:p>
            <w:pPr>
              <w:pStyle w:val="TableText"/>
            </w:pPr>
            <w:r>
              <w:t xml:space="preserve">Deletion visible in All Markup; deleted words excluded from new words; deletion alone does not reduce crossover.</w:t>
            </w:r>
          </w:p>
        </w:tc>
      </w:tr>
      <w:tr>
        <w:trPr>
          <w:cantSplit/>
        </w:trPr>
        <w:tc>
          <w:tcPr>
            <w:tcW w:w="1200" w:type="dxa"/>
          </w:tcPr>
          <w:p>
            <w:pPr>
              <w:pStyle w:val="TableText"/>
            </w:pPr>
            <w:r>
              <w:t xml:space="preserve">P06</w:t>
            </w:r>
          </w:p>
        </w:tc>
        <w:tc>
          <w:tcPr>
            <w:tcW w:w="4000" w:type="dxa"/>
          </w:tcPr>
          <w:p>
            <w:pPr>
              <w:pStyle w:val="TableText"/>
            </w:pPr>
            <w:r>
              <w:t xml:space="preserve">Replace wording and test an entirely unrelated small pair.</w:t>
            </w:r>
          </w:p>
        </w:tc>
        <w:tc>
          <w:tcPr>
            <w:tcW w:w="4438" w:type="dxa"/>
          </w:tcPr>
          <w:p>
            <w:pPr>
              <w:pStyle w:val="TableText"/>
            </w:pPr>
            <w:r>
              <w:t xml:space="preserve">Replacement text is inserted, old text retained as deletions; unrelated fixture gives 0.0% crossover.</w:t>
            </w:r>
          </w:p>
        </w:tc>
      </w:tr>
      <w:tr>
        <w:trPr>
          <w:cantSplit/>
        </w:trPr>
        <w:tc>
          <w:tcPr>
            <w:tcW w:w="1200" w:type="dxa"/>
          </w:tcPr>
          <w:p>
            <w:pPr>
              <w:pStyle w:val="TableText"/>
            </w:pPr>
            <w:r>
              <w:t xml:space="preserve">P07</w:t>
            </w:r>
          </w:p>
        </w:tc>
        <w:tc>
          <w:tcPr>
            <w:tcW w:w="4000" w:type="dxa"/>
          </w:tcPr>
          <w:p>
            <w:pPr>
              <w:pStyle w:val="TableText"/>
            </w:pPr>
            <w:r>
              <w:t xml:space="preserve">Change bold/colour/font size only; split a word across formatting runs; join and split paragraphs without changing their words, keeping spaces between sentences. Inspect real tables/notes/headers and existing highlights/revisions.</w:t>
            </w:r>
          </w:p>
        </w:tc>
        <w:tc>
          <w:tcPr>
            <w:tcW w:w="4438" w:type="dxa"/>
          </w:tcPr>
          <w:p>
            <w:pPr>
              <w:pStyle w:val="TableText"/>
            </w:pPr>
            <w:r>
              <w:t xml:space="preserve">Formatting does not create insertion words; split word counts once; only current tracked insertions contribute to insertion count; original revisions remain in the source. For paragraph joins/splits, the comparison's final text and word count match the new source and crossover remains available when those checks reconcile.</w:t>
            </w:r>
          </w:p>
        </w:tc>
      </w:tr>
      <w:tr>
        <w:trPr>
          <w:cantSplit/>
        </w:trPr>
        <w:tc>
          <w:tcPr>
            <w:tcW w:w="1200" w:type="dxa"/>
          </w:tcPr>
          <w:p>
            <w:pPr>
              <w:pStyle w:val="TableText"/>
            </w:pPr>
            <w:r>
              <w:t xml:space="preserve">P08</w:t>
            </w:r>
          </w:p>
        </w:tc>
        <w:tc>
          <w:tcPr>
            <w:tcW w:w="4000" w:type="dxa"/>
          </w:tcPr>
          <w:p>
            <w:pPr>
              <w:pStyle w:val="TableText"/>
            </w:pPr>
            <w:r>
              <w:t xml:space="preserve">Move a distinctive paragraph, including its paragraph break; include a move between EP Description and Claims in an additional run. Compare the resulting final text with the new source.</w:t>
            </w:r>
          </w:p>
        </w:tc>
        <w:tc>
          <w:tcPr>
            <w:tcW w:w="4438" w:type="dxa"/>
          </w:tcPr>
          <w:p>
            <w:pPr>
              <w:pStyle w:val="TableText"/>
            </w:pPr>
            <w:r>
              <w:t xml:space="preserve">Word-recognised moves remain visible and are retained rather than inserted. Moved paragraph-break revisions do not falsely prevent crossover when final text and word counts reconcile. If Word uses deletion/insertion, counts follow that classification and the reviewer records it. Genuine final-text differences still require a withheld percentage and review.</w:t>
            </w:r>
          </w:p>
        </w:tc>
      </w:tr>
      <w:tr>
        <w:trPr>
          <w:cantSplit/>
        </w:trPr>
        <w:tc>
          <w:tcPr>
            <w:tcW w:w="1200" w:type="dxa"/>
          </w:tcPr>
          <w:p>
            <w:pPr>
              <w:pStyle w:val="TableText"/>
            </w:pPr>
            <w:r>
              <w:t xml:space="preserve">P09</w:t>
            </w:r>
          </w:p>
        </w:tc>
        <w:tc>
          <w:tcPr>
            <w:tcW w:w="4000" w:type="dxa"/>
          </w:tcPr>
          <w:p>
            <w:pPr>
              <w:pStyle w:val="TableText"/>
            </w:pPr>
            <w:r>
              <w:t xml:space="preserve">Compare a prepared EP specification with an identical copy.</w:t>
            </w:r>
          </w:p>
        </w:tc>
        <w:tc>
          <w:tcPr>
            <w:tcW w:w="4438" w:type="dxa"/>
          </w:tcPr>
          <w:p>
            <w:pPr>
              <w:pStyle w:val="TableText"/>
            </w:pPr>
            <w:r>
              <w:t xml:space="preserve">Three scopes and correct figures; one Word comparison plus TXT summary; Full specification counts equal Description plus Claims.</w:t>
            </w:r>
          </w:p>
        </w:tc>
      </w:tr>
      <w:tr>
        <w:trPr>
          <w:cantSplit/>
        </w:trPr>
        <w:tc>
          <w:tcPr>
            <w:tcW w:w="1200" w:type="dxa"/>
          </w:tcPr>
          <w:p>
            <w:pPr>
              <w:pStyle w:val="TableText"/>
            </w:pPr>
            <w:r>
              <w:t xml:space="preserve">P10</w:t>
            </w:r>
          </w:p>
        </w:tc>
        <w:tc>
          <w:tcPr>
            <w:tcW w:w="4000" w:type="dxa"/>
          </w:tcPr>
          <w:p>
            <w:pPr>
              <w:pStyle w:val="TableText"/>
            </w:pPr>
            <w:r>
              <w:t xml:space="preserve">Compare the same EP job in uncropped/prepared native Word DOCX forms. Change only cover/drawing/translated-claim content in an extra copy.</w:t>
            </w:r>
          </w:p>
        </w:tc>
        <w:tc>
          <w:tcPr>
            <w:tcW w:w="4438" w:type="dxa"/>
          </w:tcPr>
          <w:p>
            <w:pPr>
              <w:pStyle w:val="TableText"/>
            </w:pPr>
            <w:r>
              <w:t xml:space="preserve">Identical retained DOCX text gives identical scope counts and 100.0%; excluded changes do not alter retained metrics. Test PDF-converted new inputs with the WF workflow in P14/P38.</w:t>
            </w:r>
          </w:p>
        </w:tc>
      </w:tr>
      <w:tr>
        <w:trPr>
          <w:cantSplit/>
        </w:trPr>
        <w:tc>
          <w:tcPr>
            <w:tcW w:w="1200" w:type="dxa"/>
          </w:tcPr>
          <w:p>
            <w:pPr>
              <w:pStyle w:val="TableText"/>
            </w:pPr>
            <w:r>
              <w:t xml:space="preserve">P11</w:t>
            </w:r>
          </w:p>
        </w:tc>
        <w:tc>
          <w:tcPr>
            <w:tcW w:w="4000" w:type="dxa"/>
          </w:tcPr>
          <w:p>
            <w:pPr>
              <w:pStyle w:val="TableText"/>
            </w:pPr>
            <w:r>
              <w:t xml:space="preserve">Change only Description.</w:t>
            </w:r>
          </w:p>
        </w:tc>
        <w:tc>
          <w:tcPr>
            <w:tcW w:w="4438" w:type="dxa"/>
          </w:tcPr>
          <w:p>
            <w:pPr>
              <w:pStyle w:val="TableText"/>
            </w:pPr>
            <w:r>
              <w:t xml:space="preserve">Claims figures unchanged; Description and Full specification reflect the edits, with correct scoped counts.</w:t>
            </w:r>
          </w:p>
        </w:tc>
      </w:tr>
      <w:tr>
        <w:trPr>
          <w:cantSplit/>
        </w:trPr>
        <w:tc>
          <w:tcPr>
            <w:tcW w:w="1200" w:type="dxa"/>
          </w:tcPr>
          <w:p>
            <w:pPr>
              <w:pStyle w:val="TableText"/>
            </w:pPr>
            <w:r>
              <w:t xml:space="preserve">P12</w:t>
            </w:r>
          </w:p>
        </w:tc>
        <w:tc>
          <w:tcPr>
            <w:tcW w:w="4000" w:type="dxa"/>
          </w:tcPr>
          <w:p>
            <w:pPr>
              <w:pStyle w:val="TableText"/>
            </w:pPr>
            <w:r>
              <w:t xml:space="preserve">Change only original-language Claims, including adding a claim.</w:t>
            </w:r>
          </w:p>
        </w:tc>
        <w:tc>
          <w:tcPr>
            <w:tcW w:w="4438" w:type="dxa"/>
          </w:tcPr>
          <w:p>
            <w:pPr>
              <w:pStyle w:val="TableText"/>
            </w:pPr>
            <w:r>
              <w:t xml:space="preserve">Description figures unchanged; Claims and Full specification reflect the edits. Confirm the selected claims language is correct.</w:t>
            </w:r>
          </w:p>
        </w:tc>
      </w:tr>
      <w:tr>
        <w:trPr>
          <w:cantSplit/>
        </w:trPr>
        <w:tc>
          <w:tcPr>
            <w:tcW w:w="1200" w:type="dxa"/>
          </w:tcPr>
          <w:p>
            <w:pPr>
              <w:pStyle w:val="TableText"/>
            </w:pPr>
            <w:r>
              <w:t xml:space="preserve">P13</w:t>
            </w:r>
          </w:p>
        </w:tc>
        <w:tc>
          <w:tcPr>
            <w:tcW w:w="4000" w:type="dxa"/>
          </w:tcPr>
          <w:p>
            <w:pPr>
              <w:pStyle w:val="TableText"/>
            </w:pPr>
            <w:r>
              <w:t xml:space="preserve">Remove/duplicate a heading; put headings in a table/text box; use empty sections or unsupported first-claim numbering. Try defects in archive and new separately.</w:t>
            </w:r>
          </w:p>
        </w:tc>
        <w:tc>
          <w:tcPr>
            <w:tcW w:w="4438" w:type="dxa"/>
          </w:tcPr>
          <w:p>
            <w:pPr>
              <w:pStyle w:val="TableText"/>
            </w:pPr>
            <w:r>
              <w:t xml:space="preserve">Clear preparation guidance; no apparently successful figures based on guessed or whole-document boundaries.</w:t>
            </w:r>
          </w:p>
        </w:tc>
      </w:tr>
      <w:tr>
        <w:trPr>
          <w:cantSplit/>
        </w:trPr>
        <w:tc>
          <w:tcPr>
            <w:tcW w:w="1200" w:type="dxa"/>
          </w:tcPr>
          <w:p>
            <w:pPr>
              <w:pStyle w:val="TableText"/>
            </w:pPr>
            <w:r>
              <w:t xml:space="preserve">P14</w:t>
            </w:r>
          </w:p>
        </w:tc>
        <w:tc>
          <w:tcPr>
            <w:tcW w:w="4000" w:type="dxa"/>
          </w:tcPr>
          <w:p>
            <w:pPr>
              <w:pStyle w:val="TableText"/>
            </w:pPr>
            <w:r>
              <w:t xml:space="preserve">Run EP text PDFs and PDF-converted DOCX new inputs using WF. Prepare checked copies of archive and new to the same intended scope, removing covers, separate drawings and translated claims where appropriate. Include original EN/DE/FR text where used.</w:t>
            </w:r>
          </w:p>
        </w:tc>
        <w:tc>
          <w:tcPr>
            <w:tcW w:w="4438" w:type="dxa"/>
          </w:tcPr>
          <w:p>
            <w:pPr>
              <w:pStyle w:val="TableText"/>
            </w:pPr>
            <w:r>
              <w:t xml:space="preserve">One whole-document result per pair; every intended passage is present and reading order/language are checked. WF counts all included text. Conversion differences are reviewed; no three EP scope rows are assumed.</w:t>
            </w:r>
          </w:p>
        </w:tc>
      </w:tr>
      <w:tr>
        <w:trPr>
          <w:cantSplit/>
        </w:trPr>
        <w:tc>
          <w:tcPr>
            <w:tcW w:w="1200" w:type="dxa"/>
          </w:tcPr>
          <w:p>
            <w:pPr>
              <w:pStyle w:val="TableText"/>
            </w:pPr>
            <w:r>
              <w:t xml:space="preserve">P15</w:t>
            </w:r>
          </w:p>
        </w:tc>
        <w:tc>
          <w:tcPr>
            <w:tcW w:w="4000" w:type="dxa"/>
          </w:tcPr>
          <w:p>
            <w:pPr>
              <w:pStyle w:val="TableText"/>
            </w:pPr>
            <w:r>
              <w:t xml:space="preserve">Run WF text PDF/PDF and PDF/Word in both directions. Include columns, tables, hyphenated endings and headers.</w:t>
            </w:r>
          </w:p>
        </w:tc>
        <w:tc>
          <w:tcPr>
            <w:tcW w:w="4438" w:type="dxa"/>
          </w:tcPr>
          <w:p>
            <w:pPr>
              <w:pStyle w:val="TableText"/>
            </w:pPr>
            <w:r>
              <w:t xml:space="preserve">Correct, complete converted text and reviewable differences; figures consistent with the represented text. A WF PDF image can conservatively trigger OCR, including a logo.</w:t>
            </w:r>
          </w:p>
        </w:tc>
      </w:tr>
      <w:tr>
        <w:trPr>
          <w:cantSplit/>
        </w:trPr>
        <w:tc>
          <w:tcPr>
            <w:tcW w:w="1200" w:type="dxa"/>
          </w:tcPr>
          <w:p>
            <w:pPr>
              <w:pStyle w:val="TableText"/>
            </w:pPr>
            <w:r>
              <w:t xml:space="preserve">P16</w:t>
            </w:r>
          </w:p>
        </w:tc>
        <w:tc>
          <w:tcPr>
            <w:tcW w:w="4000" w:type="dxa"/>
          </w:tcPr>
          <w:p>
            <w:pPr>
              <w:pStyle w:val="TableText"/>
            </w:pPr>
            <w:r>
              <w:t xml:space="preserve">Enable OCR on a scan-only PDF. Compare recognised names, numbers and passages against the source or an independent transcription.</w:t>
            </w:r>
          </w:p>
        </w:tc>
        <w:tc>
          <w:tcPr>
            <w:tcW w:w="4438" w:type="dxa"/>
          </w:tcPr>
          <w:p>
            <w:pPr>
              <w:pStyle w:val="TableText"/>
            </w:pPr>
            <w:r>
              <w:t xml:space="preserve">All supplied pages processed; usable text and reading order; supported recognition language; warnings visible. A 100% identical-input score alone is not sufficient evidence of OCR accuracy.</w:t>
            </w:r>
          </w:p>
        </w:tc>
      </w:tr>
      <w:tr>
        <w:trPr>
          <w:cantSplit/>
        </w:trPr>
        <w:tc>
          <w:tcPr>
            <w:tcW w:w="1200" w:type="dxa"/>
          </w:tcPr>
          <w:p>
            <w:pPr>
              <w:pStyle w:val="TableText"/>
            </w:pPr>
            <w:r>
              <w:t xml:space="preserve">P17</w:t>
            </w:r>
          </w:p>
        </w:tc>
        <w:tc>
          <w:tcPr>
            <w:tcW w:w="4000" w:type="dxa"/>
          </w:tcPr>
          <w:p>
            <w:pPr>
              <w:pStyle w:val="TableText"/>
            </w:pPr>
            <w:r>
              <w:t xml:space="preserve">Enable OCR on a PDF containing both selectable text and scanned pages.</w:t>
            </w:r>
          </w:p>
        </w:tc>
        <w:tc>
          <w:tcPr>
            <w:tcW w:w="4438" w:type="dxa"/>
          </w:tcPr>
          <w:p>
            <w:pPr>
              <w:pStyle w:val="TableText"/>
            </w:pPr>
            <w:r>
              <w:t xml:space="preserve">Both page types included, in order; text checked at the first/middle/last pages and throughout claims; no silent omission of scanned content.</w:t>
            </w:r>
          </w:p>
        </w:tc>
      </w:tr>
      <w:tr>
        <w:trPr>
          <w:cantSplit/>
        </w:trPr>
        <w:tc>
          <w:tcPr>
            <w:tcW w:w="1200" w:type="dxa"/>
          </w:tcPr>
          <w:p>
            <w:pPr>
              <w:pStyle w:val="TableText"/>
            </w:pPr>
            <w:r>
              <w:t xml:space="preserve">P18</w:t>
            </w:r>
          </w:p>
        </w:tc>
        <w:tc>
          <w:tcPr>
            <w:tcW w:w="4000" w:type="dxa"/>
          </w:tcPr>
          <w:p>
            <w:pPr>
              <w:pStyle w:val="TableText"/>
            </w:pPr>
            <w:r>
              <w:t xml:space="preserve">Leave OCR off for a scanned/image-bearing PDF with content in a retained section.</w:t>
            </w:r>
          </w:p>
        </w:tc>
        <w:tc>
          <w:tcPr>
            <w:tcW w:w="4438" w:type="dxa"/>
          </w:tcPr>
          <w:p>
            <w:pPr>
              <w:pStyle w:val="TableText"/>
            </w:pPr>
            <w:r>
              <w:t xml:space="preserve">OCR/preparation request rather than misleading success with missing text. Retry a verified editable source or OCR as appropriate.</w:t>
            </w:r>
          </w:p>
        </w:tc>
      </w:tr>
      <w:tr>
        <w:trPr>
          <w:cantSplit/>
        </w:trPr>
        <w:tc>
          <w:tcPr>
            <w:tcW w:w="1200" w:type="dxa"/>
          </w:tcPr>
          <w:p>
            <w:pPr>
              <w:pStyle w:val="TableText"/>
            </w:pPr>
            <w:r>
              <w:t xml:space="preserve">P19</w:t>
            </w:r>
          </w:p>
        </w:tc>
        <w:tc>
          <w:tcPr>
            <w:tcW w:w="4000" w:type="dxa"/>
          </w:tcPr>
          <w:p>
            <w:pPr>
              <w:pStyle w:val="TableText"/>
            </w:pPr>
            <w:r>
              <w:t xml:space="preserve">Include a genuinely blank or picture-only page in an OCR PDF.</w:t>
            </w:r>
          </w:p>
        </w:tc>
        <w:tc>
          <w:tcPr>
            <w:tcW w:w="4438" w:type="dxa"/>
          </w:tcPr>
          <w:p>
            <w:pPr>
              <w:pStyle w:val="TableText"/>
            </w:pPr>
            <w:r>
              <w:t xml:space="preserve">Processing stops when a page has no recognised text. This also applies to excluded EP pages because OCR happens before cropping. Prepare a checked copy or verified transcription and rerun.</w:t>
            </w:r>
          </w:p>
        </w:tc>
      </w:tr>
      <w:tr>
        <w:trPr>
          <w:cantSplit/>
        </w:trPr>
        <w:tc>
          <w:tcPr>
            <w:tcW w:w="1200" w:type="dxa"/>
          </w:tcPr>
          <w:p>
            <w:pPr>
              <w:pStyle w:val="TableText"/>
            </w:pPr>
            <w:r>
              <w:t xml:space="preserve">P20</w:t>
            </w:r>
          </w:p>
        </w:tc>
        <w:tc>
          <w:tcPr>
            <w:tcW w:w="4000" w:type="dxa"/>
          </w:tcPr>
          <w:p>
            <w:pPr>
              <w:pStyle w:val="TableText"/>
            </w:pPr>
            <w:r>
              <w:t xml:space="preserve">Select company OneDrive inputs, including cached/offline and online-only examples. Test the default local results folder, the Desktop button, a Desktop subfolder and another approved company OneDrive results folder.</w:t>
            </w:r>
          </w:p>
        </w:tc>
        <w:tc>
          <w:tcPr>
            <w:tcW w:w="4438" w:type="dxa"/>
          </w:tcPr>
          <w:p>
            <w:pPr>
              <w:pStyle w:val="TableText"/>
            </w:pPr>
            <w:r>
              <w:t xml:space="preserve">Available inputs accepted; unavailable downloads give useful guidance; originals unchanged. All selected accessible results folders accept DOCX and TXT, including OneDrive folders outside Desktop. Results may sync through OneDrive; comparison/OCR and private working files remain local.</w:t>
            </w:r>
          </w:p>
        </w:tc>
      </w:tr>
      <w:tr>
        <w:trPr>
          <w:cantSplit/>
        </w:trPr>
        <w:tc>
          <w:tcPr>
            <w:tcW w:w="1200" w:type="dxa"/>
          </w:tcPr>
          <w:p>
            <w:pPr>
              <w:pStyle w:val="TableText"/>
            </w:pPr>
            <w:r>
              <w:t xml:space="preserve">P21</w:t>
            </w:r>
          </w:p>
        </w:tc>
        <w:tc>
          <w:tcPr>
            <w:tcW w:w="4000" w:type="dxa"/>
          </w:tcPr>
          <w:p>
            <w:pPr>
              <w:pStyle w:val="TableText"/>
            </w:pPr>
            <w:r>
              <w:t xml:space="preserve">Keep an unrelated unsaved Word document open. Complete a comparison, then cancel during PDF conversion/OCR/Word comparison in further runs.</w:t>
            </w:r>
          </w:p>
        </w:tc>
        <w:tc>
          <w:tcPr>
            <w:tcW w:w="4438" w:type="dxa"/>
          </w:tcPr>
          <w:p>
            <w:pPr>
              <w:pStyle w:val="TableText"/>
            </w:pPr>
            <w:r>
              <w:t xml:space="preserve">Existing Word work unaffected; cancellation restores the app; no partial result presented as complete; own temporary job cleaned or its leftover location reported.</w:t>
            </w:r>
          </w:p>
        </w:tc>
      </w:tr>
      <w:tr>
        <w:trPr>
          <w:cantSplit/>
        </w:trPr>
        <w:tc>
          <w:tcPr>
            <w:tcW w:w="1200" w:type="dxa"/>
          </w:tcPr>
          <w:p>
            <w:pPr>
              <w:pStyle w:val="TableText"/>
            </w:pPr>
            <w:r>
              <w:t xml:space="preserve">P22</w:t>
            </w:r>
          </w:p>
        </w:tc>
        <w:tc>
          <w:tcPr>
            <w:tcW w:w="4000" w:type="dxa"/>
          </w:tcPr>
          <w:p>
            <w:pPr>
              <w:pStyle w:val="TableText"/>
            </w:pPr>
            <w:r>
              <w:t xml:space="preserve">Rerun a pair in the same output folder; use similar/long/non-ASCII names; try a read-only input and an unwritable results folder.</w:t>
            </w:r>
          </w:p>
        </w:tc>
        <w:tc>
          <w:tcPr>
            <w:tcW w:w="4438" w:type="dxa"/>
          </w:tcPr>
          <w:p>
            <w:pPr>
              <w:pStyle w:val="TableText"/>
            </w:pPr>
            <w:r>
              <w:t xml:space="preserve">Naming follows [new] vs [archive]; existing output preserved; sources unchanged; permission/path errors do not publish incomplete results.</w:t>
            </w:r>
          </w:p>
        </w:tc>
      </w:tr>
      <w:tr>
        <w:trPr>
          <w:cantSplit/>
        </w:trPr>
        <w:tc>
          <w:tcPr>
            <w:tcW w:w="1200" w:type="dxa"/>
          </w:tcPr>
          <w:p>
            <w:pPr>
              <w:pStyle w:val="TableText"/>
            </w:pPr>
            <w:r>
              <w:t xml:space="preserve">P23</w:t>
            </w:r>
          </w:p>
        </w:tc>
        <w:tc>
          <w:tcPr>
            <w:tcW w:w="4000" w:type="dxa"/>
          </w:tcPr>
          <w:p>
            <w:pPr>
              <w:pStyle w:val="TableText"/>
            </w:pPr>
            <w:r>
              <w:t xml:space="preserve">Have IT assess local storage and permitted network behaviour; use already downloaded test inputs during an approved offline run.</w:t>
            </w:r>
          </w:p>
        </w:tc>
        <w:tc>
          <w:tcPr>
            <w:tcW w:w="4438" w:type="dxa"/>
          </w:tcPr>
          <w:p>
            <w:pPr>
              <w:pStyle w:val="TableText"/>
            </w:pPr>
            <w:r>
              <w:t xml:space="preserve">App comparison/OCR works locally; local results/temp paths verified; Office connected experiences/add-ins/sync and company policy assessed separately; normal temp cleanup confirmed.</w:t>
            </w:r>
          </w:p>
        </w:tc>
      </w:tr>
      <w:tr>
        <w:trPr>
          <w:cantSplit/>
        </w:trPr>
        <w:tc>
          <w:tcPr>
            <w:tcW w:w="1200" w:type="dxa"/>
          </w:tcPr>
          <w:p>
            <w:pPr>
              <w:pStyle w:val="TableText"/>
            </w:pPr>
            <w:r>
              <w:t xml:space="preserve">P24</w:t>
            </w:r>
          </w:p>
        </w:tc>
        <w:tc>
          <w:tcPr>
            <w:tcW w:w="4000" w:type="dxa"/>
          </w:tcPr>
          <w:p>
            <w:pPr>
              <w:pStyle w:val="TableText"/>
            </w:pPr>
            <w:r>
              <w:t xml:space="preserve">Close the app, install a newer approved package or reinstall the same release. Test uninstall on a designated pilot PC after preserving needed results.</w:t>
            </w:r>
          </w:p>
        </w:tc>
        <w:tc>
          <w:tcPr>
            <w:tcW w:w="4438" w:type="dxa"/>
          </w:tcPr>
          <w:p>
            <w:pPr>
              <w:pStyle w:val="TableText"/>
            </w:pPr>
            <w:r>
              <w:t xml:space="preserve">Desktop shortcut/local program work after install; saved comparison results retained; managed app/shortcut removed on uninstall. Updates are manual.</w:t>
            </w:r>
          </w:p>
        </w:tc>
      </w:tr>
      <w:tr>
        <w:trPr>
          <w:cantSplit/>
        </w:trPr>
        <w:tc>
          <w:tcPr>
            <w:tcW w:w="1200" w:type="dxa"/>
          </w:tcPr>
          <w:p>
            <w:pPr>
              <w:pStyle w:val="TableText"/>
            </w:pPr>
            <w:r>
              <w:t xml:space="preserve">P25</w:t>
            </w:r>
          </w:p>
        </w:tc>
        <w:tc>
          <w:tcPr>
            <w:tcW w:w="4000" w:type="dxa"/>
          </w:tcPr>
          <w:p>
            <w:pPr>
              <w:pStyle w:val="TableText"/>
            </w:pPr>
            <w:r>
              <w:t xml:space="preserve">Try missing/corrupt/password-protected or organisation-restricted inputs in authorised test copies.</w:t>
            </w:r>
          </w:p>
        </w:tc>
        <w:tc>
          <w:tcPr>
            <w:tcW w:w="4438" w:type="dxa"/>
          </w:tcPr>
          <w:p>
            <w:pPr>
              <w:pStyle w:val="TableText"/>
            </w:pPr>
            <w:r>
              <w:t xml:space="preserve">Helpful failure with no bypass, source modification or misleading success. Existing user Word session remains safe.</w:t>
            </w:r>
          </w:p>
        </w:tc>
      </w:tr>
      <w:tr>
        <w:trPr>
          <w:cantSplit/>
        </w:trPr>
        <w:tc>
          <w:tcPr>
            <w:tcW w:w="1200" w:type="dxa"/>
          </w:tcPr>
          <w:p>
            <w:pPr>
              <w:pStyle w:val="TableText"/>
            </w:pPr>
            <w:r>
              <w:t xml:space="preserve">P26</w:t>
            </w:r>
          </w:p>
        </w:tc>
        <w:tc>
          <w:tcPr>
            <w:tcW w:w="4000" w:type="dxa"/>
          </w:tcPr>
          <w:p>
            <w:pPr>
              <w:pStyle w:val="TableText"/>
            </w:pPr>
            <w:r>
              <w:t xml:space="preserve">Compare sufficiently long, clearly English archive text with clearly German or French new text; reverse the order. Repeat in EP with a mismatch in Description only, then in original-language Claims only. Test DOCX and converted DOC/PDF/OCR inputs where used; also alter proofing-language metadata without changing the actual text.</w:t>
            </w:r>
          </w:p>
        </w:tc>
        <w:tc>
          <w:tcPr>
            <w:tcW w:w="4438" w:type="dxa"/>
          </w:tcPr>
          <w:p>
            <w:pPr>
              <w:pStyle w:val="TableText"/>
            </w:pPr>
            <w:r>
              <w:t xml:space="preserve">Known source-language differences stop before Word comparison and produce no comparison figures. Readable DOCX pairs with resolvable scopes are checked before Word starts; other formats first obtain text locally. Detection follows actual text, not proofing metadata. Excluded EP translations do not trigger a mismatch; manual confirmation cannot override a known difference.</w:t>
            </w:r>
          </w:p>
        </w:tc>
      </w:tr>
      <w:tr>
        <w:trPr>
          <w:cantSplit/>
        </w:trPr>
        <w:tc>
          <w:tcPr>
            <w:tcW w:w="1200" w:type="dxa"/>
          </w:tcPr>
          <w:p>
            <w:pPr>
              <w:pStyle w:val="TableText"/>
            </w:pPr>
            <w:r>
              <w:t xml:space="preserve">P27</w:t>
            </w:r>
          </w:p>
        </w:tc>
        <w:tc>
          <w:tcPr>
            <w:tcW w:w="4000" w:type="dxa"/>
          </w:tcPr>
          <w:p>
            <w:pPr>
              <w:pStyle w:val="TableText"/>
            </w:pPr>
            <w:r>
              <w:t xml:space="preserve">Use short technical or mixed-language text that reports Unknown/Mixed. Verify matching relevant source languages manually, then retry with Language checked — compare. Include a short controlled fixture, an EP scope pair and an empty WF input.</w:t>
            </w:r>
          </w:p>
        </w:tc>
        <w:tc>
          <w:tcPr>
            <w:tcW w:w="4438" w:type="dxa"/>
          </w:tcPr>
          <w:p>
            <w:pPr>
              <w:pStyle w:val="TableText"/>
            </w:pPr>
            <w:r>
              <w:t xml:space="preserve">The uncertain first attempt stops for review, with no comparison figures. The user checks matching relevant source languages before retrying; successful output records that confirmation in review notes and keeps the same three statistics. EP checks Description and original-language Claims separately. Empty WF text is not rejected merely for having no language and retains the documented empty-document metrics.</w:t>
            </w:r>
          </w:p>
        </w:tc>
      </w:tr>
      <w:tr>
        <w:trPr>
          <w:cantSplit/>
        </w:trPr>
        <w:tc>
          <w:tcPr>
            <w:tcW w:w="1200" w:type="dxa"/>
          </w:tcPr>
          <w:p>
            <w:pPr>
              <w:pStyle w:val="TableText"/>
            </w:pPr>
            <w:r>
              <w:t xml:space="preserve">P28</w:t>
            </w:r>
          </w:p>
        </w:tc>
        <w:tc>
          <w:tcPr>
            <w:tcW w:w="4000" w:type="dxa"/>
          </w:tcPr>
          <w:p>
            <w:pPr>
              <w:pStyle w:val="TableText"/>
            </w:pPr>
            <w:r>
              <w:t xml:space="preserve">Open Batch comparison. Paste or browse a folder containing supported files, numbered names, a Word temporary file and a subfolder. Load files; use Move up, Move down and Remove.</w:t>
            </w:r>
          </w:p>
        </w:tc>
        <w:tc>
          <w:tcPr>
            <w:tcW w:w="4438" w:type="dxa"/>
          </w:tcPr>
          <w:p>
            <w:pPr>
              <w:pStyle w:val="TableText"/>
            </w:pPr>
            <w:r>
              <w:t xml:space="preserve">Only top-level DOC/DOCX/PDF inputs are loaded; Word ~$ files and subfolders are excluded. Initial names sort naturally. The visible order controls earlier archive/later new direction and the planned pair count.</w:t>
            </w:r>
          </w:p>
        </w:tc>
      </w:tr>
      <w:tr>
        <w:trPr>
          <w:cantSplit/>
        </w:trPr>
        <w:tc>
          <w:tcPr>
            <w:tcW w:w="1200" w:type="dxa"/>
          </w:tcPr>
          <w:p>
            <w:pPr>
              <w:pStyle w:val="TableText"/>
            </w:pPr>
            <w:r>
              <w:t xml:space="preserve">P29</w:t>
            </w:r>
          </w:p>
        </w:tc>
        <w:tc>
          <w:tcPr>
            <w:tcW w:w="4000" w:type="dxa"/>
          </w:tcPr>
          <w:p>
            <w:pPr>
              <w:pStyle w:val="TableText"/>
            </w:pPr>
            <w:r>
              <w:t xml:space="preserve">Run the controlled four-file WF batch described above, keeping order 1, 2, 3, 4. Check every output and the generated batch-results.csv. Repeat with representative versions containing paragraph joins or moved paragraph breaks.</w:t>
            </w:r>
          </w:p>
        </w:tc>
        <w:tc>
          <w:tcPr>
            <w:tcW w:w="4438" w:type="dxa"/>
          </w:tcPr>
          <w:p>
            <w:pPr>
              <w:pStyle w:val="TableText"/>
            </w:pPr>
            <w:r>
              <w:t xml:space="preserve">Exactly six controlled pairs run in order 2 vs 1, 3 vs 1, 4 vs 1, 3 vs 2, 4 vs 2, 4 vs 3. Completed figures match the references; six completed CSV data rows agree with DOCX/TXT outputs and no originals change. Check crossover availability for every real pair whose final text and word counts reconcile; do not accept widespread unavailable values caused solely by moved paragraph breaks. Investigate genuine mismatches individually.</w:t>
            </w:r>
          </w:p>
        </w:tc>
      </w:tr>
      <w:tr>
        <w:trPr>
          <w:cantSplit/>
        </w:trPr>
        <w:tc>
          <w:tcPr>
            <w:tcW w:w="1200" w:type="dxa"/>
          </w:tcPr>
          <w:p>
            <w:pPr>
              <w:pStyle w:val="TableText"/>
            </w:pPr>
            <w:r>
              <w:t xml:space="preserve">P30</w:t>
            </w:r>
          </w:p>
        </w:tc>
        <w:tc>
          <w:tcPr>
            <w:tcW w:w="4000" w:type="dxa"/>
          </w:tcPr>
          <w:p>
            <w:pPr>
              <w:pStyle w:val="TableText"/>
            </w:pPr>
            <w:r>
              <w:t xml:space="preserve">Run valid EP specifications in a batch, including the prepared archive and both-sections-changed reference pair. Compare each pair with its single-comparison result.</w:t>
            </w:r>
          </w:p>
        </w:tc>
        <w:tc>
          <w:tcPr>
            <w:tcW w:w="4438" w:type="dxa"/>
          </w:tcPr>
          <w:p>
            <w:pPr>
              <w:pStyle w:val="TableText"/>
            </w:pPr>
            <w:r>
              <w:t xml:space="preserve">Each completed pair reports Description, Full specification and Claims, with three CSV data rows. The known pair gives 10 / 2 / 80.0%, 27 / 8 / 70.4% and 17 / 6 / 64.7% respectively; full counts equal section sums and excluded material remains omitted.</w:t>
            </w:r>
          </w:p>
        </w:tc>
      </w:tr>
      <w:tr>
        <w:trPr>
          <w:cantSplit/>
        </w:trPr>
        <w:tc>
          <w:tcPr>
            <w:tcW w:w="1200" w:type="dxa"/>
          </w:tcPr>
          <w:p>
            <w:pPr>
              <w:pStyle w:val="TableText"/>
            </w:pPr>
            <w:r>
              <w:t xml:space="preserve">P31</w:t>
            </w:r>
          </w:p>
        </w:tc>
        <w:tc>
          <w:tcPr>
            <w:tcW w:w="4000" w:type="dxa"/>
          </w:tcPr>
          <w:p>
            <w:pPr>
              <w:pStyle w:val="TableText"/>
            </w:pPr>
            <w:r>
              <w:t xml:space="preserve">Batch files with equal stems but different supported formats, such as Case.doc and Case.docx; include other files producing repeated comparison base names. Run the same batch twice into one parent folder.</w:t>
            </w:r>
          </w:p>
        </w:tc>
        <w:tc>
          <w:tcPr>
            <w:tcW w:w="4438" w:type="dxa"/>
          </w:tcPr>
          <w:p>
            <w:pPr>
              <w:pStyle w:val="TableText"/>
            </w:pPr>
            <w:r>
              <w:t xml:space="preserve">Every run has a unique timestamped Batch folder; numbered pair subfolders keep comparisons and summaries separate. Existing results and source files are preserved, even when output base names repeat.</w:t>
            </w:r>
          </w:p>
        </w:tc>
      </w:tr>
      <w:tr>
        <w:trPr>
          <w:cantSplit/>
        </w:trPr>
        <w:tc>
          <w:tcPr>
            <w:tcW w:w="1200" w:type="dxa"/>
          </w:tcPr>
          <w:p>
            <w:pPr>
              <w:pStyle w:val="TableText"/>
            </w:pPr>
            <w:r>
              <w:t xml:space="preserve">P32</w:t>
            </w:r>
          </w:p>
        </w:tc>
        <w:tc>
          <w:tcPr>
            <w:tcW w:w="4000" w:type="dxa"/>
          </w:tcPr>
          <w:p>
            <w:pPr>
              <w:pStyle w:val="TableText"/>
            </w:pPr>
            <w:r>
              <w:t xml:space="preserve">Include a corrupt file and a known language mismatch among valid batch inputs. In another run, trigger Unknown/Mixed and test Language checked — continue and Skip pair.</w:t>
            </w:r>
          </w:p>
        </w:tc>
        <w:tc>
          <w:tcPr>
            <w:tcW w:w="4438" w:type="dxa"/>
          </w:tcPr>
          <w:p>
            <w:pPr>
              <w:pStyle w:val="TableText"/>
            </w:pPr>
            <w:r>
              <w:t xml:space="preserve">Failed pairs have blank metrics and useful report notes; other pairs continue. Unknown/Mixed pauses the current pair without guessed figures. Confirmation applies only to the manually checked pair; skipping leaves it without success metrics. A known mismatch stays blocked and is marked Failed.</w:t>
            </w:r>
          </w:p>
        </w:tc>
      </w:tr>
      <w:tr>
        <w:trPr>
          <w:cantSplit/>
        </w:trPr>
        <w:tc>
          <w:tcPr>
            <w:tcW w:w="1200" w:type="dxa"/>
          </w:tcPr>
          <w:p>
            <w:pPr>
              <w:pStyle w:val="TableText"/>
            </w:pPr>
            <w:r>
              <w:t xml:space="preserve">P33</w:t>
            </w:r>
          </w:p>
        </w:tc>
        <w:tc>
          <w:tcPr>
            <w:tcW w:w="4000" w:type="dxa"/>
          </w:tcPr>
          <w:p>
            <w:pPr>
              <w:pStyle w:val="TableText"/>
            </w:pPr>
            <w:r>
              <w:t xml:space="preserve">Cancel a batch after at least one pair completes, then during PDF conversion/OCR/Word work in separate runs. Keep unrelated unsaved Word work open.</w:t>
            </w:r>
          </w:p>
        </w:tc>
        <w:tc>
          <w:tcPr>
            <w:tcW w:w="4438" w:type="dxa"/>
          </w:tcPr>
          <w:p>
            <w:pPr>
              <w:pStyle w:val="TableText"/>
            </w:pPr>
            <w:r>
              <w:t xml:space="preserve">Completed comparisons, TXT summaries and batch report results remain. Incomplete pairs are not shown as successful and have no figures; unrelated Word work is intact. The interface recovers and can run another job.</w:t>
            </w:r>
          </w:p>
        </w:tc>
      </w:tr>
      <w:tr>
        <w:trPr>
          <w:cantSplit/>
        </w:trPr>
        <w:tc>
          <w:tcPr>
            <w:tcW w:w="1200" w:type="dxa"/>
          </w:tcPr>
          <w:p>
            <w:pPr>
              <w:pStyle w:val="TableText"/>
            </w:pPr>
            <w:r>
              <w:t xml:space="preserve">P34</w:t>
            </w:r>
          </w:p>
        </w:tc>
        <w:tc>
          <w:tcPr>
            <w:tcW w:w="4000" w:type="dxa"/>
          </w:tcPr>
          <w:p>
            <w:pPr>
              <w:pStyle w:val="TableText"/>
            </w:pPr>
            <w:r>
              <w:t xml:space="preserve">Load downloaded company OneDrive folder inputs, with PDF OCR enabled per scanned file. Save batches to the default local parent, Desktop, a Desktop subfolder and another approved company OneDrive output parent.</w:t>
            </w:r>
          </w:p>
        </w:tc>
        <w:tc>
          <w:tcPr>
            <w:tcW w:w="4438" w:type="dxa"/>
          </w:tcPr>
          <w:p>
            <w:pPr>
              <w:pStyle w:val="TableText"/>
            </w:pPr>
            <w:r>
              <w:t xml:space="preserve">Available inputs work without being modified. Each selected destination accepts Batch folders, DOCX/TXT outputs and CSV; OneDrive results may sync. Processing/private working files remain local. OCR completeness and language checks still apply per pair.</w:t>
            </w:r>
          </w:p>
        </w:tc>
      </w:tr>
      <w:tr>
        <w:trPr>
          <w:cantSplit/>
        </w:trPr>
        <w:tc>
          <w:tcPr>
            <w:tcW w:w="1200" w:type="dxa"/>
          </w:tcPr>
          <w:p>
            <w:pPr>
              <w:pStyle w:val="TableText"/>
            </w:pPr>
            <w:r>
              <w:t xml:space="preserve">P35</w:t>
            </w:r>
          </w:p>
        </w:tc>
        <w:tc>
          <w:tcPr>
            <w:tcW w:w="4000" w:type="dxa"/>
          </w:tcPr>
          <w:p>
            <w:pPr>
              <w:pStyle w:val="TableText"/>
            </w:pPr>
            <w:r>
              <w:t xml:space="preserve">Use Browse beside Archive and New to select DOCX, DOC and PDF from local and shared locations. Cancel the dialog; also test drag/drop and pasted paths. Browse a batch folder and load it.</w:t>
            </w:r>
          </w:p>
        </w:tc>
        <w:tc>
          <w:tcPr>
            <w:tcW w:w="4438" w:type="dxa"/>
          </w:tcPr>
          <w:p>
            <w:pPr>
              <w:pStyle w:val="TableText"/>
            </w:pPr>
            <w:r>
              <w:t xml:space="preserve">Browse controls are visible/reachable; selected paths populate the correct field. Cancelling preserves existing selection; drag/drop/path entry still work. Batch folder loads supported top-level files.</w:t>
            </w:r>
          </w:p>
        </w:tc>
      </w:tr>
      <w:tr>
        <w:trPr>
          <w:cantSplit/>
        </w:trPr>
        <w:tc>
          <w:tcPr>
            <w:tcW w:w="1200" w:type="dxa"/>
          </w:tcPr>
          <w:p>
            <w:pPr>
              <w:pStyle w:val="TableText"/>
            </w:pPr>
            <w:r>
              <w:t xml:space="preserve">P36</w:t>
            </w:r>
          </w:p>
        </w:tc>
        <w:tc>
          <w:tcPr>
            <w:tcW w:w="4000" w:type="dxa"/>
          </w:tcPr>
          <w:p>
            <w:pPr>
              <w:pStyle w:val="TableText"/>
            </w:pPr>
            <w:r>
              <w:t xml:space="preserve">Compare synthetic single-pair inputs from a UNC share and a mapped drive. Save to each kind of shared-drive destination; repeat using a read-only folder or an unavailable share.</w:t>
            </w:r>
          </w:p>
        </w:tc>
        <w:tc>
          <w:tcPr>
            <w:tcW w:w="4438" w:type="dxa"/>
          </w:tcPr>
          <w:p>
            <w:pPr>
              <w:pStyle w:val="TableText"/>
            </w:pPr>
            <w:r>
              <w:t xml:space="preserve">Accessible inputs/results are accepted and sources remain unchanged. DOCX/TXT open correctly with matching metrics. Permissions or lost access cause a useful error and no false success; private work stays local.</w:t>
            </w:r>
          </w:p>
        </w:tc>
      </w:tr>
      <w:tr>
        <w:trPr>
          <w:cantSplit/>
        </w:trPr>
        <w:tc>
          <w:tcPr>
            <w:tcW w:w="1200" w:type="dxa"/>
          </w:tcPr>
          <w:p>
            <w:pPr>
              <w:pStyle w:val="TableText"/>
            </w:pPr>
            <w:r>
              <w:t xml:space="preserve">P37</w:t>
            </w:r>
          </w:p>
        </w:tc>
        <w:tc>
          <w:tcPr>
            <w:tcW w:w="4000" w:type="dxa"/>
          </w:tcPr>
          <w:p>
            <w:pPr>
              <w:pStyle w:val="TableText"/>
            </w:pPr>
            <w:r>
              <w:t xml:space="preserve">Load four ordered synthetic files from a shared-drive folder and save the batch to an accessible share. With IT approval, test connection interruption and a locked CSV.</w:t>
            </w:r>
          </w:p>
        </w:tc>
        <w:tc>
          <w:tcPr>
            <w:tcW w:w="4438" w:type="dxa"/>
          </w:tcPr>
          <w:p>
            <w:pPr>
              <w:pStyle w:val="TableText"/>
            </w:pPr>
            <w:r>
              <w:t xml:space="preserve">Six expected pairs and a consistent CSV for successful work. Completed outputs are retained; errors/unfinished pairs have truthful status and blank metrics. Restore access, close any CSV lock and use the appropriate report retry control. Private processing remains local.</w:t>
            </w:r>
          </w:p>
        </w:tc>
      </w:tr>
      <w:tr>
        <w:trPr>
          <w:cantSplit/>
        </w:trPr>
        <w:tc>
          <w:tcPr>
            <w:tcW w:w="1200" w:type="dxa"/>
          </w:tcPr>
          <w:p>
            <w:pPr>
              <w:pStyle w:val="TableText"/>
            </w:pPr>
            <w:r>
              <w:t xml:space="preserve">P38</w:t>
            </w:r>
          </w:p>
        </w:tc>
        <w:tc>
          <w:tcPr>
            <w:tcW w:w="4000" w:type="dxa"/>
          </w:tcPr>
          <w:p>
            <w:pPr>
              <w:pStyle w:val="TableText"/>
            </w:pPr>
            <w:r>
              <w:t xml:space="preserve">Choose EP with a PDF New input and read the WF recommendation. Repeat with a DOCX known to originate from PDF; check general EP guidance. Prepare matching scopes in copies and choose WF.</w:t>
            </w:r>
          </w:p>
        </w:tc>
        <w:tc>
          <w:tcPr>
            <w:tcW w:w="4438" w:type="dxa"/>
          </w:tcPr>
          <w:p>
            <w:pPr>
              <w:pStyle w:val="TableText"/>
            </w:pPr>
            <w:r>
              <w:t xml:space="preserve">Recommendation is visible, without an automatic mode switch. DOCX provenance requires user review. WF produces one set of figures for all included text, with no automatic EP exclusions. Native Word EP inputs still support three scopes.</w:t>
            </w:r>
          </w:p>
        </w:tc>
      </w:tr>
      <w:tr>
        <w:trPr>
          <w:cantSplit/>
        </w:trPr>
        <w:tc>
          <w:tcPr>
            <w:tcW w:w="1200" w:type="dxa"/>
          </w:tcPr>
          <w:p>
            <w:pPr>
              <w:pStyle w:val="TableText"/>
            </w:pPr>
            <w:r>
              <w:t xml:space="preserve">P39</w:t>
            </w:r>
          </w:p>
        </w:tc>
        <w:tc>
          <w:tcPr>
            <w:tcW w:w="4000" w:type="dxa"/>
          </w:tcPr>
          <w:p>
            <w:pPr>
              <w:pStyle w:val="TableText"/>
            </w:pPr>
            <w:r>
              <w:t xml:space="preserve">Open Multi Archive in Full Document. Add archives before selecting New, using Browse, drag/drop and optional folder loading. Use WF-five-added as New with WF-four-archive and WF-four-identical as archives; check duplicate additions and removal.</w:t>
            </w:r>
          </w:p>
        </w:tc>
        <w:tc>
          <w:tcPr>
            <w:tcW w:w="4438" w:type="dxa"/>
          </w:tcPr>
          <w:p>
            <w:pPr>
              <w:pStyle w:val="TableText"/>
            </w:pPr>
            <w:r>
              <w:t xml:space="preserve">Archives appear above New. Two archives produce two comparisons, both with 5 new words, 1 insertion and 80.0% crossover; both share rank 1. Compare a checked copy identical to New for a 100.0% best match. Ranked UI/CSV and DOCX/TXT agree. If a folder loads New before it is selected, remove it from the archive list. Short fixtures require manual language checking.</w:t>
            </w:r>
          </w:p>
        </w:tc>
      </w:tr>
      <w:tr>
        <w:trPr>
          <w:cantSplit/>
        </w:trPr>
        <w:tc>
          <w:tcPr>
            <w:tcW w:w="1200" w:type="dxa"/>
          </w:tcPr>
          <w:p>
            <w:pPr>
              <w:pStyle w:val="TableText"/>
            </w:pPr>
            <w:r>
              <w:t xml:space="preserve">P40</w:t>
            </w:r>
          </w:p>
        </w:tc>
        <w:tc>
          <w:tcPr>
            <w:tcW w:w="4000" w:type="dxa"/>
          </w:tcPr>
          <w:p>
            <w:pPr>
              <w:pStyle w:val="TableText"/>
            </w:pPr>
            <w:r>
              <w:t xml:space="preserve">Use Multi Archive in EP with at least two valid archives, arranging a case where the best Description match differs from the best Full specification match. Check each pair independently as a single comparison.</w:t>
            </w:r>
          </w:p>
        </w:tc>
        <w:tc>
          <w:tcPr>
            <w:tcW w:w="4438" w:type="dxa"/>
          </w:tcPr>
          <w:p>
            <w:pPr>
              <w:pStyle w:val="TableText"/>
            </w:pPr>
            <w:r>
              <w:t xml:space="preserve">Ranking follows Full specification crossover. Description, Full specification and Claims figures match the individual comparisons; the same rank accompanies all three scope rows in the UI and CSV. Exact ties share ranks and unverified scores are unranked.</w:t>
            </w:r>
          </w:p>
        </w:tc>
      </w:tr>
      <w:tr>
        <w:trPr>
          <w:cantSplit/>
        </w:trPr>
        <w:tc>
          <w:tcPr>
            <w:tcW w:w="1200" w:type="dxa"/>
          </w:tcPr>
          <w:p>
            <w:pPr>
              <w:pStyle w:val="TableText"/>
            </w:pPr>
            <w:r>
              <w:t xml:space="preserve">P41</w:t>
            </w:r>
          </w:p>
        </w:tc>
        <w:tc>
          <w:tcPr>
            <w:tcW w:w="4000" w:type="dxa"/>
          </w:tcPr>
          <w:p>
            <w:pPr>
              <w:pStyle w:val="TableText"/>
            </w:pPr>
            <w:r>
              <w:t xml:space="preserve">In Multi Archive include valid same-language archives, a known language mismatch and an Unknown/Mixed example. Test Language checked — continue and Skip archive. Include scanned PDF OCR choices on each input where used.</w:t>
            </w:r>
          </w:p>
        </w:tc>
        <w:tc>
          <w:tcPr>
            <w:tcW w:w="4438" w:type="dxa"/>
          </w:tcPr>
          <w:p>
            <w:pPr>
              <w:pStyle w:val="TableText"/>
            </w:pPr>
            <w:r>
              <w:t xml:space="preserve">A known mismatch fails only that archive; valid archives continue, with one mismatch summary at the end. Uncertain language pauses that pair for manual checking and cannot silently receive a rank. Confirmation applies only to that pair; known differences stay blocked. Each pair uses its own archive OCR choice and the fixed New choice.</w:t>
            </w:r>
          </w:p>
        </w:tc>
      </w:tr>
      <w:tr>
        <w:trPr>
          <w:cantSplit/>
        </w:trPr>
        <w:tc>
          <w:tcPr>
            <w:tcW w:w="1200" w:type="dxa"/>
          </w:tcPr>
          <w:p>
            <w:pPr>
              <w:pStyle w:val="TableText"/>
            </w:pPr>
            <w:r>
              <w:t xml:space="preserve">P42</w:t>
            </w:r>
          </w:p>
        </w:tc>
        <w:tc>
          <w:tcPr>
            <w:tcW w:w="4000" w:type="dxa"/>
          </w:tcPr>
          <w:p>
            <w:pPr>
              <w:pStyle w:val="TableText"/>
            </w:pPr>
            <w:r>
              <w:t xml:space="preserve">Cancel Multi Archive after a completed comparison; review partial rankings and CSV. Repeat to an accessible shared destination, then test a locked report and retry.</w:t>
            </w:r>
          </w:p>
        </w:tc>
        <w:tc>
          <w:tcPr>
            <w:tcW w:w="4438" w:type="dxa"/>
          </w:tcPr>
          <w:p>
            <w:pPr>
              <w:pStyle w:val="TableText"/>
            </w:pPr>
            <w:r>
              <w:t xml:space="preserve">Completed outputs remain, unfinished work has no success metrics or rank, and the best-match summary refers only to completed ranked work. New runs use separate results folders. Report retry preserves completed comparisons and restores a consistent CSV after access is restored.</w:t>
            </w:r>
          </w:p>
        </w:tc>
      </w:tr>
      <w:tr>
        <w:trPr>
          <w:cantSplit/>
        </w:trPr>
        <w:tc>
          <w:tcPr>
            <w:tcW w:w="1200" w:type="dxa"/>
          </w:tcPr>
          <w:p>
            <w:pPr>
              <w:pStyle w:val="TableText"/>
            </w:pPr>
            <w:r>
              <w:t xml:space="preserve">P43</w:t>
            </w:r>
          </w:p>
        </w:tc>
        <w:tc>
          <w:tcPr>
            <w:tcW w:w="4000" w:type="dxa"/>
          </w:tcPr>
          <w:p>
            <w:pPr>
              <w:pStyle w:val="TableText"/>
            </w:pPr>
            <w:r>
              <w:t xml:space="preserve">Self-compare a checked native Word EP specification in English, German or French, including a populated data table whose non-leading column label is Description/Beschreibung and non-breaking spaces split across runs. Repeat with standalone translated heading forms used by the team.</w:t>
            </w:r>
          </w:p>
        </w:tc>
        <w:tc>
          <w:tcPr>
            <w:tcW w:w="4438" w:type="dxa"/>
          </w:tcPr>
          <w:p>
            <w:pPr>
              <w:pStyle w:val="TableText"/>
            </w:pPr>
            <w:r>
              <w:t xml:space="preserve">Clear Description/Beschreibung and Claims/Ansprüche/Patentansprüche/Revendications boundaries work. The data table is retained without a false nested-heading refusal; whitespace does not join words. All three scopes show 100.0% crossover and zero insertions. Later translated claims remain excluded; unsupported or ambiguous boundaries still stop preparation.</w:t>
            </w:r>
          </w:p>
        </w:tc>
      </w:tr>
      <w:tr>
        <w:trPr>
          <w:cantSplit/>
        </w:trPr>
        <w:tc>
          <w:tcPr>
            <w:tcW w:w="1200" w:type="dxa"/>
          </w:tcPr>
          <w:p>
            <w:pPr>
              <w:pStyle w:val="TableText"/>
            </w:pPr>
            <w:r>
              <w:t xml:space="preserve">P44</w:t>
            </w:r>
          </w:p>
        </w:tc>
        <w:tc>
          <w:tcPr>
            <w:tcW w:w="4000" w:type="dxa"/>
          </w:tcPr>
          <w:p>
            <w:pPr>
              <w:pStyle w:val="TableText"/>
            </w:pPr>
            <w:r>
              <w:t xml:space="preserve">On Single, Batch and Multi Archive complete or cancel a job, use Reset, then add different files without closing the app. Check minimum window size and keyboard order on Multi Archive.</w:t>
            </w:r>
          </w:p>
        </w:tc>
        <w:tc>
          <w:tcPr>
            <w:tcW w:w="4438" w:type="dxa"/>
          </w:tcPr>
          <w:p>
            <w:pPr>
              <w:pStyle w:val="TableText"/>
            </w:pPr>
            <w:r>
              <w:t xml:space="preserve">Files, OCR choices, displayed results and manual confirmations clear; mode and save folder remain. Saved outputs stay unchanged. Reset is disabled during processing and batch/search review pauses. Multi Archive returns to the archive controls above New, with accessible controls when scrolling.</w:t>
            </w:r>
          </w:p>
        </w:tc>
      </w:tr>
    </w:tbl>
    <w:p>
      <w:r>
        <w:t xml:space="preserve"/>
      </w:r>
    </w:p>
    <w:p>
      <w:r>
        <w:t xml:space="preserve">For each successful job, also check the filename, Word opens without repair, yellow tracked insertions, visible deletions/moves, screen/TXT agreement, and unchanged source documents. For important real EP jobs, have a second reviewer check Description/Claims boundaries and excluded material. Use approved file hashes if available; do not rely on a filename alone to establish that a source was unchanged.</w:t>
      </w:r>
    </w:p>
    <w:p>
      <w:pPr>
        <w:pStyle w:val="Heading1"/>
      </w:pPr>
      <w:r>
        <w:t xml:space="preserve">How to judge the numbers</w:t>
      </w:r>
    </w:p>
    <w:p>
      <w:r>
        <w:t xml:space="preserve">- Crossover = 100 x (new words - insertion words) / new words, displayed to one decimal place. Deletions are outside the new text. Word-recognised moved text is retained.</w:t>
      </w:r>
    </w:p>
    <w:p>
      <w:r>
        <w:t xml:space="preserve">- In EP, Full specification new words and insertion words must each equal Description plus Claims. Calculate its percentage from those combined counts; do not average the two section percentages.</w:t>
      </w:r>
    </w:p>
    <w:p>
      <w:r>
        <w:t xml:space="preserve">- The app's token rules can differ from Word's status-bar count. Use the supplied fixtures for exact reference values, then the documented counting rules for real jobs. Literal numbers count as words; automatically displayed list numbers may not be stored as text.</w:t>
      </w:r>
    </w:p>
    <w:p>
      <w:r>
        <w:t xml:space="preserve">- Existing yellow highlighting does not establish that text was inserted by this comparison. Inspect the tracked insertion, not colour alone.</w:t>
      </w:r>
    </w:p>
    <w:p>
      <w:r>
        <w:t xml:space="preserve">- An unavailable crossover with a reconciliation warning requires review; it is not 0%. Empty WF new text has unavailable crossover. EP requires nonempty Description and Claims.</w:t>
      </w:r>
    </w:p>
    <w:p>
      <w:r>
        <w:t xml:space="preserve">- OCR errors and PDF reading-order/line-break changes can affect counts and matching. Inspect recognised text independently even if two recognised copies match perfectly.</w:t>
      </w:r>
    </w:p>
    <w:p>
      <w:pPr>
        <w:pStyle w:val="Heading1"/>
      </w:pPr>
      <w:r>
        <w:t xml:space="preserve">Known boundaries to check explicitly</w:t>
      </w:r>
    </w:p>
    <w:p>
      <w:r>
        <w:t xml:space="preserve">Language detection uses actual text and runs locally through Windows ELS. It does not establish a match from Word's proofing-language setting. In EP, Description and selected original-language Claims are checked separately; covers, drawings and later translated claims are outside the check. Short technical text, mixed languages or unavailable detection may require the manual-review retry. Do not interpret Unknown/Mixed as a language match or use the retry when the relevant source languages differ. DOC/PDF/OCR may need conversion first, but the check still precedes Word comparison.</w:t>
      </w:r>
    </w:p>
    <w:p>
      <w:r>
        <w:t xml:space="preserve">Batch comparison uses the visible file order, not file modification dates or an inferred publication chronology. Every later file is new against every earlier archive, giving n x (n - 1) / 2 pairs. Inputs are read directly from the selected folder; keep them unchanged during the run. A batch uncertainty pauses one pair for Language checked — continue or Skip pair; confirmation is not a blanket waiver for later pairs. Failed and unfinished report rows have blank metrics, not zero. Completed outputs are deliberately retained after cancellation or errors. Save completed pilot-log copies separately; installation preserves an existing log, so use the fresh release template to add the new batch cases.</w:t>
      </w:r>
    </w:p>
    <w:p>
      <w:r>
        <w:t xml:space="preserve">EP expects standalone Description/Beschreibung followed by Claims/Ansprüche/Patentansprüche/Revendications and a supported first numbered claim (1., 1), (1), or Word numbering). It selects the first recognised claims section after Description; reviewers must confirm this is the intended original language. Separate drawings/references need recognised boundaries. Tables/inline figures inside the retained description are not the same as a separate excluded drawing section.</w:t>
      </w:r>
    </w:p>
    <w:p>
      <w:r>
        <w:t xml:space="preserve">PDF conversion can merge headings or alter two-column reading order. Use WF when the EP new file is PDF or PDF-converted Word, with both copies prepared to the same intended scope. Remove covers, later translated claims and separate drawings where appropriate; WF does not remove them automatically and counts all included text. EP remains available for checked native Word specifications. OCR uses an installed language, preferring UK English then US English; it is not a per-page language selector. Scanned text inside ordinary Word images is not recovered by the PDF OCR checkbox. Record preparation/transcription requirements for such jobs.</w:t>
      </w:r>
    </w:p>
    <w:p>
      <w:r>
        <w:t xml:space="preserve">Shared-drive sources and results are supported through UNC and mapped-drive paths when the current account can read/write them and the connection is available. OneDrive results may sync. Follow company access, retention and backup rules. Comparison/OCR and private working folders remain local; accepting a shared results folder does not make that folder private or offline.</w:t>
      </w:r>
    </w:p>
    <w:p>
      <w:r>
        <w:t xml:space="preserve">When a test intentionally supplies an unsupported input, a clear safe refusal can be a pass. If common real jobs consistently need substantial preparation or produce unusable recognised text, record that as a workflow limitation and decide whether the workaround is acceptable before expansion.</w:t>
      </w:r>
    </w:p>
    <w:p>
      <w:pPr>
        <w:pStyle w:val="Heading1"/>
      </w:pPr>
      <w:r>
        <w:t xml:space="preserve">Pilot release decisions</w:t>
      </w:r>
    </w:p>
    <w:p>
      <w:r>
        <w:t xml:space="preserve">Before inviting the pilot: controlled examples produce the reference results on the pilot configurations; local installation/launch works; sources are preserved; outputs open in Word; confidentiality/storage requirements and package execution are accepted by the responsible IT owner. Choose a support contact and keep one approved package in the shared location.</w:t>
      </w:r>
    </w:p>
    <w:p>
      <w:r>
        <w:t xml:space="preserve">Before wider rollout: finish all applicable cases for the supported document families; involve at least three users; independently review the representative EP/PDF/OCR jobs; close and retest issues affecting metrics, missing retained text, incorrect EP boundaries, confidentiality, source/output preservation or unrelated Word work. List acceptable preparation/OCR limitations with an agreed user procedure. Mark an irrelevant test Not applicable with a reason, not Pass.</w:t>
      </w:r>
    </w:p>
    <w:p>
      <w:r>
        <w:t xml:space="preserve">Use a short agreed pilot period (for example one working week). Record job volumes and runtimes for short/typical/large files so the team can decide whether responsiveness is acceptable; the app has a 20-minute limit per job. A useful completion measure is that every intended document family has demonstrated correct, reviewable results on the actual team environment, rather than a percentage pass rate that hides a critical failure.</w:t>
      </w:r>
    </w:p>
    <w:sectPr>
      <w:pgSz w:w="11906" w:h="16838"/>
      <w:pgMar w:top="1134" w:right="1134" w:bottom="1134" w:left="1134"/>
    </w:sectPr>
  </w:body>
</w:document>
</file>

<file path=word/styles.xml><?xml version="1.0" encoding="utf-8"?>
<w:styles xmlns:w="http://schemas.openxmlformats.org/wordprocessingml/2006/main">
  <w:style w:type="paragraph" w:styleId="Normal" w:default="1">
    <w:name w:val="Normal"/>
    <w:pPr>
      <w:spacing w:after="100"/>
    </w:pPr>
    <w:rPr>
      <w:rFonts w:ascii="Arial" w:hAnsi="Arial" w:cs="Arial"/>
      <w:sz w:val="21"/>
      <w:color w:val="181818"/>
    </w:rPr>
  </w:style>
  <w:style w:type="paragraph" w:styleId="Title">
    <w:name w:val="Title"/>
    <w:pPr>
      <w:keepNext/>
      <w:spacing w:before="180" w:after="120"/>
    </w:pPr>
    <w:rPr>
      <w:rFonts w:ascii="Arial" w:hAnsi="Arial" w:cs="Arial"/>
      <w:sz w:val="44"/>
      <w:color w:val="3E016F"/>
      <w:b/>
    </w:rPr>
  </w:style>
  <w:style w:type="paragraph" w:styleId="Heading1">
    <w:name w:val="Heading1"/>
    <w:pPr>
      <w:keepNext/>
      <w:spacing w:before="180" w:after="120"/>
    </w:pPr>
    <w:rPr>
      <w:rFonts w:ascii="Arial" w:hAnsi="Arial" w:cs="Arial"/>
      <w:sz w:val="27"/>
      <w:color w:val="3E016F"/>
      <w:b/>
    </w:rPr>
  </w:style>
  <w:style w:type="paragraph" w:styleId="TableText">
    <w:name w:val="TableText"/>
    <w:pPr>
      <w:spacing w:after="100"/>
    </w:pPr>
    <w:rPr>
      <w:rFonts w:ascii="Arial" w:hAnsi="Arial" w:cs="Arial"/>
      <w:sz w:val="18"/>
      <w:color w:val="181818"/>
    </w:rPr>
  </w:style>
</w:styles>
</file>

<file path=word/_rels/document.xml.rels><Relationships xmlns="http://schemas.openxmlformats.org/package/2006/relationships"><Relationship Id="rIdStyles" Type="http://schemas.openxmlformats.org/officeDocument/2006/relationships/styles" Target="styles.xml"/></Relationships>
</file>