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Morning Meeting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Friday, 09.04.2025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Presentation link: </w:t>
      </w:r>
      <w:hyperlink r:id="rId7">
        <w:r w:rsidDel="00000000" w:rsidR="00000000" w:rsidRPr="00000000">
          <w:rPr>
            <w:b w:val="1"/>
            <w:color w:val="0000ee"/>
            <w:sz w:val="36"/>
            <w:szCs w:val="36"/>
            <w:u w:val="single"/>
            <w:rtl w:val="0"/>
          </w:rPr>
          <w:t xml:space="preserve">Mock Meeting for Minute Taking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Chairperson (facilitator)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Participants: approximately 5 role‑players (e.g., project manager, finance rep, marketing rep, HR rep, IT rep)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Minute taker (student)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Welcome &amp; introductions</w:t>
        <w:br w:type="textWrapping"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Review of previous actions</w:t>
        <w:br w:type="textWrapping"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Project updates (each department)</w:t>
        <w:br w:type="textWrapping"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Budget concerns</w:t>
        <w:br w:type="textWrapping"/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Marketing campaign timeline</w:t>
        <w:br w:type="textWrapping"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AOB (Any Other Business)</w:t>
        <w:br w:type="textWrapping"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Next meeting confirmation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Chairperson asks if prior action items are completed.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significant carry-over issues noted; all tasks reported as complete.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Project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Manager:</w:t>
      </w:r>
      <w:r w:rsidDel="00000000" w:rsidR="00000000" w:rsidRPr="00000000">
        <w:rPr>
          <w:rtl w:val="0"/>
        </w:rPr>
        <w:t xml:space="preserve"> Overall timeline on‑track.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Finance:</w:t>
      </w:r>
      <w:r w:rsidDel="00000000" w:rsidR="00000000" w:rsidRPr="00000000">
        <w:rPr>
          <w:rtl w:val="0"/>
        </w:rPr>
        <w:t xml:space="preserve"> Slight overspend flagged – need review.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Marketing:</w:t>
      </w:r>
      <w:r w:rsidDel="00000000" w:rsidR="00000000" w:rsidRPr="00000000">
        <w:rPr>
          <w:rtl w:val="0"/>
        </w:rPr>
        <w:t xml:space="preserve"> Campaign creatives in progress; testing phase soon.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HR:</w:t>
      </w:r>
      <w:r w:rsidDel="00000000" w:rsidR="00000000" w:rsidRPr="00000000">
        <w:rPr>
          <w:rtl w:val="0"/>
        </w:rPr>
        <w:t xml:space="preserve"> Recruitment for new roles is ongoing.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IT:</w:t>
      </w:r>
      <w:r w:rsidDel="00000000" w:rsidR="00000000" w:rsidRPr="00000000">
        <w:rPr>
          <w:rtl w:val="0"/>
        </w:rPr>
        <w:t xml:space="preserve"> Software upgrade scheduled for next week.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Budget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Finance rep highlights ~£5,000 over budget due to increased supplier costs.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Decision: Reallocate funds from contingency; budget reforecast required.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Marketing Campaign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Timeline set: creative development ➝ internal review ➝ soft launch.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Risk: potential delays from regulatory sign‑off.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Action: Marketing to coordinate with Legal by next Tuesday.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Any Other Business (AOB)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Chair asks for any other items.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further issues raised.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Decisions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Reallocate contingency funds to cover overspend.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to be reforecast with finance and project leads.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and Marketing to align on regulatory approval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4"/>
      <w:bookmarkEnd w:id="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65"/>
        <w:gridCol w:w="2885"/>
        <w:gridCol w:w="1910"/>
        <w:tblGridChange w:id="0">
          <w:tblGrid>
            <w:gridCol w:w="3665"/>
            <w:gridCol w:w="2885"/>
            <w:gridCol w:w="1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Reforecast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Finance &amp; 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End of week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Legal check on marketing materials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Legal team &amp;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Next Tuesday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Schedule IT software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End of next week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5"/>
      <w:bookmarkEnd w:id="5"/>
      <w:r w:rsidDel="00000000" w:rsidR="00000000" w:rsidRPr="00000000">
        <w:rPr>
          <w:rtl w:val="0"/>
        </w:rPr>
        <w:t xml:space="preserve">Next Meeting Agenda Items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be confirmed → Chair will propose via email; likely same time next month.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ItIpCy7o0L4&amp;ab_channel=LearningLov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