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insoku w:val="0"/>
        <w:overflowPunct w:val="0"/>
        <w:ind w:left="0"/>
        <w:jc w:val="center"/>
        <w:rPr>
          <w:rFonts w:hint="default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2020年观湖街道工业企业点位风险评估表</w:t>
      </w:r>
    </w:p>
    <w:p>
      <w:pPr>
        <w:pStyle w:val="2"/>
        <w:kinsoku w:val="0"/>
        <w:overflowPunct w:val="0"/>
        <w:ind w:left="0"/>
        <w:rPr>
          <w:rFonts w:hint="default"/>
          <w:sz w:val="15"/>
          <w:szCs w:val="28"/>
        </w:rPr>
      </w:pPr>
    </w:p>
    <w:tbl>
      <w:tblPr>
        <w:tblStyle w:val="8"/>
        <w:tblW w:w="10361" w:type="dxa"/>
        <w:tblInd w:w="-3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1725"/>
        <w:gridCol w:w="1386"/>
        <w:gridCol w:w="990"/>
        <w:gridCol w:w="810"/>
        <w:gridCol w:w="1001"/>
        <w:gridCol w:w="720"/>
        <w:gridCol w:w="240"/>
        <w:gridCol w:w="2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tblHeader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类别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影响因素</w:t>
            </w:r>
          </w:p>
        </w:tc>
        <w:tc>
          <w:tcPr>
            <w:tcW w:w="2376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判定要素</w:t>
            </w:r>
          </w:p>
        </w:tc>
        <w:tc>
          <w:tcPr>
            <w:tcW w:w="81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赋分标准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实际</w:t>
            </w:r>
            <w:r>
              <w:rPr>
                <w:rFonts w:hint="eastAsia"/>
                <w:b/>
                <w:bCs/>
                <w:sz w:val="22"/>
                <w:szCs w:val="22"/>
              </w:rPr>
              <w:t>状况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exact"/>
          <w:tblHeader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具体情况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现场</w:t>
            </w:r>
            <w:r>
              <w:rPr>
                <w:b/>
                <w:bCs/>
                <w:sz w:val="22"/>
                <w:szCs w:val="22"/>
              </w:rPr>
              <w:t>照片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" w:hRule="exact"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事</w:t>
            </w:r>
          </w:p>
          <w:p>
            <w:pPr>
              <w:pStyle w:val="10"/>
              <w:kinsoku w:val="0"/>
              <w:overflowPunct w:val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故</w:t>
            </w:r>
          </w:p>
          <w:p>
            <w:pPr>
              <w:pStyle w:val="10"/>
              <w:kinsoku w:val="0"/>
              <w:overflowPunct w:val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后</w:t>
            </w:r>
          </w:p>
          <w:p>
            <w:pPr>
              <w:pStyle w:val="10"/>
              <w:kinsoku w:val="0"/>
              <w:overflowPunct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Cs w:val="24"/>
              </w:rPr>
              <w:t>果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1.重大危险源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一级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一级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{#photoOne}</w:t>
            </w:r>
          </w:p>
          <w:p>
            <w:pPr>
              <w:spacing w:line="262" w:lineRule="auto"/>
              <w:ind w:right="1" w:firstLine="240" w:firstLineChars="100"/>
            </w:pPr>
            <w:r>
              <w:t>{</w:t>
            </w:r>
            <w:r>
              <w:rPr>
                <w:rFonts w:hint="eastAsia"/>
                <w:lang w:val="en-US" w:eastAsia="zh-CN"/>
              </w:rPr>
              <w:t>%photoOne</w:t>
            </w:r>
            <w:r>
              <w:t>}</w:t>
            </w:r>
          </w:p>
          <w:p>
            <w:pPr>
              <w:pStyle w:val="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{/photoOne}</w:t>
            </w:r>
          </w:p>
          <w:p>
            <w:pPr>
              <w:pStyle w:val="2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二级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{二级}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</w:t>
            </w:r>
            <w:r>
              <w:t>photo</w:t>
            </w:r>
            <w:r>
              <w:rPr>
                <w:rFonts w:hint="eastAsia"/>
              </w:rPr>
              <w:t>Two</w:t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262" w:lineRule="auto"/>
              <w:ind w:right="1"/>
              <w:jc w:val="center"/>
            </w:pPr>
            <w:r>
              <w:t>{%photo</w:t>
            </w:r>
            <w:r>
              <w:rPr>
                <w:rFonts w:hint="eastAsia"/>
              </w:rPr>
              <w:t>Two</w:t>
            </w:r>
            <w:r>
              <w:t>}</w:t>
            </w:r>
          </w:p>
          <w:p>
            <w:pPr>
              <w:pStyle w:val="2"/>
              <w:ind w:firstLine="48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{/</w:t>
            </w:r>
            <w:r>
              <w:t>photo</w:t>
            </w:r>
            <w:r>
              <w:rPr>
                <w:rFonts w:hint="eastAsia"/>
              </w:rPr>
              <w:t>Two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{三级}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{#</w:t>
            </w:r>
            <w:r>
              <w:t>photo3Three</w:t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262" w:lineRule="auto"/>
              <w:ind w:right="1"/>
              <w:jc w:val="center"/>
            </w:pPr>
            <w:r>
              <w:t>{%photo3Three}</w:t>
            </w:r>
          </w:p>
          <w:p>
            <w:pPr>
              <w:spacing w:line="262" w:lineRule="auto"/>
              <w:ind w:right="1" w:firstLine="480" w:firstLineChars="200"/>
              <w:jc w:val="both"/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{/</w:t>
            </w:r>
            <w:r>
              <w:t>photo3Three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四级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{四级}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{%photo4Four}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无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{%photoFive}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2.特种设备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锅炉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{锅炉}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锅炉图片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压力容器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{压力容器}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压力容器图片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其他（电梯）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{其他}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其他图片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特种设备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特种设备无图片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3.危险设</w:t>
            </w: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备、设施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洁净车间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{洁净车间}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洁净车间图片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kinsoku w:val="0"/>
              <w:overflowPunct w:val="0"/>
              <w:spacing w:line="273" w:lineRule="auto"/>
              <w:ind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砂光机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{砂光机}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砂光机图片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kinsoku w:val="0"/>
              <w:overflowPunct w:val="0"/>
              <w:spacing w:line="273" w:lineRule="auto"/>
              <w:ind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冲剪压机械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冲剪压机械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冲剪压机械图片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烤箱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{烤箱}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烤箱图片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0070C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危险设备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危险设备无图片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4.危险化学品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危险化学品名称（闪点）、最大存量、MSDS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危险化学品</w:t>
            </w:r>
            <w:r>
              <w:rPr>
                <w:sz w:val="21"/>
                <w:szCs w:val="21"/>
              </w:rPr>
              <w:t>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危险化学品图片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危险化学品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危险化学品无图片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5.危险工艺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铝镁粉尘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{铝镁粉尘}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铝镁粉尘图片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</w:t>
            </w:r>
            <w:r>
              <w:rPr>
                <w:sz w:val="21"/>
                <w:szCs w:val="21"/>
              </w:rPr>
              <w:t>粉尘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其他</w:t>
            </w:r>
            <w:r>
              <w:rPr>
                <w:sz w:val="21"/>
                <w:szCs w:val="21"/>
              </w:rPr>
              <w:t>粉尘}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其他粉尘图片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涉氨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{涉氨}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涉氨图片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有限空间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{有限空间}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有限空间图片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喷漆喷油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{喷漆喷油}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喷漆喷油图片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涂层烘干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{涂层烘干}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图层烘干图片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锂离子电池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{锂离子电池}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锂离子电池图片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高温熔融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{高温熔融}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高温熔融图片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使用排风管道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0070C0"/>
                <w:sz w:val="21"/>
                <w:szCs w:val="21"/>
              </w:rPr>
            </w:pPr>
            <w:r>
              <w:rPr>
                <w:sz w:val="21"/>
                <w:szCs w:val="21"/>
              </w:rPr>
              <w:t>{使用排风管道}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使用排风管道图片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危险工艺</w:t>
            </w:r>
            <w:r>
              <w:rPr>
                <w:sz w:val="21"/>
                <w:szCs w:val="21"/>
              </w:rPr>
              <w:t>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危险工艺无图片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6.应急反应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无预案无演练</w:t>
            </w: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{无预案无演练}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无预案无演练图片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有预案无演练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{有预案无演练}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有预案无演练图片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有预案有演练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{有预案有演练}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有预案有演练图片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exact"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  <w:p>
            <w:pPr>
              <w:pStyle w:val="10"/>
              <w:kinsoku w:val="0"/>
              <w:overflowPunct w:val="0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Cs w:val="24"/>
              </w:rPr>
              <w:t>事故可能性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2"/>
              </w:num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安全</w:t>
            </w:r>
          </w:p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生产标准化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未达标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{未达标}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未达标图片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达标但记录不完善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{达标但记录不完善}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达标但记录不完善图片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达标且有效运行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{达标且有效运行}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both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 xml:space="preserve">  {#达标且有效运行图片}</w:t>
            </w:r>
          </w:p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达标且有效运行图片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hint="default" w:eastAsia="宋体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{/达标且有效运行图片}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8.隐患自查自报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有自查自报并上传到系统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{有自查自报并上传到系统}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有自查自报并上传到系统图片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有自查自报，但未上传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{有自查自报，但未上传}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有自查自报，但未上传图片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未进行自查自报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{未进行自查自报}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未进行自查自白图片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9.安全教育</w:t>
            </w:r>
          </w:p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培训情况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无三级培训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{无三级培训}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无三级培训图片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200" w:line="276" w:lineRule="auto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有三级培训但不完善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{有三级培训但不完善}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有三级培训但不完善图片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spacing w:after="200" w:line="276" w:lineRule="auto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三级培训完善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72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{三级培训完善}</w:t>
            </w:r>
          </w:p>
        </w:tc>
        <w:tc>
          <w:tcPr>
            <w:tcW w:w="27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color w:val="FF0000"/>
                <w:sz w:val="21"/>
                <w:szCs w:val="21"/>
              </w:rPr>
            </w:pPr>
            <w:r>
              <w:rPr>
                <w:color w:val="FF0000"/>
                <w:sz w:val="21"/>
                <w:szCs w:val="21"/>
              </w:rPr>
              <w:t>{%</w:t>
            </w:r>
            <w:r>
              <w:rPr>
                <w:rFonts w:hint="eastAsia"/>
                <w:color w:val="FF0000"/>
                <w:sz w:val="21"/>
                <w:szCs w:val="21"/>
              </w:rPr>
              <w:t>三级培训完善图片</w:t>
            </w:r>
            <w:r>
              <w:rPr>
                <w:color w:val="FF000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96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4"/>
              </w:rPr>
              <w:t>事故暴露程度</w:t>
            </w:r>
          </w:p>
        </w:tc>
        <w:tc>
          <w:tcPr>
            <w:tcW w:w="1725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10.从业人数</w:t>
            </w:r>
          </w:p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（每班）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≥300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sz w:val="21"/>
              </w:rPr>
              <w:t>10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≥300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100～300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sz w:val="21"/>
              </w:rPr>
              <w:t>7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100～300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rFonts w:ascii="宋体" w:hAnsi="宋体" w:cs="宋体"/>
                <w:color w:val="FF0000"/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left="10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30～100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hint="eastAsia" w:ascii="宋体" w:hAnsi="宋体"/>
                <w:sz w:val="21"/>
              </w:rPr>
              <w:t>4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30～100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exact"/>
        </w:trPr>
        <w:tc>
          <w:tcPr>
            <w:tcW w:w="96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172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5" w:lineRule="exact"/>
              <w:jc w:val="center"/>
              <w:rPr>
                <w:sz w:val="21"/>
                <w:szCs w:val="21"/>
              </w:rPr>
            </w:pP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&lt;30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62" w:lineRule="exact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pStyle w:val="10"/>
              <w:kinsoku w:val="0"/>
              <w:overflowPunct w:val="0"/>
              <w:spacing w:line="273" w:lineRule="auto"/>
              <w:ind w:left="196" w:right="192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</w:t>
            </w:r>
            <w:r>
              <w:rPr>
                <w:rFonts w:hint="eastAsia"/>
                <w:sz w:val="21"/>
                <w:szCs w:val="21"/>
              </w:rPr>
              <w:t>&lt;30</w:t>
            </w:r>
            <w:r>
              <w:rPr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风险值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风险值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加强培训</w:t>
            </w:r>
          </w:p>
        </w:tc>
        <w:tc>
          <w:tcPr>
            <w:tcW w:w="81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加强培训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448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ind w:left="1440" w:hanging="1440" w:hangingChars="600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事故风险值=事故后果*事故可能性事故暴露程度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主要危险源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主要危险源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主要风险名称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ind w:left="1260" w:hanging="1260" w:hangingChars="600"/>
              <w:rPr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主要风险名称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单位</w:t>
            </w:r>
          </w:p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名称</w:t>
            </w:r>
          </w:p>
        </w:tc>
        <w:tc>
          <w:tcPr>
            <w:tcW w:w="311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单位名称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地址</w:t>
            </w:r>
          </w:p>
        </w:tc>
        <w:tc>
          <w:tcPr>
            <w:tcW w:w="181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地址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9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经/纬度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经纬度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</w:trPr>
        <w:tc>
          <w:tcPr>
            <w:tcW w:w="969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主要负责人</w:t>
            </w:r>
          </w:p>
        </w:tc>
        <w:tc>
          <w:tcPr>
            <w:tcW w:w="1725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主要负责人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237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填报人及联系电话</w:t>
            </w:r>
          </w:p>
        </w:tc>
        <w:tc>
          <w:tcPr>
            <w:tcW w:w="181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填报人及联系电话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  <w:tc>
          <w:tcPr>
            <w:tcW w:w="9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全员</w:t>
            </w:r>
          </w:p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人数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全员人数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6" w:hRule="exact"/>
        </w:trPr>
        <w:tc>
          <w:tcPr>
            <w:tcW w:w="7841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近三年有无发生一般事故及以上事故</w:t>
            </w:r>
          </w:p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（备注：一般事故是指3人以下死亡，或者10人以下重伤，或者1000万元以下直接经济损失的事故）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>
            <w:pPr>
              <w:spacing w:line="262" w:lineRule="auto"/>
              <w:ind w:right="1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{</w:t>
            </w:r>
            <w:r>
              <w:rPr>
                <w:rFonts w:hint="eastAsia" w:ascii="宋体" w:hAnsi="宋体" w:cs="宋体"/>
                <w:sz w:val="21"/>
                <w:szCs w:val="21"/>
              </w:rPr>
              <w:t>有无发生事故</w:t>
            </w:r>
            <w:r>
              <w:rPr>
                <w:rFonts w:ascii="宋体" w:hAnsi="宋体" w:cs="宋体"/>
                <w:sz w:val="21"/>
                <w:szCs w:val="21"/>
              </w:rPr>
              <w:t>}</w:t>
            </w:r>
          </w:p>
        </w:tc>
      </w:tr>
    </w:tbl>
    <w:p>
      <w:pPr>
        <w:pStyle w:val="2"/>
        <w:kinsoku w:val="0"/>
        <w:overflowPunct w:val="0"/>
        <w:spacing w:line="357" w:lineRule="auto"/>
        <w:ind w:left="0" w:right="117"/>
        <w:jc w:val="both"/>
        <w:rPr>
          <w:rFonts w:hint="default"/>
          <w:sz w:val="22"/>
          <w:szCs w:val="24"/>
        </w:rPr>
      </w:pPr>
    </w:p>
    <w:p>
      <w:pPr>
        <w:pStyle w:val="2"/>
        <w:kinsoku w:val="0"/>
        <w:overflowPunct w:val="0"/>
        <w:spacing w:line="357" w:lineRule="auto"/>
        <w:ind w:left="0" w:right="117"/>
        <w:jc w:val="both"/>
        <w:rPr>
          <w:rFonts w:hint="default"/>
          <w:color w:val="FF0000"/>
          <w:spacing w:val="-3"/>
        </w:rPr>
      </w:pPr>
      <w:r>
        <w:rPr>
          <w:color w:val="FF0000"/>
          <w:sz w:val="22"/>
          <w:szCs w:val="24"/>
        </w:rPr>
        <w:t>注：照片尽量横拍（照片尺寸：3.5*4.5），蓝色部分需要企业核对，红色部分需要企业填写。</w:t>
      </w:r>
    </w:p>
    <w:p>
      <w:pPr>
        <w:pStyle w:val="2"/>
        <w:kinsoku w:val="0"/>
        <w:overflowPunct w:val="0"/>
        <w:spacing w:line="357" w:lineRule="auto"/>
        <w:ind w:left="0" w:right="117"/>
        <w:jc w:val="both"/>
        <w:rPr>
          <w:rFonts w:hint="default"/>
          <w:spacing w:val="-3"/>
          <w:szCs w:val="22"/>
        </w:rPr>
      </w:pPr>
      <w:r>
        <w:rPr>
          <w:spacing w:val="-3"/>
        </w:rPr>
        <w:t>计算说明：事</w:t>
      </w:r>
      <w:r>
        <w:rPr>
          <w:spacing w:val="-3"/>
          <w:szCs w:val="22"/>
        </w:rPr>
        <w:t>故后果得分值=重大危险源得分值+特种设备得分值+危险设备得分值+危险化学品得分值+危险工艺得分值+应急反应得分值</w:t>
      </w:r>
    </w:p>
    <w:p>
      <w:pPr>
        <w:pStyle w:val="2"/>
        <w:kinsoku w:val="0"/>
        <w:overflowPunct w:val="0"/>
        <w:spacing w:line="357" w:lineRule="auto"/>
        <w:ind w:right="117" w:firstLine="480"/>
        <w:rPr>
          <w:rFonts w:hint="default"/>
          <w:spacing w:val="-3"/>
          <w:szCs w:val="22"/>
        </w:rPr>
      </w:pPr>
      <w:r>
        <w:rPr>
          <w:spacing w:val="-3"/>
          <w:szCs w:val="22"/>
        </w:rPr>
        <w:t xml:space="preserve">事故可能性得分值=标准化得分值+隐患自查自报得分值+安全教育培训情况得分值 </w:t>
      </w:r>
    </w:p>
    <w:p>
      <w:pPr>
        <w:pStyle w:val="2"/>
        <w:kinsoku w:val="0"/>
        <w:overflowPunct w:val="0"/>
        <w:spacing w:line="357" w:lineRule="auto"/>
        <w:ind w:right="117" w:firstLine="480"/>
        <w:rPr>
          <w:rFonts w:hint="default"/>
          <w:spacing w:val="-3"/>
          <w:szCs w:val="22"/>
        </w:rPr>
      </w:pPr>
      <w:r>
        <w:rPr>
          <w:spacing w:val="-3"/>
          <w:szCs w:val="22"/>
        </w:rPr>
        <w:t>事故暴露程度得分值=从业人数得分值和频度综合得分值</w:t>
      </w:r>
    </w:p>
    <w:p>
      <w:pPr>
        <w:pStyle w:val="2"/>
        <w:kinsoku w:val="0"/>
        <w:overflowPunct w:val="0"/>
        <w:spacing w:line="357" w:lineRule="auto"/>
        <w:ind w:right="117" w:firstLine="480"/>
        <w:rPr>
          <w:rFonts w:hint="default"/>
          <w:spacing w:val="-3"/>
          <w:szCs w:val="22"/>
        </w:rPr>
      </w:pPr>
      <w:r>
        <w:rPr>
          <w:spacing w:val="-3"/>
          <w:szCs w:val="22"/>
        </w:rPr>
        <w:t xml:space="preserve">事故风险值=事故后果*事故可能性*事故暴露程度 </w:t>
      </w:r>
    </w:p>
    <w:p>
      <w:pPr>
        <w:pStyle w:val="10"/>
        <w:kinsoku w:val="0"/>
        <w:overflowPunct w:val="0"/>
        <w:spacing w:line="273" w:lineRule="auto"/>
        <w:ind w:left="196" w:right="192"/>
        <w:rPr>
          <w:rFonts w:ascii="宋体" w:hAnsi="宋体"/>
          <w:sz w:val="22"/>
          <w:szCs w:val="24"/>
        </w:rPr>
      </w:pPr>
    </w:p>
    <w:p>
      <w:pPr>
        <w:pStyle w:val="10"/>
        <w:kinsoku w:val="0"/>
        <w:overflowPunct w:val="0"/>
        <w:spacing w:line="273" w:lineRule="auto"/>
        <w:ind w:right="192"/>
        <w:jc w:val="center"/>
        <w:rPr>
          <w:spacing w:val="-3"/>
          <w:szCs w:val="22"/>
        </w:rPr>
      </w:pPr>
      <w:r>
        <w:rPr>
          <w:sz w:val="21"/>
        </w:rPr>
        <w:t>附：工业企业点位风险等级判定表</w:t>
      </w:r>
    </w:p>
    <w:tbl>
      <w:tblPr>
        <w:tblStyle w:val="8"/>
        <w:tblW w:w="0" w:type="auto"/>
        <w:jc w:val="center"/>
        <w:tblCellSpacing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4"/>
        <w:gridCol w:w="1950"/>
        <w:gridCol w:w="2165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  <w:tblCellSpacing w:w="0" w:type="dxa"/>
          <w:jc w:val="center"/>
        </w:trPr>
        <w:tc>
          <w:tcPr>
            <w:tcW w:w="1904" w:type="dxa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rPr>
                <w:sz w:val="20"/>
              </w:rPr>
            </w:pPr>
            <w:r>
              <w:rPr>
                <w:b/>
                <w:sz w:val="20"/>
              </w:rPr>
              <w:t>风险分级标准(R)</w:t>
            </w:r>
          </w:p>
        </w:tc>
        <w:tc>
          <w:tcPr>
            <w:tcW w:w="1950" w:type="dxa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rPr>
                <w:sz w:val="20"/>
              </w:rPr>
            </w:pPr>
            <w:r>
              <w:rPr>
                <w:b/>
                <w:sz w:val="20"/>
              </w:rPr>
              <w:t>风险等级</w:t>
            </w:r>
          </w:p>
        </w:tc>
        <w:tc>
          <w:tcPr>
            <w:tcW w:w="2165" w:type="dxa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措施</w:t>
            </w:r>
          </w:p>
        </w:tc>
        <w:tc>
          <w:tcPr>
            <w:tcW w:w="1414" w:type="dxa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sz w:val="15"/>
                <w:szCs w:val="18"/>
              </w:rPr>
            </w:pPr>
            <w:r>
              <w:rPr>
                <w:b/>
                <w:sz w:val="20"/>
              </w:rPr>
              <w:t>表示色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≥1000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重大风险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color w:val="000000"/>
                <w:sz w:val="18"/>
                <w:szCs w:val="18"/>
              </w:rPr>
              <w:t>不可容许、停工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0000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  <w:highlight w:val="red"/>
              </w:rPr>
            </w:pPr>
            <w:r>
              <w:rPr>
                <w:rFonts w:eastAsia="微软雅黑"/>
                <w:color w:val="FFFFFF"/>
                <w:sz w:val="21"/>
                <w:szCs w:val="21"/>
                <w:highlight w:val="red"/>
              </w:rPr>
              <w:t>红色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1000＞R≥720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较大风险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color w:val="000000"/>
                <w:sz w:val="18"/>
                <w:szCs w:val="18"/>
              </w:rPr>
              <w:t>立即整改，方案、验收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ED7D31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</w:rPr>
            </w:pPr>
            <w:r>
              <w:rPr>
                <w:rFonts w:eastAsia="微软雅黑"/>
                <w:color w:val="FFFFFF"/>
                <w:sz w:val="21"/>
                <w:szCs w:val="21"/>
              </w:rPr>
              <w:t>橙色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720＞R≥500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一般风险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color w:val="000000"/>
                <w:sz w:val="18"/>
                <w:szCs w:val="18"/>
              </w:rPr>
              <w:t>需要整改，整改、检查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00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</w:rPr>
            </w:pPr>
            <w:r>
              <w:rPr>
                <w:rFonts w:eastAsia="微软雅黑"/>
                <w:color w:val="FF0000"/>
                <w:sz w:val="21"/>
                <w:szCs w:val="21"/>
              </w:rPr>
              <w:t>黄色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  <w:tblCellSpacing w:w="0" w:type="dxa"/>
          <w:jc w:val="center"/>
        </w:trPr>
        <w:tc>
          <w:tcPr>
            <w:tcW w:w="190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500＞R≥300</w:t>
            </w:r>
          </w:p>
        </w:tc>
        <w:tc>
          <w:tcPr>
            <w:tcW w:w="195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sz w:val="20"/>
              </w:rPr>
            </w:pPr>
            <w:r>
              <w:rPr>
                <w:sz w:val="20"/>
              </w:rPr>
              <w:t>低风险</w:t>
            </w:r>
          </w:p>
        </w:tc>
        <w:tc>
          <w:tcPr>
            <w:tcW w:w="216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>
            <w:pPr>
              <w:pStyle w:val="7"/>
              <w:widowControl/>
              <w:autoSpaceDE/>
              <w:autoSpaceDN/>
              <w:adjustRightInd/>
              <w:spacing w:before="0" w:beforeAutospacing="0" w:after="0" w:afterAutospacing="0" w:line="240" w:lineRule="exac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需要注意，培训、检查</w:t>
            </w:r>
          </w:p>
        </w:tc>
        <w:tc>
          <w:tcPr>
            <w:tcW w:w="141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0070C0"/>
            <w:vAlign w:val="center"/>
          </w:tcPr>
          <w:p>
            <w:pPr>
              <w:widowControl/>
              <w:autoSpaceDE/>
              <w:autoSpaceDN/>
              <w:adjustRightInd/>
              <w:spacing w:line="240" w:lineRule="exact"/>
              <w:jc w:val="center"/>
              <w:rPr>
                <w:rFonts w:eastAsia="微软雅黑"/>
                <w:color w:val="FFFFFF"/>
                <w:sz w:val="21"/>
                <w:szCs w:val="21"/>
              </w:rPr>
            </w:pPr>
            <w:r>
              <w:rPr>
                <w:rFonts w:eastAsia="微软雅黑"/>
                <w:color w:val="FFFFFF"/>
                <w:sz w:val="21"/>
                <w:szCs w:val="21"/>
              </w:rPr>
              <w:t>蓝色</w:t>
            </w:r>
          </w:p>
        </w:tc>
      </w:tr>
    </w:tbl>
    <w:p>
      <w:pPr>
        <w:pStyle w:val="2"/>
        <w:kinsoku w:val="0"/>
        <w:overflowPunct w:val="0"/>
        <w:ind w:left="0"/>
        <w:rPr>
          <w:rFonts w:hint="default" w:ascii="Times New Roman" w:hAnsi="Times New Roman" w:eastAsiaTheme="minorEastAsia"/>
          <w:sz w:val="21"/>
        </w:rPr>
      </w:pPr>
    </w:p>
    <w:sectPr>
      <w:footerReference r:id="rId3" w:type="default"/>
      <w:pgSz w:w="11910" w:h="16840"/>
      <w:pgMar w:top="1020" w:right="1134" w:bottom="1020" w:left="1134" w:header="0" w:footer="117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insoku w:val="0"/>
      <w:overflowPunct w:val="0"/>
      <w:spacing w:line="14" w:lineRule="auto"/>
      <w:ind w:left="0"/>
      <w:rPr>
        <w:rFonts w:hint="default"/>
        <w:sz w:val="20"/>
      </w:rPr>
    </w:pPr>
    <w:r>
      <w:rPr>
        <w:rFonts w:hint="default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5333365</wp:posOffset>
              </wp:positionH>
              <wp:positionV relativeFrom="page">
                <wp:posOffset>6663055</wp:posOffset>
              </wp:positionV>
              <wp:extent cx="53975" cy="139700"/>
              <wp:effectExtent l="0" t="0" r="0" b="0"/>
              <wp:wrapNone/>
              <wp:docPr id="3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insoku w:val="0"/>
                            <w:overflowPunct w:val="0"/>
                            <w:ind w:left="20"/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</w:pPr>
                          <w:r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7" o:spid="_x0000_s1026" o:spt="202" type="#_x0000_t202" style="position:absolute;left:0pt;margin-left:419.95pt;margin-top:524.65pt;height:11pt;width:4.25pt;mso-position-horizontal-relative:page;mso-position-vertical-relative:page;z-index:-251658240;mso-width-relative:page;mso-height-relative:page;" filled="f" stroked="f" coordsize="21600,21600" o:gfxdata="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9TG1jaAAAADQEA&#10;AA8AAAAAAAAAAQAgAAAAIgAAAGRycy9kb3ducmV2LnhtbFBLAQIUABQAAAAIAIdO4kB0Y2UJpgEA&#10;AEoDAAAOAAAAAAAAAAEAIAAAACk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kinsoku w:val="0"/>
                      <w:overflowPunct w:val="0"/>
                      <w:ind w:left="20"/>
                      <w:rPr>
                        <w:rFonts w:hint="default" w:ascii="Times New Roman" w:hAnsi="Times New Roman" w:eastAsia="Times New Roman"/>
                        <w:sz w:val="18"/>
                      </w:rPr>
                    </w:pPr>
                    <w:r>
                      <w:rPr>
                        <w:rFonts w:hint="default" w:ascii="Times New Roman" w:hAnsi="Times New Roman" w:eastAsia="Times New Roman"/>
                        <w:sz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6794500</wp:posOffset>
              </wp:positionV>
              <wp:extent cx="53975" cy="139700"/>
              <wp:effectExtent l="0" t="0" r="0" b="0"/>
              <wp:wrapNone/>
              <wp:docPr id="7" name="Text 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insoku w:val="0"/>
                            <w:overflowPunct w:val="0"/>
                            <w:ind w:left="20"/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</w:pPr>
                          <w:r>
                            <w:rPr>
                              <w:rFonts w:hint="default" w:ascii="Times New Roman" w:hAnsi="Times New Roman" w:eastAsia="Times New Roman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8" o:spid="_x0000_s1026" o:spt="202" type="#_x0000_t202" style="position:absolute;left:0pt;margin-left:71pt;margin-top:535pt;height:11pt;width:4.25pt;mso-position-horizontal-relative:page;mso-position-vertical-relative:page;z-index:-251657216;mso-width-relative:page;mso-height-relative:page;" filled="f" stroked="f" coordsize="21600,21600" o:gfxdata="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fBTRfXAAAADQEAAA8A&#10;AAAAAAAAAQAgAAAAIgAAAGRycy9kb3ducmV2LnhtbFBLAQIUABQAAAAIAIdO4kANMNBipgEAAEoD&#10;AAAOAAAAAAAAAAEAIAAAACY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kinsoku w:val="0"/>
                      <w:overflowPunct w:val="0"/>
                      <w:ind w:left="20"/>
                      <w:rPr>
                        <w:rFonts w:hint="default" w:ascii="Times New Roman" w:hAnsi="Times New Roman" w:eastAsia="Times New Roman"/>
                        <w:sz w:val="18"/>
                      </w:rPr>
                    </w:pPr>
                    <w:r>
                      <w:rPr>
                        <w:rFonts w:hint="default" w:ascii="Times New Roman" w:hAnsi="Times New Roman" w:eastAsia="Times New Roman"/>
                        <w:sz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968E4"/>
    <w:multiLevelType w:val="singleLevel"/>
    <w:tmpl w:val="DF5968E4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13F9A0"/>
    <w:multiLevelType w:val="singleLevel"/>
    <w:tmpl w:val="FE13F9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800"/>
  <w:drawingGridVerticalOrigin w:val="1440"/>
  <w:doNotShadeFormData w:val="1"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1378"/>
    <w:rsid w:val="000E6DFE"/>
    <w:rsid w:val="001256B2"/>
    <w:rsid w:val="00172A27"/>
    <w:rsid w:val="00196F36"/>
    <w:rsid w:val="0034676D"/>
    <w:rsid w:val="0035470E"/>
    <w:rsid w:val="003A43CF"/>
    <w:rsid w:val="003D1CEF"/>
    <w:rsid w:val="004375F1"/>
    <w:rsid w:val="00464FCA"/>
    <w:rsid w:val="004E1560"/>
    <w:rsid w:val="00502B2D"/>
    <w:rsid w:val="00544227"/>
    <w:rsid w:val="0055797A"/>
    <w:rsid w:val="00574921"/>
    <w:rsid w:val="005937C4"/>
    <w:rsid w:val="00597F10"/>
    <w:rsid w:val="005C4430"/>
    <w:rsid w:val="005C780F"/>
    <w:rsid w:val="006530B3"/>
    <w:rsid w:val="00653D93"/>
    <w:rsid w:val="006C162A"/>
    <w:rsid w:val="006E075C"/>
    <w:rsid w:val="00732F87"/>
    <w:rsid w:val="00740C6C"/>
    <w:rsid w:val="00760DF7"/>
    <w:rsid w:val="007731D6"/>
    <w:rsid w:val="007745D8"/>
    <w:rsid w:val="007961AF"/>
    <w:rsid w:val="007A7F21"/>
    <w:rsid w:val="0080197D"/>
    <w:rsid w:val="008F4017"/>
    <w:rsid w:val="009745A5"/>
    <w:rsid w:val="009844DB"/>
    <w:rsid w:val="009C6EA2"/>
    <w:rsid w:val="00A246BE"/>
    <w:rsid w:val="00A25CBB"/>
    <w:rsid w:val="00A550D7"/>
    <w:rsid w:val="00A564EE"/>
    <w:rsid w:val="00A703B4"/>
    <w:rsid w:val="00A70C5E"/>
    <w:rsid w:val="00AA09FF"/>
    <w:rsid w:val="00AE08B7"/>
    <w:rsid w:val="00B11576"/>
    <w:rsid w:val="00B66555"/>
    <w:rsid w:val="00BD3AA9"/>
    <w:rsid w:val="00C3000F"/>
    <w:rsid w:val="00CA6C2D"/>
    <w:rsid w:val="00D02661"/>
    <w:rsid w:val="00D83294"/>
    <w:rsid w:val="00DF7659"/>
    <w:rsid w:val="00E03363"/>
    <w:rsid w:val="00E36B82"/>
    <w:rsid w:val="00ED3B5F"/>
    <w:rsid w:val="00F05D57"/>
    <w:rsid w:val="00FB609C"/>
    <w:rsid w:val="03D244EC"/>
    <w:rsid w:val="04292E6A"/>
    <w:rsid w:val="04674CE7"/>
    <w:rsid w:val="04A1767D"/>
    <w:rsid w:val="04A51E6E"/>
    <w:rsid w:val="05DF123E"/>
    <w:rsid w:val="05EF2A9E"/>
    <w:rsid w:val="0617009E"/>
    <w:rsid w:val="062839FF"/>
    <w:rsid w:val="066F1AF9"/>
    <w:rsid w:val="076A64F2"/>
    <w:rsid w:val="077327BE"/>
    <w:rsid w:val="082E245F"/>
    <w:rsid w:val="086978BB"/>
    <w:rsid w:val="090D3EF8"/>
    <w:rsid w:val="0A052263"/>
    <w:rsid w:val="0B37799C"/>
    <w:rsid w:val="0B873E9C"/>
    <w:rsid w:val="0BD600EB"/>
    <w:rsid w:val="0C794CDA"/>
    <w:rsid w:val="0D834792"/>
    <w:rsid w:val="0D841B77"/>
    <w:rsid w:val="0DDF6EF3"/>
    <w:rsid w:val="0DEA00CD"/>
    <w:rsid w:val="0E206CF0"/>
    <w:rsid w:val="0ECA6A9D"/>
    <w:rsid w:val="0F257244"/>
    <w:rsid w:val="105E41DD"/>
    <w:rsid w:val="10611D67"/>
    <w:rsid w:val="109171A3"/>
    <w:rsid w:val="1098064A"/>
    <w:rsid w:val="119B1DF3"/>
    <w:rsid w:val="12536D41"/>
    <w:rsid w:val="12C316A6"/>
    <w:rsid w:val="13ED39B5"/>
    <w:rsid w:val="151231D6"/>
    <w:rsid w:val="15736424"/>
    <w:rsid w:val="1750235D"/>
    <w:rsid w:val="17710BF1"/>
    <w:rsid w:val="17E409B3"/>
    <w:rsid w:val="18ED11E4"/>
    <w:rsid w:val="192C5436"/>
    <w:rsid w:val="1A285777"/>
    <w:rsid w:val="1A5D2699"/>
    <w:rsid w:val="1BB86B6B"/>
    <w:rsid w:val="1C1A3027"/>
    <w:rsid w:val="1C320469"/>
    <w:rsid w:val="1C811072"/>
    <w:rsid w:val="1C9D5827"/>
    <w:rsid w:val="1D801A4E"/>
    <w:rsid w:val="1D9F21E5"/>
    <w:rsid w:val="1E1B1170"/>
    <w:rsid w:val="1E3B3218"/>
    <w:rsid w:val="1E5D75CE"/>
    <w:rsid w:val="1F991A9B"/>
    <w:rsid w:val="204E6C9E"/>
    <w:rsid w:val="215E7BCF"/>
    <w:rsid w:val="217F7B21"/>
    <w:rsid w:val="21DD3CC1"/>
    <w:rsid w:val="21E056BA"/>
    <w:rsid w:val="22C75C56"/>
    <w:rsid w:val="22D86525"/>
    <w:rsid w:val="237E65CF"/>
    <w:rsid w:val="23D22C6B"/>
    <w:rsid w:val="245A3F1C"/>
    <w:rsid w:val="25003C0F"/>
    <w:rsid w:val="25A179EC"/>
    <w:rsid w:val="25D56E85"/>
    <w:rsid w:val="26647589"/>
    <w:rsid w:val="27857391"/>
    <w:rsid w:val="27DA1C46"/>
    <w:rsid w:val="28277024"/>
    <w:rsid w:val="28754267"/>
    <w:rsid w:val="28A25ACF"/>
    <w:rsid w:val="293A6F4F"/>
    <w:rsid w:val="29543DD7"/>
    <w:rsid w:val="298E4F26"/>
    <w:rsid w:val="2B7C3A66"/>
    <w:rsid w:val="2E7D314A"/>
    <w:rsid w:val="2E7F0EF2"/>
    <w:rsid w:val="2EF9644A"/>
    <w:rsid w:val="2EFB46A0"/>
    <w:rsid w:val="2F8338D0"/>
    <w:rsid w:val="2FB9717A"/>
    <w:rsid w:val="30CA6765"/>
    <w:rsid w:val="316A73A1"/>
    <w:rsid w:val="334B6D2E"/>
    <w:rsid w:val="34745471"/>
    <w:rsid w:val="356610D4"/>
    <w:rsid w:val="35CD2626"/>
    <w:rsid w:val="361229C0"/>
    <w:rsid w:val="36E9566E"/>
    <w:rsid w:val="38680864"/>
    <w:rsid w:val="38B24739"/>
    <w:rsid w:val="3AD82E31"/>
    <w:rsid w:val="3B056263"/>
    <w:rsid w:val="3B16552B"/>
    <w:rsid w:val="3BD62AC9"/>
    <w:rsid w:val="3CA37F3E"/>
    <w:rsid w:val="3E4606D9"/>
    <w:rsid w:val="3E7478D3"/>
    <w:rsid w:val="3ED22395"/>
    <w:rsid w:val="3EF53C0A"/>
    <w:rsid w:val="3F1959DC"/>
    <w:rsid w:val="3FB54F19"/>
    <w:rsid w:val="3FBB7E11"/>
    <w:rsid w:val="3FFB68E6"/>
    <w:rsid w:val="40126752"/>
    <w:rsid w:val="403C682D"/>
    <w:rsid w:val="4163097B"/>
    <w:rsid w:val="42372111"/>
    <w:rsid w:val="42CD4F89"/>
    <w:rsid w:val="42FE6050"/>
    <w:rsid w:val="431C0099"/>
    <w:rsid w:val="43355919"/>
    <w:rsid w:val="44565FAF"/>
    <w:rsid w:val="44AD5BCD"/>
    <w:rsid w:val="458259CC"/>
    <w:rsid w:val="473C3CE8"/>
    <w:rsid w:val="47C2187B"/>
    <w:rsid w:val="49802002"/>
    <w:rsid w:val="4A3B0BF6"/>
    <w:rsid w:val="4AC21492"/>
    <w:rsid w:val="4AD85232"/>
    <w:rsid w:val="50431C09"/>
    <w:rsid w:val="50B40C90"/>
    <w:rsid w:val="515366B6"/>
    <w:rsid w:val="520A362A"/>
    <w:rsid w:val="52910041"/>
    <w:rsid w:val="52F55238"/>
    <w:rsid w:val="53265C08"/>
    <w:rsid w:val="53760DA7"/>
    <w:rsid w:val="53800634"/>
    <w:rsid w:val="53C12AB6"/>
    <w:rsid w:val="547724EF"/>
    <w:rsid w:val="55723590"/>
    <w:rsid w:val="55B2190E"/>
    <w:rsid w:val="55DB19FC"/>
    <w:rsid w:val="56364C63"/>
    <w:rsid w:val="56D00BE1"/>
    <w:rsid w:val="57433D0E"/>
    <w:rsid w:val="579F4CE1"/>
    <w:rsid w:val="583C6496"/>
    <w:rsid w:val="5C161224"/>
    <w:rsid w:val="5CAF5322"/>
    <w:rsid w:val="5CB71E2A"/>
    <w:rsid w:val="5DB32855"/>
    <w:rsid w:val="5E1D3074"/>
    <w:rsid w:val="5E813503"/>
    <w:rsid w:val="5EBC6A07"/>
    <w:rsid w:val="5EF11E0B"/>
    <w:rsid w:val="60A62BEC"/>
    <w:rsid w:val="640E6363"/>
    <w:rsid w:val="6475335C"/>
    <w:rsid w:val="64860718"/>
    <w:rsid w:val="64B35676"/>
    <w:rsid w:val="65242EBF"/>
    <w:rsid w:val="656D79B9"/>
    <w:rsid w:val="65E8364C"/>
    <w:rsid w:val="667C66BA"/>
    <w:rsid w:val="67B70E6D"/>
    <w:rsid w:val="67F3421F"/>
    <w:rsid w:val="683C7F3A"/>
    <w:rsid w:val="687466B8"/>
    <w:rsid w:val="689379DE"/>
    <w:rsid w:val="68FA0733"/>
    <w:rsid w:val="69991174"/>
    <w:rsid w:val="6BB558B7"/>
    <w:rsid w:val="6BEF5A8B"/>
    <w:rsid w:val="6CC011EE"/>
    <w:rsid w:val="6D1906EB"/>
    <w:rsid w:val="6D2F5085"/>
    <w:rsid w:val="6D9B065E"/>
    <w:rsid w:val="6EF3752D"/>
    <w:rsid w:val="6F1F58BE"/>
    <w:rsid w:val="7033473C"/>
    <w:rsid w:val="70CD476C"/>
    <w:rsid w:val="70E6136D"/>
    <w:rsid w:val="712A7D83"/>
    <w:rsid w:val="71A94851"/>
    <w:rsid w:val="71D830B5"/>
    <w:rsid w:val="71E0381A"/>
    <w:rsid w:val="71F42CA6"/>
    <w:rsid w:val="72021703"/>
    <w:rsid w:val="72506E9A"/>
    <w:rsid w:val="72951AB7"/>
    <w:rsid w:val="738D79F2"/>
    <w:rsid w:val="74181582"/>
    <w:rsid w:val="74776A15"/>
    <w:rsid w:val="74B43091"/>
    <w:rsid w:val="753B0707"/>
    <w:rsid w:val="753D3B1A"/>
    <w:rsid w:val="77376682"/>
    <w:rsid w:val="778766D1"/>
    <w:rsid w:val="782725B0"/>
    <w:rsid w:val="787079AD"/>
    <w:rsid w:val="7AE617A1"/>
    <w:rsid w:val="7AFE255D"/>
    <w:rsid w:val="7B346E1F"/>
    <w:rsid w:val="7B425E81"/>
    <w:rsid w:val="7B817C64"/>
    <w:rsid w:val="7B9E3485"/>
    <w:rsid w:val="7BD958BE"/>
    <w:rsid w:val="7D1276BB"/>
    <w:rsid w:val="7DCA2772"/>
    <w:rsid w:val="7E006A6C"/>
    <w:rsid w:val="7E2D57BE"/>
    <w:rsid w:val="7EC83FC1"/>
    <w:rsid w:val="7F024C9C"/>
    <w:rsid w:val="7F21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1" w:semiHidden="0" w:name="heading 1"/>
    <w:lsdException w:qFormat="1" w:uiPriority="1" w:semiHidden="0" w:name="heading 2"/>
    <w:lsdException w:qFormat="1" w:uiPriority="1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3">
    <w:name w:val="heading 1"/>
    <w:basedOn w:val="1"/>
    <w:next w:val="1"/>
    <w:unhideWhenUsed/>
    <w:qFormat/>
    <w:uiPriority w:val="1"/>
    <w:pPr>
      <w:ind w:left="783" w:hanging="999"/>
      <w:outlineLvl w:val="0"/>
    </w:pPr>
    <w:rPr>
      <w:rFonts w:hint="eastAsia" w:ascii="宋体" w:hAnsi="宋体"/>
      <w:sz w:val="32"/>
    </w:rPr>
  </w:style>
  <w:style w:type="paragraph" w:styleId="4">
    <w:name w:val="heading 2"/>
    <w:basedOn w:val="1"/>
    <w:next w:val="1"/>
    <w:unhideWhenUsed/>
    <w:qFormat/>
    <w:uiPriority w:val="1"/>
    <w:pPr>
      <w:ind w:left="1041"/>
      <w:outlineLvl w:val="1"/>
    </w:pPr>
    <w:rPr>
      <w:rFonts w:hint="eastAsia" w:ascii="宋体" w:hAnsi="宋体"/>
      <w:sz w:val="30"/>
    </w:rPr>
  </w:style>
  <w:style w:type="paragraph" w:styleId="5">
    <w:name w:val="heading 3"/>
    <w:basedOn w:val="1"/>
    <w:next w:val="1"/>
    <w:unhideWhenUsed/>
    <w:qFormat/>
    <w:uiPriority w:val="1"/>
    <w:pPr>
      <w:ind w:left="681"/>
      <w:outlineLvl w:val="2"/>
    </w:pPr>
    <w:rPr>
      <w:rFonts w:hint="eastAsia" w:ascii="宋体" w:hAnsi="宋体"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1"/>
    <w:pPr>
      <w:ind w:left="120"/>
    </w:pPr>
    <w:rPr>
      <w:rFonts w:hint="eastAsia" w:ascii="宋体" w:hAnsi="宋体"/>
    </w:rPr>
  </w:style>
  <w:style w:type="paragraph" w:styleId="6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</w:pPr>
  </w:style>
  <w:style w:type="paragraph" w:customStyle="1" w:styleId="10">
    <w:name w:val="Table Paragraph"/>
    <w:basedOn w:val="1"/>
    <w:unhideWhenUsed/>
    <w:qFormat/>
    <w:uiPriority w:val="1"/>
  </w:style>
  <w:style w:type="paragraph" w:styleId="11">
    <w:name w:val="List Paragraph"/>
    <w:basedOn w:val="1"/>
    <w:unhideWhenUsed/>
    <w:qFormat/>
    <w:uiPriority w:val="1"/>
  </w:style>
  <w:style w:type="character" w:customStyle="1" w:styleId="12">
    <w:name w:val="批注框文本 Char"/>
    <w:basedOn w:val="9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1D343D-AD10-4915-883F-8642F8F61B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3</Pages>
  <Words>305</Words>
  <Characters>1742</Characters>
  <Lines>14</Lines>
  <Paragraphs>4</Paragraphs>
  <TotalTime>0</TotalTime>
  <ScaleCrop>false</ScaleCrop>
  <LinksUpToDate>false</LinksUpToDate>
  <CharactersWithSpaces>2043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2020-06-08T05:53:00Z</dcterms:created>
  <dc:creator>13625</dc:creator>
  <cp:lastModifiedBy>Administrator</cp:lastModifiedBy>
  <cp:lastPrinted>2020-04-09T03:26:00Z</cp:lastPrinted>
  <dcterms:modified xsi:type="dcterms:W3CDTF">2020-07-27T01:28:06Z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