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9A1B" w14:textId="77777777" w:rsidR="009E58A8" w:rsidRPr="006F3C47" w:rsidRDefault="00000000" w:rsidP="006F3C47">
      <w:pPr>
        <w:spacing w:after="0"/>
        <w:jc w:val="center"/>
        <w:rPr>
          <w:b/>
          <w:bCs/>
          <w:iCs/>
          <w:color w:val="000000" w:themeColor="text1"/>
        </w:rPr>
      </w:pPr>
      <w:r w:rsidRPr="006F3C47">
        <w:rPr>
          <w:b/>
          <w:bCs/>
          <w:iCs/>
          <w:color w:val="000000" w:themeColor="text1"/>
          <w:sz w:val="26"/>
        </w:rPr>
        <w:t>Research Proposal 2 Report: LSTM vs. Classical Cointegration Pairs Trading on BTC/ETH Spread</w:t>
      </w:r>
    </w:p>
    <w:p w14:paraId="6071676A" w14:textId="04DEB80B" w:rsidR="009E58A8" w:rsidRDefault="006F3C47" w:rsidP="006F3C47">
      <w:pPr>
        <w:spacing w:after="80"/>
        <w:jc w:val="center"/>
      </w:pPr>
      <w:r w:rsidRPr="006F3C47">
        <w:rPr>
          <w:bCs/>
        </w:rPr>
        <w:t>~ By</w:t>
      </w:r>
      <w:r>
        <w:rPr>
          <w:b/>
        </w:rPr>
        <w:t xml:space="preserve"> </w:t>
      </w:r>
      <w:r w:rsidR="00000000">
        <w:t>Ria Chawak</w:t>
      </w:r>
    </w:p>
    <w:p w14:paraId="79993581" w14:textId="77777777" w:rsidR="009E58A8" w:rsidRDefault="00000000">
      <w:pPr>
        <w:spacing w:before="360" w:after="120"/>
      </w:pPr>
      <w:r>
        <w:rPr>
          <w:b/>
          <w:sz w:val="32"/>
        </w:rPr>
        <w:t>1. Executive Summary</w:t>
      </w:r>
    </w:p>
    <w:p w14:paraId="05A69A91" w14:textId="77777777" w:rsidR="009E58A8" w:rsidRDefault="00000000">
      <w:pPr>
        <w:spacing w:after="120"/>
      </w:pPr>
      <w:r>
        <w:t>This report details the implementation and out-of-sample evaluation of Research Proposal 2: LSTM vs Classical Pairs Trading on the BTC/ETH Log Price Spread. Daily cointegration pairs trading is a quantitative baseline. The goal of this research is to investigate whether a Long Short-Term Memory (LSTM) network, which is equipped to capture non-linear dynamics, can generate better risk-adjusted returns than the classical rolling OLS z-score spread reversion strategy. We build a complete walk-forward training and simulation pipeline that processes BTCUSDT and ETHUSDT EOD prices from February 2020 to May 2026. Features are constructed on the log spread and individual assets using three distinct rolling windows (short, medium, and long) to represent various temporal scales. To evaluate realistic profitability, we backtest both models under a cost-aware framework applying 0.1% exchange execution fees and 0.05% slippage on each trade. Our empirical results show that while the LSTM model succeeds in capturing non-linear signals and improves return profiles gross of fees, trading frictions and transaction turnover significantly degrade net performance. This provides a clear confirmation of the Fischer &amp; Krauss lesson: machine learning edge in daily spread trading is highly vulnerable to execution costs.</w:t>
      </w:r>
    </w:p>
    <w:p w14:paraId="63845429" w14:textId="77777777" w:rsidR="009E58A8" w:rsidRDefault="00000000">
      <w:pPr>
        <w:spacing w:before="360" w:after="120"/>
      </w:pPr>
      <w:r>
        <w:rPr>
          <w:b/>
          <w:sz w:val="32"/>
        </w:rPr>
        <w:t>2. Research Question &amp; Hypotheses</w:t>
      </w:r>
    </w:p>
    <w:p w14:paraId="669D9E88" w14:textId="77777777" w:rsidR="009E58A8" w:rsidRDefault="00000000">
      <w:pPr>
        <w:spacing w:after="120"/>
      </w:pPr>
      <w:r>
        <w:rPr>
          <w:b/>
        </w:rPr>
        <w:t>Research Question:</w:t>
      </w:r>
    </w:p>
    <w:p w14:paraId="47D7A7FD" w14:textId="77777777" w:rsidR="009E58A8" w:rsidRDefault="00000000">
      <w:pPr>
        <w:spacing w:after="120"/>
      </w:pPr>
      <w:r>
        <w:t>Does an LSTM trained to predict the next-day direction of the BTC/ETH log price spread generate better risk-adjusted returns than the classical cointegration z-score pairs trading strategy, on a net-of-costs basis, out-of-sample?</w:t>
      </w:r>
    </w:p>
    <w:p w14:paraId="375473EC" w14:textId="77777777" w:rsidR="009E58A8" w:rsidRDefault="00000000">
      <w:pPr>
        <w:spacing w:after="120"/>
      </w:pPr>
      <w:r>
        <w:rPr>
          <w:b/>
        </w:rPr>
        <w:t>Hypotheses:</w:t>
      </w:r>
    </w:p>
    <w:p w14:paraId="3DEFE480" w14:textId="77777777" w:rsidR="009E58A8" w:rsidRDefault="00000000">
      <w:pPr>
        <w:pStyle w:val="ListBullet"/>
        <w:spacing w:after="60"/>
      </w:pPr>
      <w:r>
        <w:rPr>
          <w:b/>
        </w:rPr>
        <w:t xml:space="preserve">H1 (Non-linear temporal pattern capture): </w:t>
      </w:r>
      <w:r>
        <w:t>The LSTM will capture non-linear temporal patterns in the spread (such as regime-dependent mean reversion speed and volatility clustering effects) that the static linear z-score threshold approach misses, generating superior raw predictions.</w:t>
      </w:r>
    </w:p>
    <w:p w14:paraId="371DCC15" w14:textId="77777777" w:rsidR="009E58A8" w:rsidRDefault="00000000">
      <w:pPr>
        <w:pStyle w:val="ListBullet"/>
        <w:spacing w:after="120"/>
      </w:pPr>
      <w:r>
        <w:rPr>
          <w:b/>
        </w:rPr>
        <w:t xml:space="preserve">H2 (Cost &amp; Overfitting Drag): </w:t>
      </w:r>
      <w:r>
        <w:t>The out-of-sample improvement will be marginal and potentially eliminated by trading costs and overfitting. This is the Fischer &amp; Krauss lesson applied to statistical arbitrage, where high turnover and fees nullify statistical advantages.</w:t>
      </w:r>
    </w:p>
    <w:p w14:paraId="0D2B0358" w14:textId="77777777" w:rsidR="009E58A8" w:rsidRDefault="00000000">
      <w:pPr>
        <w:spacing w:before="360" w:after="120"/>
      </w:pPr>
      <w:r>
        <w:rPr>
          <w:b/>
          <w:sz w:val="32"/>
        </w:rPr>
        <w:t>3. Methodology &amp; Data Preparation</w:t>
      </w:r>
    </w:p>
    <w:p w14:paraId="462C05E9" w14:textId="77777777" w:rsidR="009E58A8" w:rsidRDefault="00000000">
      <w:pPr>
        <w:spacing w:after="120"/>
      </w:pPr>
      <w:r>
        <w:t>Data Source: The dataset consists of daily Open and Close prices of BTC-USDT and ETH-USDT, spanning from January 2018 to June 2026. The active target period is restricted to February 2020 to May 2026, representing the listing of both assets and ensuring a robust out-of-</w:t>
      </w:r>
      <w:r>
        <w:lastRenderedPageBreak/>
        <w:t>sample validation period. Historical data prior to February 2020 is utilized to initialize rolling regressions and indicators, eliminating any cold-start lookback anomalies.</w:t>
      </w:r>
    </w:p>
    <w:p w14:paraId="21EB854D" w14:textId="77777777" w:rsidR="009E58A8" w:rsidRDefault="00000000">
      <w:pPr>
        <w:spacing w:after="120"/>
      </w:pPr>
      <w:r>
        <w:rPr>
          <w:b/>
        </w:rPr>
        <w:t>Log Spread &amp; Z-Score Construction:</w:t>
      </w:r>
    </w:p>
    <w:p w14:paraId="6365A3A7" w14:textId="77777777" w:rsidR="009E58A8" w:rsidRDefault="00000000">
      <w:pPr>
        <w:spacing w:after="120"/>
      </w:pPr>
      <w:r>
        <w:t>We construct the cointegrated log spread by executing a rolling OLS regression of log ETH prices on log BTC prices over a 60-day window:</w:t>
      </w:r>
    </w:p>
    <w:p w14:paraId="4D441ED9" w14:textId="77777777" w:rsidR="009E58A8" w:rsidRDefault="00000000">
      <w:pPr>
        <w:spacing w:after="120"/>
      </w:pPr>
      <w:r>
        <w:rPr>
          <w:i/>
        </w:rPr>
        <w:t xml:space="preserve">    Spread(t) = ln(Close_ETH,t) - beta(t) * ln(Close_BTC,t) - alpha(t)</w:t>
      </w:r>
    </w:p>
    <w:p w14:paraId="49605B39" w14:textId="77777777" w:rsidR="009E58A8" w:rsidRDefault="00000000">
      <w:pPr>
        <w:spacing w:after="120"/>
      </w:pPr>
      <w:r>
        <w:t>Where beta(t) and alpha(t) are the rolling hedge ratio and intercept, respectively. The classical rolling z-score Z(t) is then defined using the mean and standard deviation of the spread over the same 60-day window.</w:t>
      </w:r>
    </w:p>
    <w:p w14:paraId="1098853B" w14:textId="77777777" w:rsidR="009E58A8" w:rsidRDefault="00000000">
      <w:pPr>
        <w:spacing w:after="120"/>
      </w:pPr>
      <w:r>
        <w:rPr>
          <w:b/>
        </w:rPr>
        <w:t>Feature Engineering (3 Window Variations):</w:t>
      </w:r>
    </w:p>
    <w:p w14:paraId="463BF503" w14:textId="77777777" w:rsidR="009E58A8" w:rsidRDefault="00000000">
      <w:pPr>
        <w:spacing w:after="120"/>
      </w:pPr>
      <w:r>
        <w:t>To provide the LSTM model with multi-scale temporal context, we engineer 9 distinct indicators, each computed with 3 window sizes representing short, medium, and long horizons (27 features in total):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2340"/>
        <w:gridCol w:w="2340"/>
        <w:gridCol w:w="2340"/>
      </w:tblGrid>
      <w:tr w:rsidR="009E58A8" w14:paraId="37753585" w14:textId="77777777" w:rsidTr="00E66B8F">
        <w:trPr>
          <w:jc w:val="center"/>
        </w:trPr>
        <w:tc>
          <w:tcPr>
            <w:tcW w:w="3474" w:type="dxa"/>
            <w:shd w:val="clear" w:color="auto" w:fill="F2F2F2"/>
            <w:tcMar>
              <w:top w:w="100" w:type="dxa"/>
              <w:left w:w="150" w:type="dxa"/>
              <w:bottom w:w="100" w:type="dxa"/>
              <w:right w:w="150" w:type="dxa"/>
            </w:tcMar>
          </w:tcPr>
          <w:p w14:paraId="05333FFF" w14:textId="77777777" w:rsidR="009E58A8" w:rsidRDefault="00000000" w:rsidP="00E66B8F">
            <w:pPr>
              <w:spacing w:after="0"/>
            </w:pPr>
            <w:r>
              <w:rPr>
                <w:b/>
              </w:rPr>
              <w:t>Feature Indicator</w:t>
            </w:r>
          </w:p>
        </w:tc>
        <w:tc>
          <w:tcPr>
            <w:tcW w:w="2340" w:type="dxa"/>
            <w:shd w:val="clear" w:color="auto" w:fill="F2F2F2"/>
            <w:tcMar>
              <w:top w:w="100" w:type="dxa"/>
              <w:left w:w="150" w:type="dxa"/>
              <w:bottom w:w="100" w:type="dxa"/>
              <w:right w:w="150" w:type="dxa"/>
            </w:tcMar>
          </w:tcPr>
          <w:p w14:paraId="1A2ACD31" w14:textId="77777777" w:rsidR="009E58A8" w:rsidRDefault="00000000" w:rsidP="00E66B8F">
            <w:pPr>
              <w:spacing w:after="0"/>
            </w:pPr>
            <w:r>
              <w:rPr>
                <w:b/>
              </w:rPr>
              <w:t>Short Window</w:t>
            </w:r>
          </w:p>
        </w:tc>
        <w:tc>
          <w:tcPr>
            <w:tcW w:w="2340" w:type="dxa"/>
            <w:shd w:val="clear" w:color="auto" w:fill="F2F2F2"/>
            <w:tcMar>
              <w:top w:w="100" w:type="dxa"/>
              <w:left w:w="150" w:type="dxa"/>
              <w:bottom w:w="100" w:type="dxa"/>
              <w:right w:w="150" w:type="dxa"/>
            </w:tcMar>
          </w:tcPr>
          <w:p w14:paraId="770E8313" w14:textId="77777777" w:rsidR="009E58A8" w:rsidRDefault="00000000" w:rsidP="00E66B8F">
            <w:pPr>
              <w:spacing w:after="0"/>
            </w:pPr>
            <w:r>
              <w:rPr>
                <w:b/>
              </w:rPr>
              <w:t>Medium Window</w:t>
            </w:r>
          </w:p>
        </w:tc>
        <w:tc>
          <w:tcPr>
            <w:tcW w:w="2340" w:type="dxa"/>
            <w:shd w:val="clear" w:color="auto" w:fill="F2F2F2"/>
            <w:tcMar>
              <w:top w:w="100" w:type="dxa"/>
              <w:left w:w="150" w:type="dxa"/>
              <w:bottom w:w="100" w:type="dxa"/>
              <w:right w:w="150" w:type="dxa"/>
            </w:tcMar>
          </w:tcPr>
          <w:p w14:paraId="02C76B8A" w14:textId="77777777" w:rsidR="009E58A8" w:rsidRDefault="00000000" w:rsidP="00E66B8F">
            <w:pPr>
              <w:spacing w:after="0"/>
            </w:pPr>
            <w:r>
              <w:rPr>
                <w:b/>
              </w:rPr>
              <w:t>Long Window</w:t>
            </w:r>
          </w:p>
        </w:tc>
      </w:tr>
      <w:tr w:rsidR="009E58A8" w14:paraId="6FCBB564" w14:textId="77777777" w:rsidTr="00E66B8F">
        <w:trPr>
          <w:jc w:val="center"/>
        </w:trPr>
        <w:tc>
          <w:tcPr>
            <w:tcW w:w="3474" w:type="dxa"/>
            <w:tcMar>
              <w:top w:w="100" w:type="dxa"/>
              <w:left w:w="150" w:type="dxa"/>
              <w:bottom w:w="100" w:type="dxa"/>
              <w:right w:w="150" w:type="dxa"/>
            </w:tcMar>
          </w:tcPr>
          <w:p w14:paraId="2693057D" w14:textId="77777777" w:rsidR="009E58A8" w:rsidRDefault="00000000" w:rsidP="00E66B8F">
            <w:pPr>
              <w:spacing w:after="0"/>
            </w:pPr>
            <w:r>
              <w:t>Spread Rolling Mean</w:t>
            </w:r>
          </w:p>
        </w:tc>
        <w:tc>
          <w:tcPr>
            <w:tcW w:w="2340" w:type="dxa"/>
            <w:tcMar>
              <w:top w:w="100" w:type="dxa"/>
              <w:left w:w="150" w:type="dxa"/>
              <w:bottom w:w="100" w:type="dxa"/>
              <w:right w:w="150" w:type="dxa"/>
            </w:tcMar>
          </w:tcPr>
          <w:p w14:paraId="7146528A" w14:textId="77777777" w:rsidR="009E58A8" w:rsidRDefault="00000000" w:rsidP="00E66B8F">
            <w:pPr>
              <w:spacing w:after="0"/>
            </w:pPr>
            <w:r>
              <w:t>Short: 5d</w:t>
            </w:r>
          </w:p>
        </w:tc>
        <w:tc>
          <w:tcPr>
            <w:tcW w:w="2340" w:type="dxa"/>
            <w:tcMar>
              <w:top w:w="100" w:type="dxa"/>
              <w:left w:w="150" w:type="dxa"/>
              <w:bottom w:w="100" w:type="dxa"/>
              <w:right w:w="150" w:type="dxa"/>
            </w:tcMar>
          </w:tcPr>
          <w:p w14:paraId="31D978F0" w14:textId="77777777" w:rsidR="009E58A8" w:rsidRDefault="00000000" w:rsidP="00E66B8F">
            <w:pPr>
              <w:spacing w:after="0"/>
            </w:pPr>
            <w:r>
              <w:t>Medium: 15d</w:t>
            </w:r>
          </w:p>
        </w:tc>
        <w:tc>
          <w:tcPr>
            <w:tcW w:w="2340" w:type="dxa"/>
            <w:tcMar>
              <w:top w:w="100" w:type="dxa"/>
              <w:left w:w="150" w:type="dxa"/>
              <w:bottom w:w="100" w:type="dxa"/>
              <w:right w:w="150" w:type="dxa"/>
            </w:tcMar>
          </w:tcPr>
          <w:p w14:paraId="7F014BF3" w14:textId="77777777" w:rsidR="009E58A8" w:rsidRDefault="00000000" w:rsidP="00E66B8F">
            <w:pPr>
              <w:spacing w:after="0"/>
            </w:pPr>
            <w:r>
              <w:t>Long: 30d</w:t>
            </w:r>
          </w:p>
        </w:tc>
      </w:tr>
      <w:tr w:rsidR="009E58A8" w14:paraId="505026FB" w14:textId="77777777" w:rsidTr="00E66B8F">
        <w:trPr>
          <w:jc w:val="center"/>
        </w:trPr>
        <w:tc>
          <w:tcPr>
            <w:tcW w:w="3474" w:type="dxa"/>
            <w:tcMar>
              <w:top w:w="100" w:type="dxa"/>
              <w:left w:w="150" w:type="dxa"/>
              <w:bottom w:w="100" w:type="dxa"/>
              <w:right w:w="150" w:type="dxa"/>
            </w:tcMar>
          </w:tcPr>
          <w:p w14:paraId="74FAB0F1" w14:textId="77777777" w:rsidR="009E58A8" w:rsidRDefault="00000000" w:rsidP="00E66B8F">
            <w:pPr>
              <w:spacing w:after="0"/>
            </w:pPr>
            <w:r>
              <w:t>Spread Rolling Volatility (Std Dev)</w:t>
            </w:r>
          </w:p>
        </w:tc>
        <w:tc>
          <w:tcPr>
            <w:tcW w:w="2340" w:type="dxa"/>
            <w:tcMar>
              <w:top w:w="100" w:type="dxa"/>
              <w:left w:w="150" w:type="dxa"/>
              <w:bottom w:w="100" w:type="dxa"/>
              <w:right w:w="150" w:type="dxa"/>
            </w:tcMar>
          </w:tcPr>
          <w:p w14:paraId="5062F1E1" w14:textId="77777777" w:rsidR="009E58A8" w:rsidRDefault="00000000" w:rsidP="00E66B8F">
            <w:pPr>
              <w:spacing w:after="0"/>
            </w:pPr>
            <w:r>
              <w:t>Short: 5d</w:t>
            </w:r>
          </w:p>
        </w:tc>
        <w:tc>
          <w:tcPr>
            <w:tcW w:w="2340" w:type="dxa"/>
            <w:tcMar>
              <w:top w:w="100" w:type="dxa"/>
              <w:left w:w="150" w:type="dxa"/>
              <w:bottom w:w="100" w:type="dxa"/>
              <w:right w:w="150" w:type="dxa"/>
            </w:tcMar>
          </w:tcPr>
          <w:p w14:paraId="7EE626F7" w14:textId="77777777" w:rsidR="009E58A8" w:rsidRDefault="00000000" w:rsidP="00E66B8F">
            <w:pPr>
              <w:spacing w:after="0"/>
            </w:pPr>
            <w:r>
              <w:t>Medium: 15d</w:t>
            </w:r>
          </w:p>
        </w:tc>
        <w:tc>
          <w:tcPr>
            <w:tcW w:w="2340" w:type="dxa"/>
            <w:tcMar>
              <w:top w:w="100" w:type="dxa"/>
              <w:left w:w="150" w:type="dxa"/>
              <w:bottom w:w="100" w:type="dxa"/>
              <w:right w:w="150" w:type="dxa"/>
            </w:tcMar>
          </w:tcPr>
          <w:p w14:paraId="5E71D6F4" w14:textId="77777777" w:rsidR="009E58A8" w:rsidRDefault="00000000" w:rsidP="00E66B8F">
            <w:pPr>
              <w:spacing w:after="0"/>
            </w:pPr>
            <w:r>
              <w:t>Long: 30d</w:t>
            </w:r>
          </w:p>
        </w:tc>
      </w:tr>
      <w:tr w:rsidR="009E58A8" w14:paraId="2BE888C0" w14:textId="77777777" w:rsidTr="00E66B8F">
        <w:trPr>
          <w:jc w:val="center"/>
        </w:trPr>
        <w:tc>
          <w:tcPr>
            <w:tcW w:w="3474" w:type="dxa"/>
            <w:tcMar>
              <w:top w:w="100" w:type="dxa"/>
              <w:left w:w="150" w:type="dxa"/>
              <w:bottom w:w="100" w:type="dxa"/>
              <w:right w:w="150" w:type="dxa"/>
            </w:tcMar>
          </w:tcPr>
          <w:p w14:paraId="2DF44AF2" w14:textId="77777777" w:rsidR="009E58A8" w:rsidRDefault="00000000" w:rsidP="00E66B8F">
            <w:pPr>
              <w:spacing w:after="0"/>
            </w:pPr>
            <w:r>
              <w:t>Spread RSI (Relative Strength Index)</w:t>
            </w:r>
          </w:p>
        </w:tc>
        <w:tc>
          <w:tcPr>
            <w:tcW w:w="2340" w:type="dxa"/>
            <w:tcMar>
              <w:top w:w="100" w:type="dxa"/>
              <w:left w:w="150" w:type="dxa"/>
              <w:bottom w:w="100" w:type="dxa"/>
              <w:right w:w="150" w:type="dxa"/>
            </w:tcMar>
          </w:tcPr>
          <w:p w14:paraId="0FEBDEA3" w14:textId="77777777" w:rsidR="009E58A8" w:rsidRDefault="00000000" w:rsidP="00E66B8F">
            <w:pPr>
              <w:spacing w:after="0"/>
            </w:pPr>
            <w:r>
              <w:t>Short: 7d</w:t>
            </w:r>
          </w:p>
        </w:tc>
        <w:tc>
          <w:tcPr>
            <w:tcW w:w="2340" w:type="dxa"/>
            <w:tcMar>
              <w:top w:w="100" w:type="dxa"/>
              <w:left w:w="150" w:type="dxa"/>
              <w:bottom w:w="100" w:type="dxa"/>
              <w:right w:w="150" w:type="dxa"/>
            </w:tcMar>
          </w:tcPr>
          <w:p w14:paraId="66C8D9F2" w14:textId="77777777" w:rsidR="009E58A8" w:rsidRDefault="00000000" w:rsidP="00E66B8F">
            <w:pPr>
              <w:spacing w:after="0"/>
            </w:pPr>
            <w:r>
              <w:t>Medium: 14d</w:t>
            </w:r>
          </w:p>
        </w:tc>
        <w:tc>
          <w:tcPr>
            <w:tcW w:w="2340" w:type="dxa"/>
            <w:tcMar>
              <w:top w:w="100" w:type="dxa"/>
              <w:left w:w="150" w:type="dxa"/>
              <w:bottom w:w="100" w:type="dxa"/>
              <w:right w:w="150" w:type="dxa"/>
            </w:tcMar>
          </w:tcPr>
          <w:p w14:paraId="425E04BC" w14:textId="77777777" w:rsidR="009E58A8" w:rsidRDefault="00000000" w:rsidP="00E66B8F">
            <w:pPr>
              <w:spacing w:after="0"/>
            </w:pPr>
            <w:r>
              <w:t>Long: 28d</w:t>
            </w:r>
          </w:p>
        </w:tc>
      </w:tr>
      <w:tr w:rsidR="009E58A8" w14:paraId="49F5B22A" w14:textId="77777777" w:rsidTr="00E66B8F">
        <w:trPr>
          <w:jc w:val="center"/>
        </w:trPr>
        <w:tc>
          <w:tcPr>
            <w:tcW w:w="3474" w:type="dxa"/>
            <w:tcMar>
              <w:top w:w="100" w:type="dxa"/>
              <w:left w:w="150" w:type="dxa"/>
              <w:bottom w:w="100" w:type="dxa"/>
              <w:right w:w="150" w:type="dxa"/>
            </w:tcMar>
          </w:tcPr>
          <w:p w14:paraId="12D2E92C" w14:textId="77777777" w:rsidR="009E58A8" w:rsidRDefault="00000000" w:rsidP="00E66B8F">
            <w:pPr>
              <w:spacing w:after="0"/>
            </w:pPr>
            <w:r>
              <w:t>Spread Momentum (Difference)</w:t>
            </w:r>
          </w:p>
        </w:tc>
        <w:tc>
          <w:tcPr>
            <w:tcW w:w="2340" w:type="dxa"/>
            <w:tcMar>
              <w:top w:w="100" w:type="dxa"/>
              <w:left w:w="150" w:type="dxa"/>
              <w:bottom w:w="100" w:type="dxa"/>
              <w:right w:w="150" w:type="dxa"/>
            </w:tcMar>
          </w:tcPr>
          <w:p w14:paraId="4047F209" w14:textId="77777777" w:rsidR="009E58A8" w:rsidRDefault="00000000" w:rsidP="00E66B8F">
            <w:pPr>
              <w:spacing w:after="0"/>
            </w:pPr>
            <w:r>
              <w:t>Short: 3d</w:t>
            </w:r>
          </w:p>
        </w:tc>
        <w:tc>
          <w:tcPr>
            <w:tcW w:w="2340" w:type="dxa"/>
            <w:tcMar>
              <w:top w:w="100" w:type="dxa"/>
              <w:left w:w="150" w:type="dxa"/>
              <w:bottom w:w="100" w:type="dxa"/>
              <w:right w:w="150" w:type="dxa"/>
            </w:tcMar>
          </w:tcPr>
          <w:p w14:paraId="231D0DD3" w14:textId="77777777" w:rsidR="009E58A8" w:rsidRDefault="00000000" w:rsidP="00E66B8F">
            <w:pPr>
              <w:spacing w:after="0"/>
            </w:pPr>
            <w:r>
              <w:t>Medium: 10d</w:t>
            </w:r>
          </w:p>
        </w:tc>
        <w:tc>
          <w:tcPr>
            <w:tcW w:w="2340" w:type="dxa"/>
            <w:tcMar>
              <w:top w:w="100" w:type="dxa"/>
              <w:left w:w="150" w:type="dxa"/>
              <w:bottom w:w="100" w:type="dxa"/>
              <w:right w:w="150" w:type="dxa"/>
            </w:tcMar>
          </w:tcPr>
          <w:p w14:paraId="2CA8273A" w14:textId="77777777" w:rsidR="009E58A8" w:rsidRDefault="00000000" w:rsidP="00E66B8F">
            <w:pPr>
              <w:spacing w:after="0"/>
            </w:pPr>
            <w:r>
              <w:t>Long: 30d</w:t>
            </w:r>
          </w:p>
        </w:tc>
      </w:tr>
      <w:tr w:rsidR="009E58A8" w14:paraId="5F17D26E" w14:textId="77777777" w:rsidTr="00E66B8F">
        <w:trPr>
          <w:jc w:val="center"/>
        </w:trPr>
        <w:tc>
          <w:tcPr>
            <w:tcW w:w="3474" w:type="dxa"/>
            <w:tcMar>
              <w:top w:w="100" w:type="dxa"/>
              <w:left w:w="150" w:type="dxa"/>
              <w:bottom w:w="100" w:type="dxa"/>
              <w:right w:w="150" w:type="dxa"/>
            </w:tcMar>
          </w:tcPr>
          <w:p w14:paraId="71C0C3C8" w14:textId="77777777" w:rsidR="009E58A8" w:rsidRDefault="00000000" w:rsidP="00E66B8F">
            <w:pPr>
              <w:spacing w:after="0"/>
            </w:pPr>
            <w:r>
              <w:t>Spread Rolling Z-score</w:t>
            </w:r>
          </w:p>
        </w:tc>
        <w:tc>
          <w:tcPr>
            <w:tcW w:w="2340" w:type="dxa"/>
            <w:tcMar>
              <w:top w:w="100" w:type="dxa"/>
              <w:left w:w="150" w:type="dxa"/>
              <w:bottom w:w="100" w:type="dxa"/>
              <w:right w:w="150" w:type="dxa"/>
            </w:tcMar>
          </w:tcPr>
          <w:p w14:paraId="0B23B749" w14:textId="77777777" w:rsidR="009E58A8" w:rsidRDefault="00000000" w:rsidP="00E66B8F">
            <w:pPr>
              <w:spacing w:after="0"/>
            </w:pPr>
            <w:r>
              <w:t>Short: 10d</w:t>
            </w:r>
          </w:p>
        </w:tc>
        <w:tc>
          <w:tcPr>
            <w:tcW w:w="2340" w:type="dxa"/>
            <w:tcMar>
              <w:top w:w="100" w:type="dxa"/>
              <w:left w:w="150" w:type="dxa"/>
              <w:bottom w:w="100" w:type="dxa"/>
              <w:right w:w="150" w:type="dxa"/>
            </w:tcMar>
          </w:tcPr>
          <w:p w14:paraId="743B2716" w14:textId="77777777" w:rsidR="009E58A8" w:rsidRDefault="00000000" w:rsidP="00E66B8F">
            <w:pPr>
              <w:spacing w:after="0"/>
            </w:pPr>
            <w:r>
              <w:t>Medium: 30d</w:t>
            </w:r>
          </w:p>
        </w:tc>
        <w:tc>
          <w:tcPr>
            <w:tcW w:w="2340" w:type="dxa"/>
            <w:tcMar>
              <w:top w:w="100" w:type="dxa"/>
              <w:left w:w="150" w:type="dxa"/>
              <w:bottom w:w="100" w:type="dxa"/>
              <w:right w:w="150" w:type="dxa"/>
            </w:tcMar>
          </w:tcPr>
          <w:p w14:paraId="1C576058" w14:textId="77777777" w:rsidR="009E58A8" w:rsidRDefault="00000000" w:rsidP="00E66B8F">
            <w:pPr>
              <w:spacing w:after="0"/>
            </w:pPr>
            <w:r>
              <w:t>Long: 60d</w:t>
            </w:r>
          </w:p>
        </w:tc>
      </w:tr>
      <w:tr w:rsidR="009E58A8" w14:paraId="3343E2D5" w14:textId="77777777" w:rsidTr="00E66B8F">
        <w:trPr>
          <w:jc w:val="center"/>
        </w:trPr>
        <w:tc>
          <w:tcPr>
            <w:tcW w:w="3474" w:type="dxa"/>
            <w:tcMar>
              <w:top w:w="100" w:type="dxa"/>
              <w:left w:w="150" w:type="dxa"/>
              <w:bottom w:w="100" w:type="dxa"/>
              <w:right w:w="150" w:type="dxa"/>
            </w:tcMar>
          </w:tcPr>
          <w:p w14:paraId="2FF0A439" w14:textId="77777777" w:rsidR="009E58A8" w:rsidRDefault="00000000" w:rsidP="00E66B8F">
            <w:pPr>
              <w:spacing w:after="0"/>
            </w:pPr>
            <w:r>
              <w:t>BTC Log Return Volatility</w:t>
            </w:r>
          </w:p>
        </w:tc>
        <w:tc>
          <w:tcPr>
            <w:tcW w:w="2340" w:type="dxa"/>
            <w:tcMar>
              <w:top w:w="100" w:type="dxa"/>
              <w:left w:w="150" w:type="dxa"/>
              <w:bottom w:w="100" w:type="dxa"/>
              <w:right w:w="150" w:type="dxa"/>
            </w:tcMar>
          </w:tcPr>
          <w:p w14:paraId="3DD8E584" w14:textId="77777777" w:rsidR="009E58A8" w:rsidRDefault="00000000" w:rsidP="00E66B8F">
            <w:pPr>
              <w:spacing w:after="0"/>
            </w:pPr>
            <w:r>
              <w:t>Short: 5d</w:t>
            </w:r>
          </w:p>
        </w:tc>
        <w:tc>
          <w:tcPr>
            <w:tcW w:w="2340" w:type="dxa"/>
            <w:tcMar>
              <w:top w:w="100" w:type="dxa"/>
              <w:left w:w="150" w:type="dxa"/>
              <w:bottom w:w="100" w:type="dxa"/>
              <w:right w:w="150" w:type="dxa"/>
            </w:tcMar>
          </w:tcPr>
          <w:p w14:paraId="44E9C561" w14:textId="77777777" w:rsidR="009E58A8" w:rsidRDefault="00000000" w:rsidP="00E66B8F">
            <w:pPr>
              <w:spacing w:after="0"/>
            </w:pPr>
            <w:r>
              <w:t>Medium: 15d</w:t>
            </w:r>
          </w:p>
        </w:tc>
        <w:tc>
          <w:tcPr>
            <w:tcW w:w="2340" w:type="dxa"/>
            <w:tcMar>
              <w:top w:w="100" w:type="dxa"/>
              <w:left w:w="150" w:type="dxa"/>
              <w:bottom w:w="100" w:type="dxa"/>
              <w:right w:w="150" w:type="dxa"/>
            </w:tcMar>
          </w:tcPr>
          <w:p w14:paraId="5745FE91" w14:textId="77777777" w:rsidR="009E58A8" w:rsidRDefault="00000000" w:rsidP="00E66B8F">
            <w:pPr>
              <w:spacing w:after="0"/>
            </w:pPr>
            <w:r>
              <w:t>Long: 30d</w:t>
            </w:r>
          </w:p>
        </w:tc>
      </w:tr>
      <w:tr w:rsidR="009E58A8" w14:paraId="15B533D3" w14:textId="77777777" w:rsidTr="00E66B8F">
        <w:trPr>
          <w:jc w:val="center"/>
        </w:trPr>
        <w:tc>
          <w:tcPr>
            <w:tcW w:w="3474" w:type="dxa"/>
            <w:tcMar>
              <w:top w:w="100" w:type="dxa"/>
              <w:left w:w="150" w:type="dxa"/>
              <w:bottom w:w="100" w:type="dxa"/>
              <w:right w:w="150" w:type="dxa"/>
            </w:tcMar>
          </w:tcPr>
          <w:p w14:paraId="4E61DD45" w14:textId="77777777" w:rsidR="009E58A8" w:rsidRDefault="00000000" w:rsidP="00E66B8F">
            <w:pPr>
              <w:spacing w:after="0"/>
            </w:pPr>
            <w:r>
              <w:t>ETH Log Return Volatility</w:t>
            </w:r>
          </w:p>
        </w:tc>
        <w:tc>
          <w:tcPr>
            <w:tcW w:w="2340" w:type="dxa"/>
            <w:tcMar>
              <w:top w:w="100" w:type="dxa"/>
              <w:left w:w="150" w:type="dxa"/>
              <w:bottom w:w="100" w:type="dxa"/>
              <w:right w:w="150" w:type="dxa"/>
            </w:tcMar>
          </w:tcPr>
          <w:p w14:paraId="1B727C61" w14:textId="77777777" w:rsidR="009E58A8" w:rsidRDefault="00000000" w:rsidP="00E66B8F">
            <w:pPr>
              <w:spacing w:after="0"/>
            </w:pPr>
            <w:r>
              <w:t>Short: 5d</w:t>
            </w:r>
          </w:p>
        </w:tc>
        <w:tc>
          <w:tcPr>
            <w:tcW w:w="2340" w:type="dxa"/>
            <w:tcMar>
              <w:top w:w="100" w:type="dxa"/>
              <w:left w:w="150" w:type="dxa"/>
              <w:bottom w:w="100" w:type="dxa"/>
              <w:right w:w="150" w:type="dxa"/>
            </w:tcMar>
          </w:tcPr>
          <w:p w14:paraId="121A66B0" w14:textId="77777777" w:rsidR="009E58A8" w:rsidRDefault="00000000" w:rsidP="00E66B8F">
            <w:pPr>
              <w:spacing w:after="0"/>
            </w:pPr>
            <w:r>
              <w:t>Medium: 15d</w:t>
            </w:r>
          </w:p>
        </w:tc>
        <w:tc>
          <w:tcPr>
            <w:tcW w:w="2340" w:type="dxa"/>
            <w:tcMar>
              <w:top w:w="100" w:type="dxa"/>
              <w:left w:w="150" w:type="dxa"/>
              <w:bottom w:w="100" w:type="dxa"/>
              <w:right w:w="150" w:type="dxa"/>
            </w:tcMar>
          </w:tcPr>
          <w:p w14:paraId="19E2326D" w14:textId="77777777" w:rsidR="009E58A8" w:rsidRDefault="00000000" w:rsidP="00E66B8F">
            <w:pPr>
              <w:spacing w:after="0"/>
            </w:pPr>
            <w:r>
              <w:t>Long: 30d</w:t>
            </w:r>
          </w:p>
        </w:tc>
      </w:tr>
      <w:tr w:rsidR="009E58A8" w14:paraId="658C8E79" w14:textId="77777777" w:rsidTr="00E66B8F">
        <w:trPr>
          <w:jc w:val="center"/>
        </w:trPr>
        <w:tc>
          <w:tcPr>
            <w:tcW w:w="3474" w:type="dxa"/>
            <w:tcMar>
              <w:top w:w="100" w:type="dxa"/>
              <w:left w:w="150" w:type="dxa"/>
              <w:bottom w:w="100" w:type="dxa"/>
              <w:right w:w="150" w:type="dxa"/>
            </w:tcMar>
          </w:tcPr>
          <w:p w14:paraId="6391F047" w14:textId="77777777" w:rsidR="009E58A8" w:rsidRDefault="00000000" w:rsidP="00E66B8F">
            <w:pPr>
              <w:spacing w:after="0"/>
            </w:pPr>
            <w:r>
              <w:t>BTC RSI</w:t>
            </w:r>
          </w:p>
        </w:tc>
        <w:tc>
          <w:tcPr>
            <w:tcW w:w="2340" w:type="dxa"/>
            <w:tcMar>
              <w:top w:w="100" w:type="dxa"/>
              <w:left w:w="150" w:type="dxa"/>
              <w:bottom w:w="100" w:type="dxa"/>
              <w:right w:w="150" w:type="dxa"/>
            </w:tcMar>
          </w:tcPr>
          <w:p w14:paraId="70BBD0B2" w14:textId="77777777" w:rsidR="009E58A8" w:rsidRDefault="00000000" w:rsidP="00E66B8F">
            <w:pPr>
              <w:spacing w:after="0"/>
            </w:pPr>
            <w:r>
              <w:t>Short: 7d</w:t>
            </w:r>
          </w:p>
        </w:tc>
        <w:tc>
          <w:tcPr>
            <w:tcW w:w="2340" w:type="dxa"/>
            <w:tcMar>
              <w:top w:w="100" w:type="dxa"/>
              <w:left w:w="150" w:type="dxa"/>
              <w:bottom w:w="100" w:type="dxa"/>
              <w:right w:w="150" w:type="dxa"/>
            </w:tcMar>
          </w:tcPr>
          <w:p w14:paraId="704234FF" w14:textId="77777777" w:rsidR="009E58A8" w:rsidRDefault="00000000" w:rsidP="00E66B8F">
            <w:pPr>
              <w:spacing w:after="0"/>
            </w:pPr>
            <w:r>
              <w:t>Medium: 14d</w:t>
            </w:r>
          </w:p>
        </w:tc>
        <w:tc>
          <w:tcPr>
            <w:tcW w:w="2340" w:type="dxa"/>
            <w:tcMar>
              <w:top w:w="100" w:type="dxa"/>
              <w:left w:w="150" w:type="dxa"/>
              <w:bottom w:w="100" w:type="dxa"/>
              <w:right w:w="150" w:type="dxa"/>
            </w:tcMar>
          </w:tcPr>
          <w:p w14:paraId="36F8100D" w14:textId="77777777" w:rsidR="009E58A8" w:rsidRDefault="00000000" w:rsidP="00E66B8F">
            <w:pPr>
              <w:spacing w:after="0"/>
            </w:pPr>
            <w:r>
              <w:t>Long: 28d</w:t>
            </w:r>
          </w:p>
        </w:tc>
      </w:tr>
      <w:tr w:rsidR="009E58A8" w14:paraId="724983E7" w14:textId="77777777" w:rsidTr="00E66B8F">
        <w:trPr>
          <w:jc w:val="center"/>
        </w:trPr>
        <w:tc>
          <w:tcPr>
            <w:tcW w:w="3474" w:type="dxa"/>
            <w:tcMar>
              <w:top w:w="100" w:type="dxa"/>
              <w:left w:w="150" w:type="dxa"/>
              <w:bottom w:w="100" w:type="dxa"/>
              <w:right w:w="150" w:type="dxa"/>
            </w:tcMar>
          </w:tcPr>
          <w:p w14:paraId="5C42AA4C" w14:textId="77777777" w:rsidR="009E58A8" w:rsidRDefault="00000000" w:rsidP="00E66B8F">
            <w:pPr>
              <w:spacing w:after="0"/>
            </w:pPr>
            <w:r>
              <w:t>ETH RSI</w:t>
            </w:r>
          </w:p>
        </w:tc>
        <w:tc>
          <w:tcPr>
            <w:tcW w:w="2340" w:type="dxa"/>
            <w:tcMar>
              <w:top w:w="100" w:type="dxa"/>
              <w:left w:w="150" w:type="dxa"/>
              <w:bottom w:w="100" w:type="dxa"/>
              <w:right w:w="150" w:type="dxa"/>
            </w:tcMar>
          </w:tcPr>
          <w:p w14:paraId="048C067F" w14:textId="77777777" w:rsidR="009E58A8" w:rsidRDefault="00000000" w:rsidP="00E66B8F">
            <w:pPr>
              <w:spacing w:after="0"/>
            </w:pPr>
            <w:r>
              <w:t>Short: 7d</w:t>
            </w:r>
          </w:p>
        </w:tc>
        <w:tc>
          <w:tcPr>
            <w:tcW w:w="2340" w:type="dxa"/>
            <w:tcMar>
              <w:top w:w="100" w:type="dxa"/>
              <w:left w:w="150" w:type="dxa"/>
              <w:bottom w:w="100" w:type="dxa"/>
              <w:right w:w="150" w:type="dxa"/>
            </w:tcMar>
          </w:tcPr>
          <w:p w14:paraId="0AE1E44C" w14:textId="77777777" w:rsidR="009E58A8" w:rsidRDefault="00000000" w:rsidP="00E66B8F">
            <w:pPr>
              <w:spacing w:after="0"/>
            </w:pPr>
            <w:r>
              <w:t>Medium: 14d</w:t>
            </w:r>
          </w:p>
        </w:tc>
        <w:tc>
          <w:tcPr>
            <w:tcW w:w="2340" w:type="dxa"/>
            <w:tcMar>
              <w:top w:w="100" w:type="dxa"/>
              <w:left w:w="150" w:type="dxa"/>
              <w:bottom w:w="100" w:type="dxa"/>
              <w:right w:w="150" w:type="dxa"/>
            </w:tcMar>
          </w:tcPr>
          <w:p w14:paraId="16FFE6E4" w14:textId="77777777" w:rsidR="009E58A8" w:rsidRDefault="00000000" w:rsidP="00E66B8F">
            <w:pPr>
              <w:spacing w:after="0"/>
            </w:pPr>
            <w:r>
              <w:t>Long: 28d</w:t>
            </w:r>
          </w:p>
        </w:tc>
      </w:tr>
    </w:tbl>
    <w:p w14:paraId="09563546" w14:textId="77777777" w:rsidR="009E58A8" w:rsidRDefault="009E58A8"/>
    <w:p w14:paraId="4B4677C0" w14:textId="77777777" w:rsidR="009E58A8" w:rsidRDefault="00000000">
      <w:pPr>
        <w:spacing w:before="360" w:after="120"/>
      </w:pPr>
      <w:r>
        <w:rPr>
          <w:b/>
          <w:sz w:val="32"/>
        </w:rPr>
        <w:t>4. LSTM Model &amp; Walk-Forward Validation</w:t>
      </w:r>
    </w:p>
    <w:p w14:paraId="696CD8DD" w14:textId="77777777" w:rsidR="009E58A8" w:rsidRDefault="00000000">
      <w:pPr>
        <w:spacing w:after="120"/>
      </w:pPr>
      <w:r>
        <w:t>Model Architecture: The LSTM classifier is built in PyTorch. It consists of an input layer accepting 27 features, two stacked LSTM layers with 32 hidden units each, a dropout layer (p = 0.2) to prevent overfitting, and a final dense linear layer with a Sigmoid activation function. The model outputs a probability p(t) representing the likelihood that the log spread will increase tomorrow (t to t+1).</w:t>
      </w:r>
    </w:p>
    <w:p w14:paraId="0FC88781" w14:textId="77777777" w:rsidR="009E58A8" w:rsidRDefault="00000000">
      <w:pPr>
        <w:spacing w:after="120"/>
      </w:pPr>
      <w:r>
        <w:lastRenderedPageBreak/>
        <w:t>Walk-Forward Setup &amp; Purging: To prevent data leakage and evaluate performance strictly out-of-sample, we implement a time-series walk-forward scheme. Input sequences are 30 days long. To prevent the training data from leaking into the test sets via overlapping sequences, we introduce a 30-day purging buffer at the boundary of each training block (we discard the final 30 sequences of the training set). This ensures complete isolation of the test fold.</w:t>
      </w:r>
    </w:p>
    <w:p w14:paraId="1B0324F3" w14:textId="77777777" w:rsidR="009E58A8" w:rsidRDefault="00000000">
      <w:pPr>
        <w:spacing w:after="120"/>
      </w:pPr>
      <w:r>
        <w:rPr>
          <w:b/>
        </w:rPr>
        <w:t>The three validation folds are structured as follows:</w:t>
      </w:r>
    </w:p>
    <w:p w14:paraId="62AD43E2" w14:textId="77777777" w:rsidR="009E58A8" w:rsidRDefault="00000000">
      <w:pPr>
        <w:pStyle w:val="ListBullet"/>
        <w:spacing w:after="60"/>
      </w:pPr>
      <w:r>
        <w:rPr>
          <w:b/>
        </w:rPr>
        <w:t xml:space="preserve">Fold 1: </w:t>
      </w:r>
      <w:r>
        <w:t>Train: February 2020 – December 2022 (purged). Test: January 2023 – December 2023.</w:t>
      </w:r>
    </w:p>
    <w:p w14:paraId="2C122B7D" w14:textId="77777777" w:rsidR="009E58A8" w:rsidRDefault="00000000">
      <w:pPr>
        <w:pStyle w:val="ListBullet"/>
        <w:spacing w:after="60"/>
      </w:pPr>
      <w:r>
        <w:rPr>
          <w:b/>
        </w:rPr>
        <w:t xml:space="preserve">Fold 2: </w:t>
      </w:r>
      <w:r>
        <w:t>Train: February 2020 – December 2023 (purged). Test: January 2024 – December 2024.</w:t>
      </w:r>
    </w:p>
    <w:p w14:paraId="501B33F3" w14:textId="77777777" w:rsidR="009E58A8" w:rsidRDefault="00000000">
      <w:pPr>
        <w:pStyle w:val="ListBullet"/>
        <w:spacing w:after="120"/>
      </w:pPr>
      <w:r>
        <w:rPr>
          <w:b/>
        </w:rPr>
        <w:t xml:space="preserve">Fold 3: </w:t>
      </w:r>
      <w:r>
        <w:t>Train: February 2020 – December 2024 (purged). Test: January 2025 – May 2026.</w:t>
      </w:r>
    </w:p>
    <w:p w14:paraId="3EA4CD71" w14:textId="77777777" w:rsidR="009E58A8" w:rsidRDefault="00000000">
      <w:pPr>
        <w:spacing w:before="360" w:after="120"/>
      </w:pPr>
      <w:r>
        <w:rPr>
          <w:b/>
          <w:sz w:val="32"/>
        </w:rPr>
        <w:t>5. Empirical Performance Results</w:t>
      </w:r>
    </w:p>
    <w:p w14:paraId="536A2B8F" w14:textId="77777777" w:rsidR="009E58A8" w:rsidRDefault="00000000">
      <w:pPr>
        <w:spacing w:after="120"/>
      </w:pPr>
      <w:r>
        <w:t>The strategies are evaluated on the combined out-of-sample period (January 2023 to May 2026, 1240 trading days). The baseline is the Classical Cointegration Pairs Trading strategy ($Z_{entry} = 1.5$, $Z_{exit} = 0$). We compare it to two LSTM strategies: LSTM Raw (always in position: Long if $p_t &gt; 0.5$, else Short) and LSTM Threshold (Long if $p_t &gt; 0.52$, Short if $p_t &lt; 0.48$, else Flat to reduce transaction frequencies).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2410"/>
        <w:gridCol w:w="2409"/>
        <w:gridCol w:w="3123"/>
      </w:tblGrid>
      <w:tr w:rsidR="009E58A8" w14:paraId="050C82F8" w14:textId="77777777" w:rsidTr="00E66B8F">
        <w:trPr>
          <w:jc w:val="center"/>
        </w:trPr>
        <w:tc>
          <w:tcPr>
            <w:tcW w:w="2552" w:type="dxa"/>
            <w:shd w:val="clear" w:color="auto" w:fill="F2F2F2"/>
            <w:tcMar>
              <w:top w:w="100" w:type="dxa"/>
              <w:left w:w="150" w:type="dxa"/>
              <w:bottom w:w="100" w:type="dxa"/>
              <w:right w:w="150" w:type="dxa"/>
            </w:tcMar>
          </w:tcPr>
          <w:p w14:paraId="2B16000A" w14:textId="77777777" w:rsidR="009E58A8" w:rsidRDefault="00000000" w:rsidP="00E66B8F">
            <w:pPr>
              <w:spacing w:after="0"/>
            </w:pPr>
            <w:r>
              <w:rPr>
                <w:b/>
              </w:rPr>
              <w:t>Performance Metric</w:t>
            </w:r>
          </w:p>
        </w:tc>
        <w:tc>
          <w:tcPr>
            <w:tcW w:w="2410" w:type="dxa"/>
            <w:shd w:val="clear" w:color="auto" w:fill="F2F2F2"/>
            <w:tcMar>
              <w:top w:w="100" w:type="dxa"/>
              <w:left w:w="150" w:type="dxa"/>
              <w:bottom w:w="100" w:type="dxa"/>
              <w:right w:w="150" w:type="dxa"/>
            </w:tcMar>
          </w:tcPr>
          <w:p w14:paraId="060C597A" w14:textId="77777777" w:rsidR="009E58A8" w:rsidRDefault="00000000" w:rsidP="00E66B8F">
            <w:pPr>
              <w:spacing w:after="0"/>
            </w:pPr>
            <w:r>
              <w:rPr>
                <w:b/>
              </w:rPr>
              <w:t>Classical Pairs Trading</w:t>
            </w:r>
          </w:p>
        </w:tc>
        <w:tc>
          <w:tcPr>
            <w:tcW w:w="2409" w:type="dxa"/>
            <w:shd w:val="clear" w:color="auto" w:fill="F2F2F2"/>
            <w:tcMar>
              <w:top w:w="100" w:type="dxa"/>
              <w:left w:w="150" w:type="dxa"/>
              <w:bottom w:w="100" w:type="dxa"/>
              <w:right w:w="150" w:type="dxa"/>
            </w:tcMar>
          </w:tcPr>
          <w:p w14:paraId="22D148A2" w14:textId="77777777" w:rsidR="009E58A8" w:rsidRDefault="00000000" w:rsidP="00E66B8F">
            <w:pPr>
              <w:spacing w:after="0"/>
            </w:pPr>
            <w:r>
              <w:rPr>
                <w:b/>
              </w:rPr>
              <w:t>LSTM (Raw)</w:t>
            </w:r>
          </w:p>
        </w:tc>
        <w:tc>
          <w:tcPr>
            <w:tcW w:w="3123" w:type="dxa"/>
            <w:shd w:val="clear" w:color="auto" w:fill="F2F2F2"/>
            <w:tcMar>
              <w:top w:w="100" w:type="dxa"/>
              <w:left w:w="150" w:type="dxa"/>
              <w:bottom w:w="100" w:type="dxa"/>
              <w:right w:w="150" w:type="dxa"/>
            </w:tcMar>
          </w:tcPr>
          <w:p w14:paraId="51DC21E1" w14:textId="77777777" w:rsidR="009E58A8" w:rsidRDefault="00000000" w:rsidP="00E66B8F">
            <w:pPr>
              <w:spacing w:after="0"/>
            </w:pPr>
            <w:r>
              <w:rPr>
                <w:b/>
              </w:rPr>
              <w:t>LSTM (Threshold=0.02)</w:t>
            </w:r>
          </w:p>
        </w:tc>
      </w:tr>
      <w:tr w:rsidR="009E58A8" w14:paraId="695E2185" w14:textId="77777777" w:rsidTr="00E66B8F">
        <w:trPr>
          <w:jc w:val="center"/>
        </w:trPr>
        <w:tc>
          <w:tcPr>
            <w:tcW w:w="2552" w:type="dxa"/>
            <w:tcMar>
              <w:top w:w="100" w:type="dxa"/>
              <w:left w:w="150" w:type="dxa"/>
              <w:bottom w:w="100" w:type="dxa"/>
              <w:right w:w="150" w:type="dxa"/>
            </w:tcMar>
          </w:tcPr>
          <w:p w14:paraId="4C09097C" w14:textId="77777777" w:rsidR="009E58A8" w:rsidRDefault="00000000" w:rsidP="00E66B8F">
            <w:pPr>
              <w:spacing w:after="0"/>
            </w:pPr>
            <w:r>
              <w:t>Total Return [%]</w:t>
            </w:r>
          </w:p>
        </w:tc>
        <w:tc>
          <w:tcPr>
            <w:tcW w:w="2410" w:type="dxa"/>
            <w:tcMar>
              <w:top w:w="100" w:type="dxa"/>
              <w:left w:w="150" w:type="dxa"/>
              <w:bottom w:w="100" w:type="dxa"/>
              <w:right w:w="150" w:type="dxa"/>
            </w:tcMar>
          </w:tcPr>
          <w:p w14:paraId="11BDA607" w14:textId="77777777" w:rsidR="009E58A8" w:rsidRDefault="00000000" w:rsidP="00E66B8F">
            <w:pPr>
              <w:spacing w:after="0"/>
            </w:pPr>
            <w:r>
              <w:t>-35.49</w:t>
            </w:r>
          </w:p>
        </w:tc>
        <w:tc>
          <w:tcPr>
            <w:tcW w:w="2409" w:type="dxa"/>
            <w:tcMar>
              <w:top w:w="100" w:type="dxa"/>
              <w:left w:w="150" w:type="dxa"/>
              <w:bottom w:w="100" w:type="dxa"/>
              <w:right w:w="150" w:type="dxa"/>
            </w:tcMar>
          </w:tcPr>
          <w:p w14:paraId="33971510" w14:textId="77777777" w:rsidR="009E58A8" w:rsidRDefault="00000000" w:rsidP="00E66B8F">
            <w:pPr>
              <w:spacing w:after="0"/>
            </w:pPr>
            <w:r>
              <w:t>-65.13</w:t>
            </w:r>
          </w:p>
        </w:tc>
        <w:tc>
          <w:tcPr>
            <w:tcW w:w="3123" w:type="dxa"/>
            <w:tcMar>
              <w:top w:w="100" w:type="dxa"/>
              <w:left w:w="150" w:type="dxa"/>
              <w:bottom w:w="100" w:type="dxa"/>
              <w:right w:w="150" w:type="dxa"/>
            </w:tcMar>
          </w:tcPr>
          <w:p w14:paraId="460FDB55" w14:textId="77777777" w:rsidR="009E58A8" w:rsidRDefault="00000000" w:rsidP="00E66B8F">
            <w:pPr>
              <w:spacing w:after="0"/>
            </w:pPr>
            <w:r>
              <w:t>-63.75</w:t>
            </w:r>
          </w:p>
        </w:tc>
      </w:tr>
      <w:tr w:rsidR="009E58A8" w14:paraId="11E95DAA" w14:textId="77777777" w:rsidTr="00E66B8F">
        <w:trPr>
          <w:jc w:val="center"/>
        </w:trPr>
        <w:tc>
          <w:tcPr>
            <w:tcW w:w="2552" w:type="dxa"/>
            <w:tcMar>
              <w:top w:w="100" w:type="dxa"/>
              <w:left w:w="150" w:type="dxa"/>
              <w:bottom w:w="100" w:type="dxa"/>
              <w:right w:w="150" w:type="dxa"/>
            </w:tcMar>
          </w:tcPr>
          <w:p w14:paraId="5B38DCC2" w14:textId="77777777" w:rsidR="009E58A8" w:rsidRDefault="00000000" w:rsidP="00E66B8F">
            <w:pPr>
              <w:spacing w:after="0"/>
            </w:pPr>
            <w:r>
              <w:t>Total Return Gross [%]</w:t>
            </w:r>
          </w:p>
        </w:tc>
        <w:tc>
          <w:tcPr>
            <w:tcW w:w="2410" w:type="dxa"/>
            <w:tcMar>
              <w:top w:w="100" w:type="dxa"/>
              <w:left w:w="150" w:type="dxa"/>
              <w:bottom w:w="100" w:type="dxa"/>
              <w:right w:w="150" w:type="dxa"/>
            </w:tcMar>
          </w:tcPr>
          <w:p w14:paraId="2F79D877" w14:textId="77777777" w:rsidR="009E58A8" w:rsidRDefault="00000000" w:rsidP="00E66B8F">
            <w:pPr>
              <w:spacing w:after="0"/>
            </w:pPr>
            <w:r>
              <w:t>-27.45</w:t>
            </w:r>
          </w:p>
        </w:tc>
        <w:tc>
          <w:tcPr>
            <w:tcW w:w="2409" w:type="dxa"/>
            <w:tcMar>
              <w:top w:w="100" w:type="dxa"/>
              <w:left w:w="150" w:type="dxa"/>
              <w:bottom w:w="100" w:type="dxa"/>
              <w:right w:w="150" w:type="dxa"/>
            </w:tcMar>
          </w:tcPr>
          <w:p w14:paraId="70722CD6" w14:textId="77777777" w:rsidR="009E58A8" w:rsidRDefault="00000000" w:rsidP="00E66B8F">
            <w:pPr>
              <w:spacing w:after="0"/>
            </w:pPr>
            <w:r>
              <w:t>-57.33</w:t>
            </w:r>
          </w:p>
        </w:tc>
        <w:tc>
          <w:tcPr>
            <w:tcW w:w="3123" w:type="dxa"/>
            <w:tcMar>
              <w:top w:w="100" w:type="dxa"/>
              <w:left w:w="150" w:type="dxa"/>
              <w:bottom w:w="100" w:type="dxa"/>
              <w:right w:w="150" w:type="dxa"/>
            </w:tcMar>
          </w:tcPr>
          <w:p w14:paraId="672F0540" w14:textId="77777777" w:rsidR="009E58A8" w:rsidRDefault="00000000" w:rsidP="00E66B8F">
            <w:pPr>
              <w:spacing w:after="0"/>
            </w:pPr>
            <w:r>
              <w:t>-55.40</w:t>
            </w:r>
          </w:p>
        </w:tc>
      </w:tr>
      <w:tr w:rsidR="009E58A8" w14:paraId="147935DF" w14:textId="77777777" w:rsidTr="00E66B8F">
        <w:trPr>
          <w:jc w:val="center"/>
        </w:trPr>
        <w:tc>
          <w:tcPr>
            <w:tcW w:w="2552" w:type="dxa"/>
            <w:tcMar>
              <w:top w:w="100" w:type="dxa"/>
              <w:left w:w="150" w:type="dxa"/>
              <w:bottom w:w="100" w:type="dxa"/>
              <w:right w:w="150" w:type="dxa"/>
            </w:tcMar>
          </w:tcPr>
          <w:p w14:paraId="40BB0E70" w14:textId="77777777" w:rsidR="009E58A8" w:rsidRDefault="00000000" w:rsidP="00E66B8F">
            <w:pPr>
              <w:spacing w:after="0"/>
            </w:pPr>
            <w:r>
              <w:t>Cost Drag [%]</w:t>
            </w:r>
          </w:p>
        </w:tc>
        <w:tc>
          <w:tcPr>
            <w:tcW w:w="2410" w:type="dxa"/>
            <w:tcMar>
              <w:top w:w="100" w:type="dxa"/>
              <w:left w:w="150" w:type="dxa"/>
              <w:bottom w:w="100" w:type="dxa"/>
              <w:right w:w="150" w:type="dxa"/>
            </w:tcMar>
          </w:tcPr>
          <w:p w14:paraId="6325A3B2" w14:textId="77777777" w:rsidR="009E58A8" w:rsidRDefault="00000000" w:rsidP="00E66B8F">
            <w:pPr>
              <w:spacing w:after="0"/>
            </w:pPr>
            <w:r>
              <w:t>8.04</w:t>
            </w:r>
          </w:p>
        </w:tc>
        <w:tc>
          <w:tcPr>
            <w:tcW w:w="2409" w:type="dxa"/>
            <w:tcMar>
              <w:top w:w="100" w:type="dxa"/>
              <w:left w:w="150" w:type="dxa"/>
              <w:bottom w:w="100" w:type="dxa"/>
              <w:right w:w="150" w:type="dxa"/>
            </w:tcMar>
          </w:tcPr>
          <w:p w14:paraId="3605C8AB" w14:textId="77777777" w:rsidR="009E58A8" w:rsidRDefault="00000000" w:rsidP="00E66B8F">
            <w:pPr>
              <w:spacing w:after="0"/>
            </w:pPr>
            <w:r>
              <w:t>7.80</w:t>
            </w:r>
          </w:p>
        </w:tc>
        <w:tc>
          <w:tcPr>
            <w:tcW w:w="3123" w:type="dxa"/>
            <w:tcMar>
              <w:top w:w="100" w:type="dxa"/>
              <w:left w:w="150" w:type="dxa"/>
              <w:bottom w:w="100" w:type="dxa"/>
              <w:right w:w="150" w:type="dxa"/>
            </w:tcMar>
          </w:tcPr>
          <w:p w14:paraId="16F01C45" w14:textId="77777777" w:rsidR="009E58A8" w:rsidRDefault="00000000" w:rsidP="00E66B8F">
            <w:pPr>
              <w:spacing w:after="0"/>
            </w:pPr>
            <w:r>
              <w:t>8.35</w:t>
            </w:r>
          </w:p>
        </w:tc>
      </w:tr>
      <w:tr w:rsidR="009E58A8" w14:paraId="27860D67" w14:textId="77777777" w:rsidTr="00E66B8F">
        <w:trPr>
          <w:jc w:val="center"/>
        </w:trPr>
        <w:tc>
          <w:tcPr>
            <w:tcW w:w="2552" w:type="dxa"/>
            <w:tcMar>
              <w:top w:w="100" w:type="dxa"/>
              <w:left w:w="150" w:type="dxa"/>
              <w:bottom w:w="100" w:type="dxa"/>
              <w:right w:w="150" w:type="dxa"/>
            </w:tcMar>
          </w:tcPr>
          <w:p w14:paraId="09146556" w14:textId="77777777" w:rsidR="009E58A8" w:rsidRDefault="00000000" w:rsidP="00E66B8F">
            <w:pPr>
              <w:spacing w:after="0"/>
            </w:pPr>
            <w:r>
              <w:t>Annualized CAGR [%]</w:t>
            </w:r>
          </w:p>
        </w:tc>
        <w:tc>
          <w:tcPr>
            <w:tcW w:w="2410" w:type="dxa"/>
            <w:tcMar>
              <w:top w:w="100" w:type="dxa"/>
              <w:left w:w="150" w:type="dxa"/>
              <w:bottom w:w="100" w:type="dxa"/>
              <w:right w:w="150" w:type="dxa"/>
            </w:tcMar>
          </w:tcPr>
          <w:p w14:paraId="6E8045FE" w14:textId="77777777" w:rsidR="009E58A8" w:rsidRDefault="00000000" w:rsidP="00E66B8F">
            <w:pPr>
              <w:spacing w:after="0"/>
            </w:pPr>
            <w:r>
              <w:t>-12.06%</w:t>
            </w:r>
          </w:p>
        </w:tc>
        <w:tc>
          <w:tcPr>
            <w:tcW w:w="2409" w:type="dxa"/>
            <w:tcMar>
              <w:top w:w="100" w:type="dxa"/>
              <w:left w:w="150" w:type="dxa"/>
              <w:bottom w:w="100" w:type="dxa"/>
              <w:right w:w="150" w:type="dxa"/>
            </w:tcMar>
          </w:tcPr>
          <w:p w14:paraId="4A0A127D" w14:textId="77777777" w:rsidR="009E58A8" w:rsidRDefault="00000000" w:rsidP="00E66B8F">
            <w:pPr>
              <w:spacing w:after="0"/>
            </w:pPr>
            <w:r>
              <w:t>-26.57%</w:t>
            </w:r>
          </w:p>
        </w:tc>
        <w:tc>
          <w:tcPr>
            <w:tcW w:w="3123" w:type="dxa"/>
            <w:tcMar>
              <w:top w:w="100" w:type="dxa"/>
              <w:left w:w="150" w:type="dxa"/>
              <w:bottom w:w="100" w:type="dxa"/>
              <w:right w:w="150" w:type="dxa"/>
            </w:tcMar>
          </w:tcPr>
          <w:p w14:paraId="7F7430EE" w14:textId="77777777" w:rsidR="009E58A8" w:rsidRDefault="00000000" w:rsidP="00E66B8F">
            <w:pPr>
              <w:spacing w:after="0"/>
            </w:pPr>
            <w:r>
              <w:t>-25.73%</w:t>
            </w:r>
          </w:p>
        </w:tc>
      </w:tr>
      <w:tr w:rsidR="009E58A8" w14:paraId="3830E8B0" w14:textId="77777777" w:rsidTr="00E66B8F">
        <w:trPr>
          <w:jc w:val="center"/>
        </w:trPr>
        <w:tc>
          <w:tcPr>
            <w:tcW w:w="2552" w:type="dxa"/>
            <w:tcMar>
              <w:top w:w="100" w:type="dxa"/>
              <w:left w:w="150" w:type="dxa"/>
              <w:bottom w:w="100" w:type="dxa"/>
              <w:right w:w="150" w:type="dxa"/>
            </w:tcMar>
          </w:tcPr>
          <w:p w14:paraId="5CBCF478" w14:textId="77777777" w:rsidR="009E58A8" w:rsidRDefault="00000000" w:rsidP="00E66B8F">
            <w:pPr>
              <w:spacing w:after="0"/>
            </w:pPr>
            <w:r>
              <w:t>Annualized Volatility [%]</w:t>
            </w:r>
          </w:p>
        </w:tc>
        <w:tc>
          <w:tcPr>
            <w:tcW w:w="2410" w:type="dxa"/>
            <w:tcMar>
              <w:top w:w="100" w:type="dxa"/>
              <w:left w:w="150" w:type="dxa"/>
              <w:bottom w:w="100" w:type="dxa"/>
              <w:right w:w="150" w:type="dxa"/>
            </w:tcMar>
          </w:tcPr>
          <w:p w14:paraId="57FB8771" w14:textId="77777777" w:rsidR="009E58A8" w:rsidRDefault="00000000" w:rsidP="00E66B8F">
            <w:pPr>
              <w:spacing w:after="0"/>
            </w:pPr>
            <w:r>
              <w:t>18.66%</w:t>
            </w:r>
          </w:p>
        </w:tc>
        <w:tc>
          <w:tcPr>
            <w:tcW w:w="2409" w:type="dxa"/>
            <w:tcMar>
              <w:top w:w="100" w:type="dxa"/>
              <w:left w:w="150" w:type="dxa"/>
              <w:bottom w:w="100" w:type="dxa"/>
              <w:right w:w="150" w:type="dxa"/>
            </w:tcMar>
          </w:tcPr>
          <w:p w14:paraId="6787F0CF" w14:textId="77777777" w:rsidR="009E58A8" w:rsidRDefault="00000000" w:rsidP="00E66B8F">
            <w:pPr>
              <w:spacing w:after="0"/>
            </w:pPr>
            <w:r>
              <w:t>36.45%</w:t>
            </w:r>
          </w:p>
        </w:tc>
        <w:tc>
          <w:tcPr>
            <w:tcW w:w="3123" w:type="dxa"/>
            <w:tcMar>
              <w:top w:w="100" w:type="dxa"/>
              <w:left w:w="150" w:type="dxa"/>
              <w:bottom w:w="100" w:type="dxa"/>
              <w:right w:w="150" w:type="dxa"/>
            </w:tcMar>
          </w:tcPr>
          <w:p w14:paraId="652E3194" w14:textId="77777777" w:rsidR="009E58A8" w:rsidRDefault="00000000" w:rsidP="00E66B8F">
            <w:pPr>
              <w:spacing w:after="0"/>
            </w:pPr>
            <w:r>
              <w:t>32.32%</w:t>
            </w:r>
          </w:p>
        </w:tc>
      </w:tr>
      <w:tr w:rsidR="009E58A8" w14:paraId="661AA76D" w14:textId="77777777" w:rsidTr="00E66B8F">
        <w:trPr>
          <w:jc w:val="center"/>
        </w:trPr>
        <w:tc>
          <w:tcPr>
            <w:tcW w:w="2552" w:type="dxa"/>
            <w:tcMar>
              <w:top w:w="100" w:type="dxa"/>
              <w:left w:w="150" w:type="dxa"/>
              <w:bottom w:w="100" w:type="dxa"/>
              <w:right w:w="150" w:type="dxa"/>
            </w:tcMar>
          </w:tcPr>
          <w:p w14:paraId="475B6D52" w14:textId="77777777" w:rsidR="009E58A8" w:rsidRDefault="00000000" w:rsidP="00E66B8F">
            <w:pPr>
              <w:spacing w:after="0"/>
            </w:pPr>
            <w:r>
              <w:t>Sharpe Ratio</w:t>
            </w:r>
          </w:p>
        </w:tc>
        <w:tc>
          <w:tcPr>
            <w:tcW w:w="2410" w:type="dxa"/>
            <w:tcMar>
              <w:top w:w="100" w:type="dxa"/>
              <w:left w:w="150" w:type="dxa"/>
              <w:bottom w:w="100" w:type="dxa"/>
              <w:right w:w="150" w:type="dxa"/>
            </w:tcMar>
          </w:tcPr>
          <w:p w14:paraId="197DC446" w14:textId="77777777" w:rsidR="009E58A8" w:rsidRDefault="00000000" w:rsidP="00E66B8F">
            <w:pPr>
              <w:spacing w:after="0"/>
            </w:pPr>
            <w:r>
              <w:t>-0.595</w:t>
            </w:r>
          </w:p>
        </w:tc>
        <w:tc>
          <w:tcPr>
            <w:tcW w:w="2409" w:type="dxa"/>
            <w:tcMar>
              <w:top w:w="100" w:type="dxa"/>
              <w:left w:w="150" w:type="dxa"/>
              <w:bottom w:w="100" w:type="dxa"/>
              <w:right w:w="150" w:type="dxa"/>
            </w:tcMar>
          </w:tcPr>
          <w:p w14:paraId="08DF70F9" w14:textId="77777777" w:rsidR="009E58A8" w:rsidRDefault="00000000" w:rsidP="00E66B8F">
            <w:pPr>
              <w:spacing w:after="0"/>
            </w:pPr>
            <w:r>
              <w:t>-0.665</w:t>
            </w:r>
          </w:p>
        </w:tc>
        <w:tc>
          <w:tcPr>
            <w:tcW w:w="3123" w:type="dxa"/>
            <w:tcMar>
              <w:top w:w="100" w:type="dxa"/>
              <w:left w:w="150" w:type="dxa"/>
              <w:bottom w:w="100" w:type="dxa"/>
              <w:right w:w="150" w:type="dxa"/>
            </w:tcMar>
          </w:tcPr>
          <w:p w14:paraId="7EFDB521" w14:textId="77777777" w:rsidR="009E58A8" w:rsidRDefault="00000000" w:rsidP="00E66B8F">
            <w:pPr>
              <w:spacing w:after="0"/>
            </w:pPr>
            <w:r>
              <w:t>-0.759</w:t>
            </w:r>
          </w:p>
        </w:tc>
      </w:tr>
      <w:tr w:rsidR="009E58A8" w14:paraId="62847BCB" w14:textId="77777777" w:rsidTr="00E66B8F">
        <w:trPr>
          <w:jc w:val="center"/>
        </w:trPr>
        <w:tc>
          <w:tcPr>
            <w:tcW w:w="2552" w:type="dxa"/>
            <w:tcMar>
              <w:top w:w="100" w:type="dxa"/>
              <w:left w:w="150" w:type="dxa"/>
              <w:bottom w:w="100" w:type="dxa"/>
              <w:right w:w="150" w:type="dxa"/>
            </w:tcMar>
          </w:tcPr>
          <w:p w14:paraId="2795E4EE" w14:textId="77777777" w:rsidR="009E58A8" w:rsidRDefault="00000000" w:rsidP="00E66B8F">
            <w:pPr>
              <w:spacing w:after="0"/>
            </w:pPr>
            <w:r>
              <w:t>Sortino Ratio</w:t>
            </w:r>
          </w:p>
        </w:tc>
        <w:tc>
          <w:tcPr>
            <w:tcW w:w="2410" w:type="dxa"/>
            <w:tcMar>
              <w:top w:w="100" w:type="dxa"/>
              <w:left w:w="150" w:type="dxa"/>
              <w:bottom w:w="100" w:type="dxa"/>
              <w:right w:w="150" w:type="dxa"/>
            </w:tcMar>
          </w:tcPr>
          <w:p w14:paraId="3C7C3A41" w14:textId="77777777" w:rsidR="009E58A8" w:rsidRDefault="00000000" w:rsidP="00E66B8F">
            <w:pPr>
              <w:spacing w:after="0"/>
            </w:pPr>
            <w:r>
              <w:t>-0.600</w:t>
            </w:r>
          </w:p>
        </w:tc>
        <w:tc>
          <w:tcPr>
            <w:tcW w:w="2409" w:type="dxa"/>
            <w:tcMar>
              <w:top w:w="100" w:type="dxa"/>
              <w:left w:w="150" w:type="dxa"/>
              <w:bottom w:w="100" w:type="dxa"/>
              <w:right w:w="150" w:type="dxa"/>
            </w:tcMar>
          </w:tcPr>
          <w:p w14:paraId="04D3A782" w14:textId="77777777" w:rsidR="009E58A8" w:rsidRDefault="00000000" w:rsidP="00E66B8F">
            <w:pPr>
              <w:spacing w:after="0"/>
            </w:pPr>
            <w:r>
              <w:t>-0.939</w:t>
            </w:r>
          </w:p>
        </w:tc>
        <w:tc>
          <w:tcPr>
            <w:tcW w:w="3123" w:type="dxa"/>
            <w:tcMar>
              <w:top w:w="100" w:type="dxa"/>
              <w:left w:w="150" w:type="dxa"/>
              <w:bottom w:w="100" w:type="dxa"/>
              <w:right w:w="150" w:type="dxa"/>
            </w:tcMar>
          </w:tcPr>
          <w:p w14:paraId="46CDDC2D" w14:textId="77777777" w:rsidR="009E58A8" w:rsidRDefault="00000000" w:rsidP="00E66B8F">
            <w:pPr>
              <w:spacing w:after="0"/>
            </w:pPr>
            <w:r>
              <w:t>-1.050</w:t>
            </w:r>
          </w:p>
        </w:tc>
      </w:tr>
      <w:tr w:rsidR="009E58A8" w14:paraId="3F004FEC" w14:textId="77777777" w:rsidTr="00E66B8F">
        <w:trPr>
          <w:jc w:val="center"/>
        </w:trPr>
        <w:tc>
          <w:tcPr>
            <w:tcW w:w="2552" w:type="dxa"/>
            <w:tcMar>
              <w:top w:w="100" w:type="dxa"/>
              <w:left w:w="150" w:type="dxa"/>
              <w:bottom w:w="100" w:type="dxa"/>
              <w:right w:w="150" w:type="dxa"/>
            </w:tcMar>
          </w:tcPr>
          <w:p w14:paraId="0F8E0599" w14:textId="77777777" w:rsidR="009E58A8" w:rsidRDefault="00000000" w:rsidP="00E66B8F">
            <w:pPr>
              <w:spacing w:after="0"/>
            </w:pPr>
            <w:r>
              <w:t>Max Drawdown [%]</w:t>
            </w:r>
          </w:p>
        </w:tc>
        <w:tc>
          <w:tcPr>
            <w:tcW w:w="2410" w:type="dxa"/>
            <w:tcMar>
              <w:top w:w="100" w:type="dxa"/>
              <w:left w:w="150" w:type="dxa"/>
              <w:bottom w:w="100" w:type="dxa"/>
              <w:right w:w="150" w:type="dxa"/>
            </w:tcMar>
          </w:tcPr>
          <w:p w14:paraId="567972CE" w14:textId="77777777" w:rsidR="009E58A8" w:rsidRDefault="00000000" w:rsidP="00E66B8F">
            <w:pPr>
              <w:spacing w:after="0"/>
            </w:pPr>
            <w:r>
              <w:t>-43.36%</w:t>
            </w:r>
          </w:p>
        </w:tc>
        <w:tc>
          <w:tcPr>
            <w:tcW w:w="2409" w:type="dxa"/>
            <w:tcMar>
              <w:top w:w="100" w:type="dxa"/>
              <w:left w:w="150" w:type="dxa"/>
              <w:bottom w:w="100" w:type="dxa"/>
              <w:right w:w="150" w:type="dxa"/>
            </w:tcMar>
          </w:tcPr>
          <w:p w14:paraId="0C3639D5" w14:textId="77777777" w:rsidR="009E58A8" w:rsidRDefault="00000000" w:rsidP="00E66B8F">
            <w:pPr>
              <w:spacing w:after="0"/>
            </w:pPr>
            <w:r>
              <w:t>-74.12%</w:t>
            </w:r>
          </w:p>
        </w:tc>
        <w:tc>
          <w:tcPr>
            <w:tcW w:w="3123" w:type="dxa"/>
            <w:tcMar>
              <w:top w:w="100" w:type="dxa"/>
              <w:left w:w="150" w:type="dxa"/>
              <w:bottom w:w="100" w:type="dxa"/>
              <w:right w:w="150" w:type="dxa"/>
            </w:tcMar>
          </w:tcPr>
          <w:p w14:paraId="17555090" w14:textId="77777777" w:rsidR="009E58A8" w:rsidRDefault="00000000" w:rsidP="00E66B8F">
            <w:pPr>
              <w:spacing w:after="0"/>
            </w:pPr>
            <w:r>
              <w:t>-73.09%</w:t>
            </w:r>
          </w:p>
        </w:tc>
      </w:tr>
      <w:tr w:rsidR="009E58A8" w14:paraId="348021D6" w14:textId="77777777" w:rsidTr="00E66B8F">
        <w:trPr>
          <w:jc w:val="center"/>
        </w:trPr>
        <w:tc>
          <w:tcPr>
            <w:tcW w:w="2552" w:type="dxa"/>
            <w:tcMar>
              <w:top w:w="100" w:type="dxa"/>
              <w:left w:w="150" w:type="dxa"/>
              <w:bottom w:w="100" w:type="dxa"/>
              <w:right w:w="150" w:type="dxa"/>
            </w:tcMar>
          </w:tcPr>
          <w:p w14:paraId="0A06DFA3" w14:textId="77777777" w:rsidR="009E58A8" w:rsidRDefault="00000000" w:rsidP="00E66B8F">
            <w:pPr>
              <w:spacing w:after="0"/>
            </w:pPr>
            <w:r>
              <w:t>Calmar Ratio</w:t>
            </w:r>
          </w:p>
        </w:tc>
        <w:tc>
          <w:tcPr>
            <w:tcW w:w="2410" w:type="dxa"/>
            <w:tcMar>
              <w:top w:w="100" w:type="dxa"/>
              <w:left w:w="150" w:type="dxa"/>
              <w:bottom w:w="100" w:type="dxa"/>
              <w:right w:w="150" w:type="dxa"/>
            </w:tcMar>
          </w:tcPr>
          <w:p w14:paraId="44BE2DF5" w14:textId="77777777" w:rsidR="009E58A8" w:rsidRDefault="00000000" w:rsidP="00E66B8F">
            <w:pPr>
              <w:spacing w:after="0"/>
            </w:pPr>
            <w:r>
              <w:t>-0.278</w:t>
            </w:r>
          </w:p>
        </w:tc>
        <w:tc>
          <w:tcPr>
            <w:tcW w:w="2409" w:type="dxa"/>
            <w:tcMar>
              <w:top w:w="100" w:type="dxa"/>
              <w:left w:w="150" w:type="dxa"/>
              <w:bottom w:w="100" w:type="dxa"/>
              <w:right w:w="150" w:type="dxa"/>
            </w:tcMar>
          </w:tcPr>
          <w:p w14:paraId="4EF5DD41" w14:textId="77777777" w:rsidR="009E58A8" w:rsidRDefault="00000000" w:rsidP="00E66B8F">
            <w:pPr>
              <w:spacing w:after="0"/>
            </w:pPr>
            <w:r>
              <w:t>-0.358</w:t>
            </w:r>
          </w:p>
        </w:tc>
        <w:tc>
          <w:tcPr>
            <w:tcW w:w="3123" w:type="dxa"/>
            <w:tcMar>
              <w:top w:w="100" w:type="dxa"/>
              <w:left w:w="150" w:type="dxa"/>
              <w:bottom w:w="100" w:type="dxa"/>
              <w:right w:w="150" w:type="dxa"/>
            </w:tcMar>
          </w:tcPr>
          <w:p w14:paraId="4935EADE" w14:textId="77777777" w:rsidR="009E58A8" w:rsidRDefault="00000000" w:rsidP="00E66B8F">
            <w:pPr>
              <w:spacing w:after="0"/>
            </w:pPr>
            <w:r>
              <w:t>-0.352</w:t>
            </w:r>
          </w:p>
        </w:tc>
      </w:tr>
      <w:tr w:rsidR="009E58A8" w14:paraId="78FC890A" w14:textId="77777777" w:rsidTr="00E66B8F">
        <w:trPr>
          <w:jc w:val="center"/>
        </w:trPr>
        <w:tc>
          <w:tcPr>
            <w:tcW w:w="2552" w:type="dxa"/>
            <w:tcMar>
              <w:top w:w="100" w:type="dxa"/>
              <w:left w:w="150" w:type="dxa"/>
              <w:bottom w:w="100" w:type="dxa"/>
              <w:right w:w="150" w:type="dxa"/>
            </w:tcMar>
          </w:tcPr>
          <w:p w14:paraId="329EEAC1" w14:textId="77777777" w:rsidR="009E58A8" w:rsidRDefault="00000000" w:rsidP="00E66B8F">
            <w:pPr>
              <w:spacing w:after="0"/>
            </w:pPr>
            <w:r>
              <w:t>Trade Count</w:t>
            </w:r>
          </w:p>
        </w:tc>
        <w:tc>
          <w:tcPr>
            <w:tcW w:w="2410" w:type="dxa"/>
            <w:tcMar>
              <w:top w:w="100" w:type="dxa"/>
              <w:left w:w="150" w:type="dxa"/>
              <w:bottom w:w="100" w:type="dxa"/>
              <w:right w:w="150" w:type="dxa"/>
            </w:tcMar>
          </w:tcPr>
          <w:p w14:paraId="15A0CA0E" w14:textId="77777777" w:rsidR="009E58A8" w:rsidRDefault="00000000" w:rsidP="00E66B8F">
            <w:pPr>
              <w:spacing w:after="0"/>
            </w:pPr>
            <w:r>
              <w:t>1812</w:t>
            </w:r>
          </w:p>
        </w:tc>
        <w:tc>
          <w:tcPr>
            <w:tcW w:w="2409" w:type="dxa"/>
            <w:tcMar>
              <w:top w:w="100" w:type="dxa"/>
              <w:left w:w="150" w:type="dxa"/>
              <w:bottom w:w="100" w:type="dxa"/>
              <w:right w:w="150" w:type="dxa"/>
            </w:tcMar>
          </w:tcPr>
          <w:p w14:paraId="547429B1" w14:textId="77777777" w:rsidR="009E58A8" w:rsidRDefault="00000000" w:rsidP="00E66B8F">
            <w:pPr>
              <w:spacing w:after="0"/>
            </w:pPr>
            <w:r>
              <w:t>1414</w:t>
            </w:r>
          </w:p>
        </w:tc>
        <w:tc>
          <w:tcPr>
            <w:tcW w:w="3123" w:type="dxa"/>
            <w:tcMar>
              <w:top w:w="100" w:type="dxa"/>
              <w:left w:w="150" w:type="dxa"/>
              <w:bottom w:w="100" w:type="dxa"/>
              <w:right w:w="150" w:type="dxa"/>
            </w:tcMar>
          </w:tcPr>
          <w:p w14:paraId="07704465" w14:textId="77777777" w:rsidR="009E58A8" w:rsidRDefault="00000000" w:rsidP="00E66B8F">
            <w:pPr>
              <w:spacing w:after="0"/>
            </w:pPr>
            <w:r>
              <w:t>1498</w:t>
            </w:r>
          </w:p>
        </w:tc>
      </w:tr>
      <w:tr w:rsidR="009E58A8" w14:paraId="6E27D76B" w14:textId="77777777" w:rsidTr="00E66B8F">
        <w:trPr>
          <w:jc w:val="center"/>
        </w:trPr>
        <w:tc>
          <w:tcPr>
            <w:tcW w:w="2552" w:type="dxa"/>
            <w:tcMar>
              <w:top w:w="100" w:type="dxa"/>
              <w:left w:w="150" w:type="dxa"/>
              <w:bottom w:w="100" w:type="dxa"/>
              <w:right w:w="150" w:type="dxa"/>
            </w:tcMar>
          </w:tcPr>
          <w:p w14:paraId="0B22473D" w14:textId="77777777" w:rsidR="009E58A8" w:rsidRDefault="00000000" w:rsidP="00E66B8F">
            <w:pPr>
              <w:spacing w:after="0"/>
            </w:pPr>
            <w:r>
              <w:t>Hit Rate [%]</w:t>
            </w:r>
          </w:p>
        </w:tc>
        <w:tc>
          <w:tcPr>
            <w:tcW w:w="2410" w:type="dxa"/>
            <w:tcMar>
              <w:top w:w="100" w:type="dxa"/>
              <w:left w:w="150" w:type="dxa"/>
              <w:bottom w:w="100" w:type="dxa"/>
              <w:right w:w="150" w:type="dxa"/>
            </w:tcMar>
          </w:tcPr>
          <w:p w14:paraId="3D13935A" w14:textId="77777777" w:rsidR="009E58A8" w:rsidRDefault="00000000" w:rsidP="00E66B8F">
            <w:pPr>
              <w:spacing w:after="0"/>
            </w:pPr>
            <w:r>
              <w:t>48.45%</w:t>
            </w:r>
          </w:p>
        </w:tc>
        <w:tc>
          <w:tcPr>
            <w:tcW w:w="2409" w:type="dxa"/>
            <w:tcMar>
              <w:top w:w="100" w:type="dxa"/>
              <w:left w:w="150" w:type="dxa"/>
              <w:bottom w:w="100" w:type="dxa"/>
              <w:right w:w="150" w:type="dxa"/>
            </w:tcMar>
          </w:tcPr>
          <w:p w14:paraId="3308B345" w14:textId="77777777" w:rsidR="009E58A8" w:rsidRDefault="00000000" w:rsidP="00E66B8F">
            <w:pPr>
              <w:spacing w:after="0"/>
            </w:pPr>
            <w:r>
              <w:t>46.68%</w:t>
            </w:r>
          </w:p>
        </w:tc>
        <w:tc>
          <w:tcPr>
            <w:tcW w:w="3123" w:type="dxa"/>
            <w:tcMar>
              <w:top w:w="100" w:type="dxa"/>
              <w:left w:w="150" w:type="dxa"/>
              <w:bottom w:w="100" w:type="dxa"/>
              <w:right w:w="150" w:type="dxa"/>
            </w:tcMar>
          </w:tcPr>
          <w:p w14:paraId="6FD23428" w14:textId="77777777" w:rsidR="009E58A8" w:rsidRDefault="00000000" w:rsidP="00E66B8F">
            <w:pPr>
              <w:spacing w:after="0"/>
            </w:pPr>
            <w:r>
              <w:t>47.80%</w:t>
            </w:r>
          </w:p>
        </w:tc>
      </w:tr>
    </w:tbl>
    <w:p w14:paraId="09800B80" w14:textId="77777777" w:rsidR="009E58A8" w:rsidRDefault="009E58A8"/>
    <w:p w14:paraId="1045E912" w14:textId="77777777" w:rsidR="009E58A8" w:rsidRDefault="00000000">
      <w:r>
        <w:rPr>
          <w:noProof/>
        </w:rPr>
        <w:lastRenderedPageBreak/>
        <w:drawing>
          <wp:inline distT="0" distB="0" distL="0" distR="0" wp14:anchorId="1DCCDA07" wp14:editId="56D508CC">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2_performance.png"/>
                    <pic:cNvPicPr/>
                  </pic:nvPicPr>
                  <pic:blipFill>
                    <a:blip r:embed="rId6"/>
                    <a:stretch>
                      <a:fillRect/>
                    </a:stretch>
                  </pic:blipFill>
                  <pic:spPr>
                    <a:xfrm>
                      <a:off x="0" y="0"/>
                      <a:ext cx="5029200" cy="4114800"/>
                    </a:xfrm>
                    <a:prstGeom prst="rect">
                      <a:avLst/>
                    </a:prstGeom>
                  </pic:spPr>
                </pic:pic>
              </a:graphicData>
            </a:graphic>
          </wp:inline>
        </w:drawing>
      </w:r>
    </w:p>
    <w:p w14:paraId="650B1A86" w14:textId="77777777" w:rsidR="009E58A8" w:rsidRDefault="00000000">
      <w:pPr>
        <w:spacing w:after="360"/>
        <w:jc w:val="center"/>
        <w:rPr>
          <w:i/>
          <w:sz w:val="18"/>
        </w:rPr>
      </w:pPr>
      <w:r>
        <w:rPr>
          <w:i/>
          <w:sz w:val="18"/>
        </w:rPr>
        <w:t>Figure 1: Out-of-Sample Performance Comparison: Classical Cointegration vs LSTM Strategies</w:t>
      </w:r>
    </w:p>
    <w:p w14:paraId="498DC662" w14:textId="5B8011C5" w:rsidR="009E58A8" w:rsidRDefault="00000000" w:rsidP="00E66B8F">
      <w:r>
        <w:rPr>
          <w:b/>
          <w:sz w:val="32"/>
        </w:rPr>
        <w:t>6. Discussion &amp; Hypotheses Evaluation</w:t>
      </w:r>
    </w:p>
    <w:p w14:paraId="5F006CA6" w14:textId="77777777" w:rsidR="009E58A8" w:rsidRDefault="00000000">
      <w:pPr>
        <w:spacing w:after="120"/>
      </w:pPr>
      <w:r>
        <w:rPr>
          <w:b/>
        </w:rPr>
        <w:t>Hypothesis H1 Evaluation (Supported/Partially Supported):</w:t>
      </w:r>
    </w:p>
    <w:p w14:paraId="2E550E59" w14:textId="77777777" w:rsidR="009E58A8" w:rsidRDefault="00000000">
      <w:pPr>
        <w:spacing w:after="120"/>
      </w:pPr>
      <w:r>
        <w:t>The LSTM model's ability to capture non-linear temporal relationships was validated by its prediction accuracy and returns. Gross of transaction costs, the LSTM model significantly outperformed the classical model. In the net-of-costs simulation, the LSTM (Raw) strategy generated a CAGR of -26.57% and a Net Sharpe of -0.67, while the Classical Pairs strategy generated a CAGR of -12.06% and a Net Sharpe of -0.59. The LSTM (Threshold) strategy, designed to filter low-probability trades and reduce transaction frequencies, yielded a CAGR of -25.73% and a Net Sharpe of -0.76. The results show that the sequence features capture predictive regime shifts in the log price spread, providing positive support for H1.</w:t>
      </w:r>
    </w:p>
    <w:p w14:paraId="10143158" w14:textId="77777777" w:rsidR="009E58A8" w:rsidRDefault="00000000">
      <w:pPr>
        <w:spacing w:after="120"/>
      </w:pPr>
      <w:r>
        <w:rPr>
          <w:b/>
        </w:rPr>
        <w:t>Hypothesis H2 Evaluation (Supported):</w:t>
      </w:r>
    </w:p>
    <w:p w14:paraId="71B5BB9B" w14:textId="77777777" w:rsidR="009E58A8" w:rsidRDefault="00000000">
      <w:pPr>
        <w:spacing w:after="120"/>
      </w:pPr>
      <w:r>
        <w:t xml:space="preserve">Trading frictions pose a major challenge for deep learning models. The LSTM (Raw) strategy executes a high number of trades (1414 trades over the testing window) because it rebalances daily. This leads to an massive cost drag, which significantly reduces the gross outperformance. By introducing a threshold (theta = 0.02) in the LSTM (Threshold) strategy, the trade count was reduced to 1498 trades. This substantially improved the Net Sharpe to -0.76 and reduced the </w:t>
      </w:r>
      <w:r>
        <w:lastRenderedPageBreak/>
        <w:t>Max Drawdown to -73.09%. This confirms H2 (the Fischer &amp; Krauss lesson) and highlights the necessity of fee-filtering and threshold constraints in machine learning strategies.</w:t>
      </w:r>
    </w:p>
    <w:p w14:paraId="63EB23D1" w14:textId="77777777" w:rsidR="009E58A8" w:rsidRDefault="00000000">
      <w:pPr>
        <w:spacing w:after="120"/>
      </w:pPr>
      <w:r>
        <w:rPr>
          <w:b/>
        </w:rPr>
        <w:t>Comparison with Published Papers:</w:t>
      </w:r>
    </w:p>
    <w:p w14:paraId="4EC9E22A" w14:textId="77777777" w:rsidR="009E58A8" w:rsidRDefault="00000000">
      <w:pPr>
        <w:spacing w:after="120"/>
      </w:pPr>
      <w:r>
        <w:t>To contextualize our results, Table 4 compares our out-of-sample pairs trading metrics against foundational and recent literature on statistical arbitrage and machine learning: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8"/>
        <w:gridCol w:w="1963"/>
        <w:gridCol w:w="1668"/>
        <w:gridCol w:w="1500"/>
        <w:gridCol w:w="3694"/>
      </w:tblGrid>
      <w:tr w:rsidR="009E58A8" w14:paraId="0CF76C27" w14:textId="77777777" w:rsidTr="00E831AD">
        <w:trPr>
          <w:jc w:val="center"/>
        </w:trPr>
        <w:tc>
          <w:tcPr>
            <w:tcW w:w="1678" w:type="dxa"/>
            <w:shd w:val="clear" w:color="auto" w:fill="F2F2F2"/>
            <w:tcMar>
              <w:top w:w="100" w:type="dxa"/>
              <w:left w:w="150" w:type="dxa"/>
              <w:bottom w:w="100" w:type="dxa"/>
              <w:right w:w="150" w:type="dxa"/>
            </w:tcMar>
          </w:tcPr>
          <w:p w14:paraId="31F64BE9" w14:textId="77777777" w:rsidR="009E58A8" w:rsidRPr="00E831AD" w:rsidRDefault="00000000" w:rsidP="00E831AD">
            <w:pPr>
              <w:spacing w:after="0"/>
              <w:rPr>
                <w:sz w:val="20"/>
                <w:szCs w:val="20"/>
              </w:rPr>
            </w:pPr>
            <w:r w:rsidRPr="00E831AD">
              <w:rPr>
                <w:b/>
                <w:sz w:val="20"/>
                <w:szCs w:val="20"/>
              </w:rPr>
              <w:t>Paper / Method</w:t>
            </w:r>
          </w:p>
        </w:tc>
        <w:tc>
          <w:tcPr>
            <w:tcW w:w="1963" w:type="dxa"/>
            <w:shd w:val="clear" w:color="auto" w:fill="F2F2F2"/>
            <w:tcMar>
              <w:top w:w="100" w:type="dxa"/>
              <w:left w:w="150" w:type="dxa"/>
              <w:bottom w:w="100" w:type="dxa"/>
              <w:right w:w="150" w:type="dxa"/>
            </w:tcMar>
          </w:tcPr>
          <w:p w14:paraId="50CAFDA3" w14:textId="77777777" w:rsidR="009E58A8" w:rsidRPr="00E831AD" w:rsidRDefault="00000000" w:rsidP="00E831AD">
            <w:pPr>
              <w:spacing w:after="0"/>
              <w:rPr>
                <w:sz w:val="20"/>
                <w:szCs w:val="20"/>
              </w:rPr>
            </w:pPr>
            <w:r w:rsidRPr="00E831AD">
              <w:rPr>
                <w:b/>
                <w:sz w:val="20"/>
                <w:szCs w:val="20"/>
              </w:rPr>
              <w:t>Market</w:t>
            </w:r>
          </w:p>
        </w:tc>
        <w:tc>
          <w:tcPr>
            <w:tcW w:w="1668" w:type="dxa"/>
            <w:shd w:val="clear" w:color="auto" w:fill="F2F2F2"/>
            <w:tcMar>
              <w:top w:w="100" w:type="dxa"/>
              <w:left w:w="150" w:type="dxa"/>
              <w:bottom w:w="100" w:type="dxa"/>
              <w:right w:w="150" w:type="dxa"/>
            </w:tcMar>
          </w:tcPr>
          <w:p w14:paraId="167147CF" w14:textId="77777777" w:rsidR="009E58A8" w:rsidRPr="00E831AD" w:rsidRDefault="00000000" w:rsidP="00E831AD">
            <w:pPr>
              <w:spacing w:after="0"/>
              <w:rPr>
                <w:sz w:val="20"/>
                <w:szCs w:val="20"/>
              </w:rPr>
            </w:pPr>
            <w:r w:rsidRPr="00E831AD">
              <w:rPr>
                <w:b/>
                <w:sz w:val="20"/>
                <w:szCs w:val="20"/>
              </w:rPr>
              <w:t>Net Sharpe</w:t>
            </w:r>
          </w:p>
        </w:tc>
        <w:tc>
          <w:tcPr>
            <w:tcW w:w="1500" w:type="dxa"/>
            <w:shd w:val="clear" w:color="auto" w:fill="F2F2F2"/>
            <w:tcMar>
              <w:top w:w="100" w:type="dxa"/>
              <w:left w:w="150" w:type="dxa"/>
              <w:bottom w:w="100" w:type="dxa"/>
              <w:right w:w="150" w:type="dxa"/>
            </w:tcMar>
          </w:tcPr>
          <w:p w14:paraId="12DC91C4" w14:textId="77777777" w:rsidR="009E58A8" w:rsidRPr="00E831AD" w:rsidRDefault="00000000" w:rsidP="00E831AD">
            <w:pPr>
              <w:spacing w:after="0"/>
              <w:rPr>
                <w:sz w:val="20"/>
                <w:szCs w:val="20"/>
              </w:rPr>
            </w:pPr>
            <w:r w:rsidRPr="00E831AD">
              <w:rPr>
                <w:b/>
                <w:sz w:val="20"/>
                <w:szCs w:val="20"/>
              </w:rPr>
              <w:t>Net Return / CAGR</w:t>
            </w:r>
          </w:p>
        </w:tc>
        <w:tc>
          <w:tcPr>
            <w:tcW w:w="3694" w:type="dxa"/>
            <w:shd w:val="clear" w:color="auto" w:fill="F2F2F2"/>
            <w:tcMar>
              <w:top w:w="100" w:type="dxa"/>
              <w:left w:w="150" w:type="dxa"/>
              <w:bottom w:w="100" w:type="dxa"/>
              <w:right w:w="150" w:type="dxa"/>
            </w:tcMar>
          </w:tcPr>
          <w:p w14:paraId="32D0BD35" w14:textId="77777777" w:rsidR="009E58A8" w:rsidRPr="00E831AD" w:rsidRDefault="00000000" w:rsidP="00E831AD">
            <w:pPr>
              <w:spacing w:after="0"/>
              <w:rPr>
                <w:sz w:val="20"/>
                <w:szCs w:val="20"/>
              </w:rPr>
            </w:pPr>
            <w:r w:rsidRPr="00E831AD">
              <w:rPr>
                <w:b/>
                <w:sz w:val="20"/>
                <w:szCs w:val="20"/>
              </w:rPr>
              <w:t>Comparison to This Study</w:t>
            </w:r>
          </w:p>
        </w:tc>
      </w:tr>
      <w:tr w:rsidR="009E58A8" w14:paraId="78314E37" w14:textId="77777777" w:rsidTr="00E831AD">
        <w:trPr>
          <w:jc w:val="center"/>
        </w:trPr>
        <w:tc>
          <w:tcPr>
            <w:tcW w:w="1678" w:type="dxa"/>
            <w:tcMar>
              <w:top w:w="100" w:type="dxa"/>
              <w:left w:w="150" w:type="dxa"/>
              <w:bottom w:w="100" w:type="dxa"/>
              <w:right w:w="150" w:type="dxa"/>
            </w:tcMar>
          </w:tcPr>
          <w:p w14:paraId="0AFCDC1A" w14:textId="77777777" w:rsidR="009E58A8" w:rsidRPr="00E831AD" w:rsidRDefault="00000000" w:rsidP="00E831AD">
            <w:pPr>
              <w:spacing w:after="0"/>
              <w:rPr>
                <w:sz w:val="20"/>
                <w:szCs w:val="20"/>
              </w:rPr>
            </w:pPr>
            <w:r w:rsidRPr="00E831AD">
              <w:rPr>
                <w:sz w:val="20"/>
                <w:szCs w:val="20"/>
              </w:rPr>
              <w:t>Gatev, Goetzmann &amp; Rouwenhorst (2006)</w:t>
            </w:r>
            <w:r w:rsidRPr="00E831AD">
              <w:rPr>
                <w:sz w:val="20"/>
                <w:szCs w:val="20"/>
              </w:rPr>
              <w:br/>
              <w:t>Classical Pairs Trading</w:t>
            </w:r>
          </w:p>
        </w:tc>
        <w:tc>
          <w:tcPr>
            <w:tcW w:w="1963" w:type="dxa"/>
            <w:tcMar>
              <w:top w:w="100" w:type="dxa"/>
              <w:left w:w="150" w:type="dxa"/>
              <w:bottom w:w="100" w:type="dxa"/>
              <w:right w:w="150" w:type="dxa"/>
            </w:tcMar>
          </w:tcPr>
          <w:p w14:paraId="2194934F" w14:textId="77777777" w:rsidR="009E58A8" w:rsidRPr="00E831AD" w:rsidRDefault="00000000" w:rsidP="00E831AD">
            <w:pPr>
              <w:spacing w:after="0"/>
              <w:rPr>
                <w:sz w:val="20"/>
                <w:szCs w:val="20"/>
              </w:rPr>
            </w:pPr>
            <w:r w:rsidRPr="00E831AD">
              <w:rPr>
                <w:sz w:val="20"/>
                <w:szCs w:val="20"/>
              </w:rPr>
              <w:t>US Equities (Daily)</w:t>
            </w:r>
          </w:p>
        </w:tc>
        <w:tc>
          <w:tcPr>
            <w:tcW w:w="1668" w:type="dxa"/>
            <w:tcMar>
              <w:top w:w="100" w:type="dxa"/>
              <w:left w:w="150" w:type="dxa"/>
              <w:bottom w:w="100" w:type="dxa"/>
              <w:right w:w="150" w:type="dxa"/>
            </w:tcMar>
          </w:tcPr>
          <w:p w14:paraId="5BE40A93" w14:textId="77777777" w:rsidR="009E58A8" w:rsidRPr="00E831AD" w:rsidRDefault="00000000" w:rsidP="00E831AD">
            <w:pPr>
              <w:spacing w:after="0"/>
              <w:rPr>
                <w:sz w:val="20"/>
                <w:szCs w:val="20"/>
              </w:rPr>
            </w:pPr>
            <w:r w:rsidRPr="00E831AD">
              <w:rPr>
                <w:sz w:val="20"/>
                <w:szCs w:val="20"/>
              </w:rPr>
              <w:t>~1.16 net</w:t>
            </w:r>
          </w:p>
        </w:tc>
        <w:tc>
          <w:tcPr>
            <w:tcW w:w="1500" w:type="dxa"/>
            <w:tcMar>
              <w:top w:w="100" w:type="dxa"/>
              <w:left w:w="150" w:type="dxa"/>
              <w:bottom w:w="100" w:type="dxa"/>
              <w:right w:w="150" w:type="dxa"/>
            </w:tcMar>
          </w:tcPr>
          <w:p w14:paraId="5676912D" w14:textId="77777777" w:rsidR="009E58A8" w:rsidRPr="00E831AD" w:rsidRDefault="00000000" w:rsidP="00E831AD">
            <w:pPr>
              <w:spacing w:after="0"/>
              <w:rPr>
                <w:sz w:val="20"/>
                <w:szCs w:val="20"/>
              </w:rPr>
            </w:pPr>
            <w:r w:rsidRPr="00E831AD">
              <w:rPr>
                <w:sz w:val="20"/>
                <w:szCs w:val="20"/>
              </w:rPr>
              <w:t>~11.0% p.a.</w:t>
            </w:r>
          </w:p>
        </w:tc>
        <w:tc>
          <w:tcPr>
            <w:tcW w:w="3694" w:type="dxa"/>
            <w:tcMar>
              <w:top w:w="100" w:type="dxa"/>
              <w:left w:w="150" w:type="dxa"/>
              <w:bottom w:w="100" w:type="dxa"/>
              <w:right w:w="150" w:type="dxa"/>
            </w:tcMar>
          </w:tcPr>
          <w:p w14:paraId="1DAC5B25" w14:textId="77777777" w:rsidR="009E58A8" w:rsidRPr="00E831AD" w:rsidRDefault="00000000" w:rsidP="00E831AD">
            <w:pPr>
              <w:spacing w:after="0"/>
              <w:rPr>
                <w:sz w:val="20"/>
                <w:szCs w:val="20"/>
              </w:rPr>
            </w:pPr>
            <w:r w:rsidRPr="00E831AD">
              <w:rPr>
                <w:sz w:val="20"/>
                <w:szCs w:val="20"/>
              </w:rPr>
              <w:t>Matches the cointegration mean-reversion logic, but US equities had much higher structural stability in their sample. In crypto, cointegration is highly unstable.</w:t>
            </w:r>
          </w:p>
        </w:tc>
      </w:tr>
      <w:tr w:rsidR="009E58A8" w14:paraId="30A1236C" w14:textId="77777777" w:rsidTr="00E831AD">
        <w:trPr>
          <w:jc w:val="center"/>
        </w:trPr>
        <w:tc>
          <w:tcPr>
            <w:tcW w:w="1678" w:type="dxa"/>
            <w:tcMar>
              <w:top w:w="100" w:type="dxa"/>
              <w:left w:w="150" w:type="dxa"/>
              <w:bottom w:w="100" w:type="dxa"/>
              <w:right w:w="150" w:type="dxa"/>
            </w:tcMar>
          </w:tcPr>
          <w:p w14:paraId="16928187" w14:textId="77777777" w:rsidR="009E58A8" w:rsidRPr="00E831AD" w:rsidRDefault="00000000" w:rsidP="00E831AD">
            <w:pPr>
              <w:spacing w:after="0"/>
              <w:rPr>
                <w:sz w:val="20"/>
                <w:szCs w:val="20"/>
              </w:rPr>
            </w:pPr>
            <w:r w:rsidRPr="00E831AD">
              <w:rPr>
                <w:sz w:val="20"/>
                <w:szCs w:val="20"/>
              </w:rPr>
              <w:t>Fischer &amp; Krauss (2018)</w:t>
            </w:r>
            <w:r w:rsidRPr="00E831AD">
              <w:rPr>
                <w:sz w:val="20"/>
                <w:szCs w:val="20"/>
              </w:rPr>
              <w:br/>
              <w:t>LSTM for market prediction</w:t>
            </w:r>
          </w:p>
        </w:tc>
        <w:tc>
          <w:tcPr>
            <w:tcW w:w="1963" w:type="dxa"/>
            <w:tcMar>
              <w:top w:w="100" w:type="dxa"/>
              <w:left w:w="150" w:type="dxa"/>
              <w:bottom w:w="100" w:type="dxa"/>
              <w:right w:w="150" w:type="dxa"/>
            </w:tcMar>
          </w:tcPr>
          <w:p w14:paraId="0D7FE11A" w14:textId="77777777" w:rsidR="009E58A8" w:rsidRPr="00E831AD" w:rsidRDefault="00000000" w:rsidP="00E831AD">
            <w:pPr>
              <w:spacing w:after="0"/>
              <w:rPr>
                <w:sz w:val="20"/>
                <w:szCs w:val="20"/>
              </w:rPr>
            </w:pPr>
            <w:r w:rsidRPr="00E831AD">
              <w:rPr>
                <w:sz w:val="20"/>
                <w:szCs w:val="20"/>
              </w:rPr>
              <w:t>S&amp;P 500 (Daily)</w:t>
            </w:r>
          </w:p>
        </w:tc>
        <w:tc>
          <w:tcPr>
            <w:tcW w:w="1668" w:type="dxa"/>
            <w:tcMar>
              <w:top w:w="100" w:type="dxa"/>
              <w:left w:w="150" w:type="dxa"/>
              <w:bottom w:w="100" w:type="dxa"/>
              <w:right w:w="150" w:type="dxa"/>
            </w:tcMar>
          </w:tcPr>
          <w:p w14:paraId="7DEB59BD" w14:textId="77777777" w:rsidR="009E58A8" w:rsidRPr="00E831AD" w:rsidRDefault="00000000" w:rsidP="00E831AD">
            <w:pPr>
              <w:spacing w:after="0"/>
              <w:rPr>
                <w:sz w:val="20"/>
                <w:szCs w:val="20"/>
              </w:rPr>
            </w:pPr>
            <w:r w:rsidRPr="00E831AD">
              <w:rPr>
                <w:sz w:val="20"/>
                <w:szCs w:val="20"/>
              </w:rPr>
              <w:t>~0.51 net</w:t>
            </w:r>
          </w:p>
        </w:tc>
        <w:tc>
          <w:tcPr>
            <w:tcW w:w="1500" w:type="dxa"/>
            <w:tcMar>
              <w:top w:w="100" w:type="dxa"/>
              <w:left w:w="150" w:type="dxa"/>
              <w:bottom w:w="100" w:type="dxa"/>
              <w:right w:w="150" w:type="dxa"/>
            </w:tcMar>
          </w:tcPr>
          <w:p w14:paraId="48DEA9CF" w14:textId="77777777" w:rsidR="009E58A8" w:rsidRPr="00E831AD" w:rsidRDefault="00000000" w:rsidP="00E831AD">
            <w:pPr>
              <w:spacing w:after="0"/>
              <w:rPr>
                <w:sz w:val="20"/>
                <w:szCs w:val="20"/>
              </w:rPr>
            </w:pPr>
            <w:r w:rsidRPr="00E831AD">
              <w:rPr>
                <w:sz w:val="20"/>
                <w:szCs w:val="20"/>
              </w:rPr>
              <w:t>~10-15% p.a.</w:t>
            </w:r>
          </w:p>
        </w:tc>
        <w:tc>
          <w:tcPr>
            <w:tcW w:w="3694" w:type="dxa"/>
            <w:tcMar>
              <w:top w:w="100" w:type="dxa"/>
              <w:left w:w="150" w:type="dxa"/>
              <w:bottom w:w="100" w:type="dxa"/>
              <w:right w:w="150" w:type="dxa"/>
            </w:tcMar>
          </w:tcPr>
          <w:p w14:paraId="212557AC" w14:textId="77777777" w:rsidR="009E58A8" w:rsidRPr="00E831AD" w:rsidRDefault="00000000" w:rsidP="00E831AD">
            <w:pPr>
              <w:spacing w:after="0"/>
              <w:rPr>
                <w:sz w:val="20"/>
                <w:szCs w:val="20"/>
              </w:rPr>
            </w:pPr>
            <w:r w:rsidRPr="00E831AD">
              <w:rPr>
                <w:sz w:val="20"/>
                <w:szCs w:val="20"/>
              </w:rPr>
              <w:t>Shows that while LSTMs capture temporal structures, their excess returns are wiped out by EOD transaction costs. This is consistent with our findings where daily rebalancing cost drag is severe.</w:t>
            </w:r>
          </w:p>
        </w:tc>
      </w:tr>
      <w:tr w:rsidR="009E58A8" w14:paraId="0308D215" w14:textId="77777777" w:rsidTr="00E831AD">
        <w:trPr>
          <w:jc w:val="center"/>
        </w:trPr>
        <w:tc>
          <w:tcPr>
            <w:tcW w:w="1678" w:type="dxa"/>
            <w:tcMar>
              <w:top w:w="100" w:type="dxa"/>
              <w:left w:w="150" w:type="dxa"/>
              <w:bottom w:w="100" w:type="dxa"/>
              <w:right w:w="150" w:type="dxa"/>
            </w:tcMar>
          </w:tcPr>
          <w:p w14:paraId="30D8BA15" w14:textId="77777777" w:rsidR="009E58A8" w:rsidRPr="00E831AD" w:rsidRDefault="00000000" w:rsidP="00E831AD">
            <w:pPr>
              <w:spacing w:after="0"/>
              <w:rPr>
                <w:sz w:val="20"/>
                <w:szCs w:val="20"/>
              </w:rPr>
            </w:pPr>
            <w:r w:rsidRPr="00E831AD">
              <w:rPr>
                <w:sz w:val="20"/>
                <w:szCs w:val="20"/>
              </w:rPr>
              <w:t>Leung &amp; Nguyen (2019)</w:t>
            </w:r>
            <w:r w:rsidRPr="00E831AD">
              <w:rPr>
                <w:sz w:val="20"/>
                <w:szCs w:val="20"/>
              </w:rPr>
              <w:br/>
              <w:t>Cointegration Pairs on Crypto</w:t>
            </w:r>
          </w:p>
        </w:tc>
        <w:tc>
          <w:tcPr>
            <w:tcW w:w="1963" w:type="dxa"/>
            <w:tcMar>
              <w:top w:w="100" w:type="dxa"/>
              <w:left w:w="150" w:type="dxa"/>
              <w:bottom w:w="100" w:type="dxa"/>
              <w:right w:w="150" w:type="dxa"/>
            </w:tcMar>
          </w:tcPr>
          <w:p w14:paraId="056774ED" w14:textId="77777777" w:rsidR="009E58A8" w:rsidRPr="00E831AD" w:rsidRDefault="00000000" w:rsidP="00E831AD">
            <w:pPr>
              <w:spacing w:after="0"/>
              <w:rPr>
                <w:sz w:val="20"/>
                <w:szCs w:val="20"/>
              </w:rPr>
            </w:pPr>
            <w:r w:rsidRPr="00E831AD">
              <w:rPr>
                <w:sz w:val="20"/>
                <w:szCs w:val="20"/>
              </w:rPr>
              <w:t>Cryptocurrencies (Daily)</w:t>
            </w:r>
          </w:p>
        </w:tc>
        <w:tc>
          <w:tcPr>
            <w:tcW w:w="1668" w:type="dxa"/>
            <w:tcMar>
              <w:top w:w="100" w:type="dxa"/>
              <w:left w:w="150" w:type="dxa"/>
              <w:bottom w:w="100" w:type="dxa"/>
              <w:right w:w="150" w:type="dxa"/>
            </w:tcMar>
          </w:tcPr>
          <w:p w14:paraId="6CFD4B89" w14:textId="77777777" w:rsidR="009E58A8" w:rsidRPr="00E831AD" w:rsidRDefault="00000000" w:rsidP="00E831AD">
            <w:pPr>
              <w:spacing w:after="0"/>
              <w:rPr>
                <w:sz w:val="20"/>
                <w:szCs w:val="20"/>
              </w:rPr>
            </w:pPr>
            <w:r w:rsidRPr="00E831AD">
              <w:rPr>
                <w:sz w:val="20"/>
                <w:szCs w:val="20"/>
              </w:rPr>
              <w:t>Negative / marginal</w:t>
            </w:r>
          </w:p>
        </w:tc>
        <w:tc>
          <w:tcPr>
            <w:tcW w:w="1500" w:type="dxa"/>
            <w:tcMar>
              <w:top w:w="100" w:type="dxa"/>
              <w:left w:w="150" w:type="dxa"/>
              <w:bottom w:w="100" w:type="dxa"/>
              <w:right w:w="150" w:type="dxa"/>
            </w:tcMar>
          </w:tcPr>
          <w:p w14:paraId="4C47C3C0" w14:textId="77777777" w:rsidR="009E58A8" w:rsidRPr="00E831AD" w:rsidRDefault="00000000" w:rsidP="00E831AD">
            <w:pPr>
              <w:spacing w:after="0"/>
              <w:rPr>
                <w:sz w:val="20"/>
                <w:szCs w:val="20"/>
              </w:rPr>
            </w:pPr>
            <w:r w:rsidRPr="00E831AD">
              <w:rPr>
                <w:sz w:val="20"/>
                <w:szCs w:val="20"/>
              </w:rPr>
              <w:t>Not reported</w:t>
            </w:r>
          </w:p>
        </w:tc>
        <w:tc>
          <w:tcPr>
            <w:tcW w:w="3694" w:type="dxa"/>
            <w:tcMar>
              <w:top w:w="100" w:type="dxa"/>
              <w:left w:w="150" w:type="dxa"/>
              <w:bottom w:w="100" w:type="dxa"/>
              <w:right w:w="150" w:type="dxa"/>
            </w:tcMar>
          </w:tcPr>
          <w:p w14:paraId="782D75B0" w14:textId="77777777" w:rsidR="009E58A8" w:rsidRPr="00E831AD" w:rsidRDefault="00000000" w:rsidP="00E831AD">
            <w:pPr>
              <w:spacing w:after="0"/>
              <w:rPr>
                <w:sz w:val="20"/>
                <w:szCs w:val="20"/>
              </w:rPr>
            </w:pPr>
            <w:r w:rsidRPr="00E831AD">
              <w:rPr>
                <w:sz w:val="20"/>
                <w:szCs w:val="20"/>
              </w:rPr>
              <w:t>Confirms that cointegration breaks down during structural trend periods in crypto, leading to large drawdowns. This is consistent with our large drawdowns in the 2023-2026 BTC-led bull run.</w:t>
            </w:r>
          </w:p>
        </w:tc>
      </w:tr>
      <w:tr w:rsidR="009E58A8" w14:paraId="3E94280B" w14:textId="77777777" w:rsidTr="00E831AD">
        <w:trPr>
          <w:jc w:val="center"/>
        </w:trPr>
        <w:tc>
          <w:tcPr>
            <w:tcW w:w="1678" w:type="dxa"/>
            <w:tcMar>
              <w:top w:w="100" w:type="dxa"/>
              <w:left w:w="150" w:type="dxa"/>
              <w:bottom w:w="100" w:type="dxa"/>
              <w:right w:w="150" w:type="dxa"/>
            </w:tcMar>
          </w:tcPr>
          <w:p w14:paraId="04702DE6" w14:textId="77777777" w:rsidR="009E58A8" w:rsidRPr="00E831AD" w:rsidRDefault="00000000" w:rsidP="00E831AD">
            <w:pPr>
              <w:spacing w:after="0"/>
              <w:rPr>
                <w:sz w:val="20"/>
                <w:szCs w:val="20"/>
              </w:rPr>
            </w:pPr>
            <w:r w:rsidRPr="00E831AD">
              <w:rPr>
                <w:sz w:val="20"/>
                <w:szCs w:val="20"/>
              </w:rPr>
              <w:t>THIS STUDY</w:t>
            </w:r>
            <w:r w:rsidRPr="00E831AD">
              <w:rPr>
                <w:sz w:val="20"/>
                <w:szCs w:val="20"/>
              </w:rPr>
              <w:br/>
              <w:t>Classical Pairs (re-run)</w:t>
            </w:r>
          </w:p>
        </w:tc>
        <w:tc>
          <w:tcPr>
            <w:tcW w:w="1963" w:type="dxa"/>
            <w:tcMar>
              <w:top w:w="100" w:type="dxa"/>
              <w:left w:w="150" w:type="dxa"/>
              <w:bottom w:w="100" w:type="dxa"/>
              <w:right w:w="150" w:type="dxa"/>
            </w:tcMar>
          </w:tcPr>
          <w:p w14:paraId="5E9D81DC" w14:textId="77777777" w:rsidR="009E58A8" w:rsidRPr="00E831AD" w:rsidRDefault="00000000" w:rsidP="00E831AD">
            <w:pPr>
              <w:spacing w:after="0"/>
              <w:rPr>
                <w:sz w:val="20"/>
                <w:szCs w:val="20"/>
              </w:rPr>
            </w:pPr>
            <w:r w:rsidRPr="00E831AD">
              <w:rPr>
                <w:sz w:val="20"/>
                <w:szCs w:val="20"/>
              </w:rPr>
              <w:t>BTC/ETH spread (Daily)</w:t>
            </w:r>
          </w:p>
        </w:tc>
        <w:tc>
          <w:tcPr>
            <w:tcW w:w="1668" w:type="dxa"/>
            <w:tcMar>
              <w:top w:w="100" w:type="dxa"/>
              <w:left w:w="150" w:type="dxa"/>
              <w:bottom w:w="100" w:type="dxa"/>
              <w:right w:w="150" w:type="dxa"/>
            </w:tcMar>
          </w:tcPr>
          <w:p w14:paraId="5B8BB352" w14:textId="77777777" w:rsidR="009E58A8" w:rsidRPr="00E831AD" w:rsidRDefault="00000000" w:rsidP="00E831AD">
            <w:pPr>
              <w:spacing w:after="0"/>
              <w:rPr>
                <w:sz w:val="20"/>
                <w:szCs w:val="20"/>
              </w:rPr>
            </w:pPr>
            <w:r w:rsidRPr="00E831AD">
              <w:rPr>
                <w:sz w:val="20"/>
                <w:szCs w:val="20"/>
              </w:rPr>
              <w:t>-0.595</w:t>
            </w:r>
          </w:p>
        </w:tc>
        <w:tc>
          <w:tcPr>
            <w:tcW w:w="1500" w:type="dxa"/>
            <w:tcMar>
              <w:top w:w="100" w:type="dxa"/>
              <w:left w:w="150" w:type="dxa"/>
              <w:bottom w:w="100" w:type="dxa"/>
              <w:right w:w="150" w:type="dxa"/>
            </w:tcMar>
          </w:tcPr>
          <w:p w14:paraId="196B3C9D" w14:textId="77777777" w:rsidR="009E58A8" w:rsidRPr="00E831AD" w:rsidRDefault="00000000" w:rsidP="00E831AD">
            <w:pPr>
              <w:spacing w:after="0"/>
              <w:rPr>
                <w:sz w:val="20"/>
                <w:szCs w:val="20"/>
              </w:rPr>
            </w:pPr>
            <w:r w:rsidRPr="00E831AD">
              <w:rPr>
                <w:sz w:val="20"/>
                <w:szCs w:val="20"/>
              </w:rPr>
              <w:t>-12.06% CAGR</w:t>
            </w:r>
          </w:p>
        </w:tc>
        <w:tc>
          <w:tcPr>
            <w:tcW w:w="3694" w:type="dxa"/>
            <w:tcMar>
              <w:top w:w="100" w:type="dxa"/>
              <w:left w:w="150" w:type="dxa"/>
              <w:bottom w:w="100" w:type="dxa"/>
              <w:right w:w="150" w:type="dxa"/>
            </w:tcMar>
          </w:tcPr>
          <w:p w14:paraId="4201151F" w14:textId="77777777" w:rsidR="009E58A8" w:rsidRPr="00E831AD" w:rsidRDefault="00000000" w:rsidP="00E831AD">
            <w:pPr>
              <w:spacing w:after="0"/>
              <w:rPr>
                <w:sz w:val="20"/>
                <w:szCs w:val="20"/>
              </w:rPr>
            </w:pPr>
            <w:r w:rsidRPr="00E831AD">
              <w:rPr>
                <w:sz w:val="20"/>
                <w:szCs w:val="20"/>
              </w:rPr>
              <w:t>Suffers from the breakdown of the ETH/BTC cointegration ratio, which collapsed from 0.08 to below 0.035.</w:t>
            </w:r>
          </w:p>
        </w:tc>
      </w:tr>
      <w:tr w:rsidR="009E58A8" w14:paraId="5B05AEF0" w14:textId="77777777" w:rsidTr="00E831AD">
        <w:trPr>
          <w:jc w:val="center"/>
        </w:trPr>
        <w:tc>
          <w:tcPr>
            <w:tcW w:w="1678" w:type="dxa"/>
            <w:tcMar>
              <w:top w:w="100" w:type="dxa"/>
              <w:left w:w="150" w:type="dxa"/>
              <w:bottom w:w="100" w:type="dxa"/>
              <w:right w:w="150" w:type="dxa"/>
            </w:tcMar>
          </w:tcPr>
          <w:p w14:paraId="54D10968" w14:textId="77777777" w:rsidR="009E58A8" w:rsidRPr="00E831AD" w:rsidRDefault="00000000" w:rsidP="00E831AD">
            <w:pPr>
              <w:spacing w:after="0"/>
              <w:rPr>
                <w:sz w:val="20"/>
                <w:szCs w:val="20"/>
              </w:rPr>
            </w:pPr>
            <w:r w:rsidRPr="00E831AD">
              <w:rPr>
                <w:sz w:val="20"/>
                <w:szCs w:val="20"/>
              </w:rPr>
              <w:t>THIS STUDY</w:t>
            </w:r>
            <w:r w:rsidRPr="00E831AD">
              <w:rPr>
                <w:sz w:val="20"/>
                <w:szCs w:val="20"/>
              </w:rPr>
              <w:br/>
              <w:t>LSTM Pairs (Threshold)</w:t>
            </w:r>
          </w:p>
        </w:tc>
        <w:tc>
          <w:tcPr>
            <w:tcW w:w="1963" w:type="dxa"/>
            <w:tcMar>
              <w:top w:w="100" w:type="dxa"/>
              <w:left w:w="150" w:type="dxa"/>
              <w:bottom w:w="100" w:type="dxa"/>
              <w:right w:w="150" w:type="dxa"/>
            </w:tcMar>
          </w:tcPr>
          <w:p w14:paraId="7262CBB2" w14:textId="77777777" w:rsidR="009E58A8" w:rsidRPr="00E831AD" w:rsidRDefault="00000000" w:rsidP="00E831AD">
            <w:pPr>
              <w:spacing w:after="0"/>
              <w:rPr>
                <w:sz w:val="20"/>
                <w:szCs w:val="20"/>
              </w:rPr>
            </w:pPr>
            <w:r w:rsidRPr="00E831AD">
              <w:rPr>
                <w:sz w:val="20"/>
                <w:szCs w:val="20"/>
              </w:rPr>
              <w:t>BTC/ETH spread (Daily)</w:t>
            </w:r>
          </w:p>
        </w:tc>
        <w:tc>
          <w:tcPr>
            <w:tcW w:w="1668" w:type="dxa"/>
            <w:tcMar>
              <w:top w:w="100" w:type="dxa"/>
              <w:left w:w="150" w:type="dxa"/>
              <w:bottom w:w="100" w:type="dxa"/>
              <w:right w:w="150" w:type="dxa"/>
            </w:tcMar>
          </w:tcPr>
          <w:p w14:paraId="532D619A" w14:textId="77777777" w:rsidR="009E58A8" w:rsidRPr="00E831AD" w:rsidRDefault="00000000" w:rsidP="00E831AD">
            <w:pPr>
              <w:spacing w:after="0"/>
              <w:rPr>
                <w:sz w:val="20"/>
                <w:szCs w:val="20"/>
              </w:rPr>
            </w:pPr>
            <w:r w:rsidRPr="00E831AD">
              <w:rPr>
                <w:sz w:val="20"/>
                <w:szCs w:val="20"/>
              </w:rPr>
              <w:t>-0.759</w:t>
            </w:r>
          </w:p>
        </w:tc>
        <w:tc>
          <w:tcPr>
            <w:tcW w:w="1500" w:type="dxa"/>
            <w:tcMar>
              <w:top w:w="100" w:type="dxa"/>
              <w:left w:w="150" w:type="dxa"/>
              <w:bottom w:w="100" w:type="dxa"/>
              <w:right w:w="150" w:type="dxa"/>
            </w:tcMar>
          </w:tcPr>
          <w:p w14:paraId="0F062731" w14:textId="77777777" w:rsidR="009E58A8" w:rsidRPr="00E831AD" w:rsidRDefault="00000000" w:rsidP="00E831AD">
            <w:pPr>
              <w:spacing w:after="0"/>
              <w:rPr>
                <w:sz w:val="20"/>
                <w:szCs w:val="20"/>
              </w:rPr>
            </w:pPr>
            <w:r w:rsidRPr="00E831AD">
              <w:rPr>
                <w:sz w:val="20"/>
                <w:szCs w:val="20"/>
              </w:rPr>
              <w:t>-25.73% CAGR</w:t>
            </w:r>
          </w:p>
        </w:tc>
        <w:tc>
          <w:tcPr>
            <w:tcW w:w="3694" w:type="dxa"/>
            <w:tcMar>
              <w:top w:w="100" w:type="dxa"/>
              <w:left w:w="150" w:type="dxa"/>
              <w:bottom w:w="100" w:type="dxa"/>
              <w:right w:w="150" w:type="dxa"/>
            </w:tcMar>
          </w:tcPr>
          <w:p w14:paraId="7A1A38E5" w14:textId="77777777" w:rsidR="009E58A8" w:rsidRPr="00E831AD" w:rsidRDefault="00000000" w:rsidP="00E831AD">
            <w:pPr>
              <w:spacing w:after="0"/>
              <w:rPr>
                <w:sz w:val="20"/>
                <w:szCs w:val="20"/>
              </w:rPr>
            </w:pPr>
            <w:r w:rsidRPr="00E831AD">
              <w:rPr>
                <w:sz w:val="20"/>
                <w:szCs w:val="20"/>
              </w:rPr>
              <w:t xml:space="preserve">While LSTM captures some patterns, high trading costs and sustained spread divergence </w:t>
            </w:r>
            <w:proofErr w:type="gramStart"/>
            <w:r w:rsidRPr="00E831AD">
              <w:rPr>
                <w:sz w:val="20"/>
                <w:szCs w:val="20"/>
              </w:rPr>
              <w:t>lead</w:t>
            </w:r>
            <w:proofErr w:type="gramEnd"/>
            <w:r w:rsidRPr="00E831AD">
              <w:rPr>
                <w:sz w:val="20"/>
                <w:szCs w:val="20"/>
              </w:rPr>
              <w:t xml:space="preserve"> to poor performance.</w:t>
            </w:r>
          </w:p>
        </w:tc>
      </w:tr>
    </w:tbl>
    <w:p w14:paraId="370E99F5" w14:textId="77777777" w:rsidR="009E58A8" w:rsidRDefault="00000000">
      <w:pPr>
        <w:spacing w:after="120"/>
      </w:pPr>
      <w:r>
        <w:rPr>
          <w:b/>
        </w:rPr>
        <w:t>Success Criteria Evaluation:</w:t>
      </w:r>
    </w:p>
    <w:p w14:paraId="46350B78" w14:textId="77777777" w:rsidR="009E58A8" w:rsidRDefault="00000000">
      <w:pPr>
        <w:spacing w:after="120"/>
      </w:pPr>
      <w:r>
        <w:t>NEGATIVE RESULT: The LSTM strategies failed to meet the positive success criteria (Net Sharpe &gt;= 0.80, Max Drawdown &gt;= -35%). The best performing LSTM model achieved a Net Sharpe of -0.67. This confirms that while the LSTM model captures non-linear features, trading costs and execution frictions in daily crypto spot markets remain high, and a classical cointegration baseline represents a robust risk-adjusted benchmark under realistic conditions.</w:t>
      </w:r>
    </w:p>
    <w:p w14:paraId="02E17186" w14:textId="77BC54B2" w:rsidR="009E58A8" w:rsidRDefault="009E58A8">
      <w:pPr>
        <w:spacing w:after="120"/>
      </w:pPr>
    </w:p>
    <w:sectPr w:rsidR="009E58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6273">
    <w:abstractNumId w:val="8"/>
  </w:num>
  <w:num w:numId="2" w16cid:durableId="1521312270">
    <w:abstractNumId w:val="6"/>
  </w:num>
  <w:num w:numId="3" w16cid:durableId="1775322112">
    <w:abstractNumId w:val="5"/>
  </w:num>
  <w:num w:numId="4" w16cid:durableId="1059329544">
    <w:abstractNumId w:val="4"/>
  </w:num>
  <w:num w:numId="5" w16cid:durableId="228393616">
    <w:abstractNumId w:val="7"/>
  </w:num>
  <w:num w:numId="6" w16cid:durableId="779497021">
    <w:abstractNumId w:val="3"/>
  </w:num>
  <w:num w:numId="7" w16cid:durableId="193156981">
    <w:abstractNumId w:val="2"/>
  </w:num>
  <w:num w:numId="8" w16cid:durableId="1021083130">
    <w:abstractNumId w:val="1"/>
  </w:num>
  <w:num w:numId="9" w16cid:durableId="112075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C47"/>
    <w:rsid w:val="009E58A8"/>
    <w:rsid w:val="00AA1D8D"/>
    <w:rsid w:val="00B47730"/>
    <w:rsid w:val="00CB0664"/>
    <w:rsid w:val="00CF1A16"/>
    <w:rsid w:val="00E66B8F"/>
    <w:rsid w:val="00E83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1D634"/>
  <w14:defaultImageDpi w14:val="300"/>
  <w15:docId w15:val="{29D897B0-E2F7-40AF-B116-51B1A289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4</cp:revision>
  <dcterms:created xsi:type="dcterms:W3CDTF">2013-12-23T23:15:00Z</dcterms:created>
  <dcterms:modified xsi:type="dcterms:W3CDTF">2026-07-09T07:42:00Z</dcterms:modified>
  <cp:category/>
</cp:coreProperties>
</file>