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4773A" w14:textId="46C46F5E" w:rsidR="00E2580D" w:rsidRDefault="00000000" w:rsidP="00E2580D">
      <w:pPr>
        <w:spacing w:after="0"/>
        <w:jc w:val="center"/>
        <w:rPr>
          <w:b/>
          <w:bCs/>
          <w:iCs/>
          <w:color w:val="000000" w:themeColor="text1"/>
          <w:sz w:val="28"/>
          <w:szCs w:val="24"/>
        </w:rPr>
      </w:pPr>
      <w:r w:rsidRPr="00E2580D">
        <w:rPr>
          <w:b/>
          <w:bCs/>
          <w:iCs/>
          <w:color w:val="000000" w:themeColor="text1"/>
          <w:sz w:val="28"/>
          <w:szCs w:val="24"/>
        </w:rPr>
        <w:t>Research Proposal 1 Report: LightGBM vs. Moving Average Crossover on BTC/ETH Daily Perpetual Futures</w:t>
      </w:r>
    </w:p>
    <w:p w14:paraId="5C4482D4" w14:textId="77777777" w:rsidR="00E2580D" w:rsidRPr="00E2580D" w:rsidRDefault="00E2580D" w:rsidP="00E2580D">
      <w:pPr>
        <w:spacing w:after="0"/>
        <w:jc w:val="center"/>
        <w:rPr>
          <w:b/>
          <w:bCs/>
          <w:iCs/>
          <w:color w:val="000000" w:themeColor="text1"/>
          <w:sz w:val="12"/>
          <w:szCs w:val="10"/>
        </w:rPr>
      </w:pPr>
    </w:p>
    <w:p w14:paraId="05D80B9B" w14:textId="2FEF7EF8" w:rsidR="00B017F8" w:rsidRDefault="00E2580D" w:rsidP="00E2580D">
      <w:pPr>
        <w:spacing w:after="80"/>
        <w:jc w:val="center"/>
      </w:pPr>
      <w:r>
        <w:rPr>
          <w:b/>
        </w:rPr>
        <w:t xml:space="preserve">~ </w:t>
      </w:r>
      <w:r w:rsidRPr="00E2580D">
        <w:rPr>
          <w:bCs/>
        </w:rPr>
        <w:t xml:space="preserve">By </w:t>
      </w:r>
      <w:r w:rsidR="00000000">
        <w:t>Ria Chawak</w:t>
      </w:r>
      <w:r w:rsidR="00000000">
        <w:br/>
      </w:r>
    </w:p>
    <w:p w14:paraId="15F805C9" w14:textId="1FFC7FD1" w:rsidR="00B017F8" w:rsidRDefault="00000000" w:rsidP="00E2580D">
      <w:r>
        <w:rPr>
          <w:b/>
          <w:sz w:val="32"/>
        </w:rPr>
        <w:t>1. Executive Summary</w:t>
      </w:r>
    </w:p>
    <w:p w14:paraId="67029CE6" w14:textId="77777777" w:rsidR="00B017F8" w:rsidRDefault="00000000">
      <w:pPr>
        <w:spacing w:after="120"/>
      </w:pPr>
      <w:r>
        <w:t>This report documents the empirical evaluation of Research Proposal 1: Sequence Models for Dynamic Time-Series Momentum in Crypto Spot and Perpetuals. The core research question is whether a machine learning classifier (LightGBM) trained on a large featureset (100 indicators including price momentum, realized volatility, volume z-scores, and derivatives funding rates) can outperform a classical Simple Moving Average (SMA 50/200) crossover baseline, net of realistic transaction costs (0.04% taker fee, 0.05% slippage, and daily perpetual funding carry). Our walk-forward testing spanning January 2021 to May 2026 reveals that the LightGBM classifier achieves superior predictive performance. On BTC-USDT perpetuals, LightGBM achieves a net Sharpe ratio of 0.83 (beating the SMA crossover baseline of 0.58 and BTC Buy-and-Hold Sharpe of 0.79) and a net CAGR of 40.1%. On ETH-USDT perpetuals, LightGBM achieves a net Sharpe of 0.75 (beating the SMA crossover of 0.55 and ETH Buy-and-Hold of 0.61). Feature importance analysis confirms that perpetual funding rate z-scores and rolling averages are the most predictive indicators, confirming that derivatives sentiment signals provide a significant alpha edge over classical equity-style indicators in crypto markets.</w:t>
      </w:r>
    </w:p>
    <w:p w14:paraId="6A4A1C30" w14:textId="77777777" w:rsidR="00B017F8" w:rsidRDefault="00000000">
      <w:pPr>
        <w:spacing w:before="360" w:after="120"/>
      </w:pPr>
      <w:r>
        <w:rPr>
          <w:b/>
          <w:sz w:val="32"/>
        </w:rPr>
        <w:t>2. Crypto Derivatives Markets in India comparison</w:t>
      </w:r>
    </w:p>
    <w:p w14:paraId="38284836" w14:textId="77777777" w:rsidR="00B017F8" w:rsidRDefault="00000000">
      <w:pPr>
        <w:spacing w:after="120"/>
      </w:pPr>
      <w:r>
        <w:t>To support this research project under Indian regulatory conditions (2026), we conduct a comparative analysis of cryptocurrency derivatives trading platforms. We evaluate liquidity, taxation, transaction fees, and regulatory access.</w:t>
      </w:r>
    </w:p>
    <w:p w14:paraId="7C67133C" w14:textId="77777777" w:rsidR="00B017F8" w:rsidRDefault="00000000">
      <w:pPr>
        <w:spacing w:after="120"/>
      </w:pPr>
      <w:r>
        <w:rPr>
          <w:b/>
        </w:rPr>
        <w:t>Table 1: Indian and Global Exchange Comparison (2026)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22"/>
        <w:gridCol w:w="1872"/>
        <w:gridCol w:w="1935"/>
        <w:gridCol w:w="1417"/>
        <w:gridCol w:w="2414"/>
      </w:tblGrid>
      <w:tr w:rsidR="00B017F8" w14:paraId="2B431F39" w14:textId="77777777" w:rsidTr="00E92A60">
        <w:trPr>
          <w:jc w:val="center"/>
        </w:trPr>
        <w:tc>
          <w:tcPr>
            <w:tcW w:w="1722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59D9EA" w14:textId="77777777" w:rsidR="00B017F8" w:rsidRPr="00E92A60" w:rsidRDefault="00000000" w:rsidP="00E92A60">
            <w:pPr>
              <w:spacing w:after="0"/>
              <w:rPr>
                <w:sz w:val="20"/>
                <w:szCs w:val="20"/>
              </w:rPr>
            </w:pPr>
            <w:r w:rsidRPr="00E92A60">
              <w:rPr>
                <w:b/>
                <w:sz w:val="20"/>
                <w:szCs w:val="20"/>
              </w:rPr>
              <w:t>Platform</w:t>
            </w:r>
          </w:p>
        </w:tc>
        <w:tc>
          <w:tcPr>
            <w:tcW w:w="1872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0995E4" w14:textId="77777777" w:rsidR="00B017F8" w:rsidRPr="00E92A60" w:rsidRDefault="00000000" w:rsidP="00E92A60">
            <w:pPr>
              <w:spacing w:after="0"/>
              <w:rPr>
                <w:sz w:val="20"/>
                <w:szCs w:val="20"/>
              </w:rPr>
            </w:pPr>
            <w:r w:rsidRPr="00E92A60">
              <w:rPr>
                <w:b/>
                <w:sz w:val="20"/>
                <w:szCs w:val="20"/>
              </w:rPr>
              <w:t>Liquidity</w:t>
            </w:r>
          </w:p>
        </w:tc>
        <w:tc>
          <w:tcPr>
            <w:tcW w:w="1935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C801ED" w14:textId="77777777" w:rsidR="00B017F8" w:rsidRPr="00E92A60" w:rsidRDefault="00000000" w:rsidP="00E92A60">
            <w:pPr>
              <w:spacing w:after="0"/>
              <w:rPr>
                <w:sz w:val="20"/>
                <w:szCs w:val="20"/>
              </w:rPr>
            </w:pPr>
            <w:r w:rsidRPr="00E92A60">
              <w:rPr>
                <w:b/>
                <w:sz w:val="20"/>
                <w:szCs w:val="20"/>
              </w:rPr>
              <w:t>User Base</w:t>
            </w:r>
          </w:p>
        </w:tc>
        <w:tc>
          <w:tcPr>
            <w:tcW w:w="1417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FEC07B" w14:textId="77777777" w:rsidR="00B017F8" w:rsidRPr="00E92A60" w:rsidRDefault="00000000" w:rsidP="00E92A60">
            <w:pPr>
              <w:spacing w:after="0"/>
              <w:rPr>
                <w:sz w:val="20"/>
                <w:szCs w:val="20"/>
              </w:rPr>
            </w:pPr>
            <w:r w:rsidRPr="00E92A60">
              <w:rPr>
                <w:b/>
                <w:sz w:val="20"/>
                <w:szCs w:val="20"/>
              </w:rPr>
              <w:t>Taker Fee</w:t>
            </w:r>
          </w:p>
        </w:tc>
        <w:tc>
          <w:tcPr>
            <w:tcW w:w="2414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2B114A" w14:textId="77777777" w:rsidR="00B017F8" w:rsidRPr="00E92A60" w:rsidRDefault="00000000" w:rsidP="00E92A60">
            <w:pPr>
              <w:spacing w:after="0"/>
              <w:rPr>
                <w:sz w:val="20"/>
                <w:szCs w:val="20"/>
              </w:rPr>
            </w:pPr>
            <w:r w:rsidRPr="00E92A60">
              <w:rPr>
                <w:b/>
                <w:sz w:val="20"/>
                <w:szCs w:val="20"/>
              </w:rPr>
              <w:t>Products &amp; Tax Treatment</w:t>
            </w:r>
          </w:p>
        </w:tc>
      </w:tr>
      <w:tr w:rsidR="00B017F8" w14:paraId="68434266" w14:textId="77777777" w:rsidTr="00E92A60">
        <w:trPr>
          <w:jc w:val="center"/>
        </w:trPr>
        <w:tc>
          <w:tcPr>
            <w:tcW w:w="172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11914B" w14:textId="77777777" w:rsidR="00B017F8" w:rsidRPr="00E92A60" w:rsidRDefault="00000000" w:rsidP="00E92A60">
            <w:pPr>
              <w:spacing w:after="0"/>
              <w:rPr>
                <w:sz w:val="20"/>
                <w:szCs w:val="20"/>
              </w:rPr>
            </w:pPr>
            <w:r w:rsidRPr="00E92A60">
              <w:rPr>
                <w:sz w:val="20"/>
                <w:szCs w:val="20"/>
              </w:rPr>
              <w:t>Delta Exchange India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FFBDF1" w14:textId="77777777" w:rsidR="00B017F8" w:rsidRPr="00E92A60" w:rsidRDefault="00000000" w:rsidP="00E92A60">
            <w:pPr>
              <w:spacing w:after="0"/>
              <w:rPr>
                <w:sz w:val="20"/>
                <w:szCs w:val="20"/>
              </w:rPr>
            </w:pPr>
            <w:r w:rsidRPr="00E92A60">
              <w:rPr>
                <w:sz w:val="20"/>
                <w:szCs w:val="20"/>
              </w:rPr>
              <w:t>Deepest India liquidity ($4B+/day).</w:t>
            </w:r>
          </w:p>
        </w:tc>
        <w:tc>
          <w:tcPr>
            <w:tcW w:w="193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269C46" w14:textId="77777777" w:rsidR="00B017F8" w:rsidRPr="00E92A60" w:rsidRDefault="00000000" w:rsidP="00E92A60">
            <w:pPr>
              <w:spacing w:after="0"/>
              <w:rPr>
                <w:sz w:val="20"/>
                <w:szCs w:val="20"/>
              </w:rPr>
            </w:pPr>
            <w:r w:rsidRPr="00E92A60">
              <w:rPr>
                <w:sz w:val="20"/>
                <w:szCs w:val="20"/>
              </w:rPr>
              <w:t>Pro / algo traders in India.</w:t>
            </w:r>
          </w:p>
        </w:tc>
        <w:tc>
          <w:tcPr>
            <w:tcW w:w="141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45D51C" w14:textId="77777777" w:rsidR="00B017F8" w:rsidRPr="00E92A60" w:rsidRDefault="00000000" w:rsidP="00E92A60">
            <w:pPr>
              <w:spacing w:after="0"/>
              <w:rPr>
                <w:sz w:val="20"/>
                <w:szCs w:val="20"/>
              </w:rPr>
            </w:pPr>
            <w:r w:rsidRPr="00E92A60">
              <w:rPr>
                <w:sz w:val="20"/>
                <w:szCs w:val="20"/>
              </w:rPr>
              <w:t>0.05%</w:t>
            </w:r>
          </w:p>
        </w:tc>
        <w:tc>
          <w:tcPr>
            <w:tcW w:w="241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0D8F68" w14:textId="77777777" w:rsidR="00B017F8" w:rsidRPr="00E92A60" w:rsidRDefault="00000000" w:rsidP="00E92A60">
            <w:pPr>
              <w:spacing w:after="0"/>
              <w:rPr>
                <w:sz w:val="20"/>
                <w:szCs w:val="20"/>
              </w:rPr>
            </w:pPr>
            <w:r w:rsidRPr="00E92A60">
              <w:rPr>
                <w:sz w:val="20"/>
                <w:szCs w:val="20"/>
              </w:rPr>
              <w:t>BTC/ETH perps, options, slab-rate business tax (no 1% TDS).</w:t>
            </w:r>
          </w:p>
        </w:tc>
      </w:tr>
      <w:tr w:rsidR="00B017F8" w14:paraId="5195678F" w14:textId="77777777" w:rsidTr="00E92A60">
        <w:trPr>
          <w:jc w:val="center"/>
        </w:trPr>
        <w:tc>
          <w:tcPr>
            <w:tcW w:w="172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57370A" w14:textId="77777777" w:rsidR="00B017F8" w:rsidRPr="00E92A60" w:rsidRDefault="00000000" w:rsidP="00E92A60">
            <w:pPr>
              <w:spacing w:after="0"/>
              <w:rPr>
                <w:sz w:val="20"/>
                <w:szCs w:val="20"/>
              </w:rPr>
            </w:pPr>
            <w:r w:rsidRPr="00E92A60">
              <w:rPr>
                <w:sz w:val="20"/>
                <w:szCs w:val="20"/>
              </w:rPr>
              <w:t>Pi42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E781BA" w14:textId="77777777" w:rsidR="00B017F8" w:rsidRPr="00E92A60" w:rsidRDefault="00000000" w:rsidP="00E92A60">
            <w:pPr>
              <w:spacing w:after="0"/>
              <w:rPr>
                <w:sz w:val="20"/>
                <w:szCs w:val="20"/>
              </w:rPr>
            </w:pPr>
            <w:r w:rsidRPr="00E92A60">
              <w:rPr>
                <w:sz w:val="20"/>
                <w:szCs w:val="20"/>
              </w:rPr>
              <w:t>Moderate; smaller than Delta.</w:t>
            </w:r>
          </w:p>
        </w:tc>
        <w:tc>
          <w:tcPr>
            <w:tcW w:w="193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68A998" w14:textId="77777777" w:rsidR="00B017F8" w:rsidRPr="00E92A60" w:rsidRDefault="00000000" w:rsidP="00E92A60">
            <w:pPr>
              <w:spacing w:after="0"/>
              <w:rPr>
                <w:sz w:val="20"/>
                <w:szCs w:val="20"/>
              </w:rPr>
            </w:pPr>
            <w:r w:rsidRPr="00E92A60">
              <w:rPr>
                <w:sz w:val="20"/>
                <w:szCs w:val="20"/>
              </w:rPr>
              <w:t>Algo &amp; active retail.</w:t>
            </w:r>
          </w:p>
        </w:tc>
        <w:tc>
          <w:tcPr>
            <w:tcW w:w="141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3EEAB5" w14:textId="77777777" w:rsidR="00B017F8" w:rsidRPr="00E92A60" w:rsidRDefault="00000000" w:rsidP="00E92A60">
            <w:pPr>
              <w:spacing w:after="0"/>
              <w:rPr>
                <w:sz w:val="20"/>
                <w:szCs w:val="20"/>
              </w:rPr>
            </w:pPr>
            <w:r w:rsidRPr="00E92A60">
              <w:rPr>
                <w:sz w:val="20"/>
                <w:szCs w:val="20"/>
              </w:rPr>
              <w:t>0.05%</w:t>
            </w:r>
          </w:p>
        </w:tc>
        <w:tc>
          <w:tcPr>
            <w:tcW w:w="241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BF0E54" w14:textId="77777777" w:rsidR="00B017F8" w:rsidRPr="00E92A60" w:rsidRDefault="00000000" w:rsidP="00E92A60">
            <w:pPr>
              <w:spacing w:after="0"/>
              <w:rPr>
                <w:sz w:val="20"/>
                <w:szCs w:val="20"/>
              </w:rPr>
            </w:pPr>
            <w:r w:rsidRPr="00E92A60">
              <w:rPr>
                <w:sz w:val="20"/>
                <w:szCs w:val="20"/>
              </w:rPr>
              <w:t>INR-settled perpetuals, slab-rate business tax, no VDA transfer TDS.</w:t>
            </w:r>
          </w:p>
        </w:tc>
      </w:tr>
      <w:tr w:rsidR="00B017F8" w14:paraId="5E2BF7CC" w14:textId="77777777" w:rsidTr="00E92A60">
        <w:trPr>
          <w:jc w:val="center"/>
        </w:trPr>
        <w:tc>
          <w:tcPr>
            <w:tcW w:w="172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B2B7E2" w14:textId="77777777" w:rsidR="00B017F8" w:rsidRPr="00E92A60" w:rsidRDefault="00000000" w:rsidP="00E92A60">
            <w:pPr>
              <w:spacing w:after="0"/>
              <w:rPr>
                <w:sz w:val="20"/>
                <w:szCs w:val="20"/>
              </w:rPr>
            </w:pPr>
            <w:r w:rsidRPr="00E92A60">
              <w:rPr>
                <w:sz w:val="20"/>
                <w:szCs w:val="20"/>
              </w:rPr>
              <w:t>CoinDCX (Futures)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453843" w14:textId="77777777" w:rsidR="00B017F8" w:rsidRPr="00E92A60" w:rsidRDefault="00000000" w:rsidP="00E92A60">
            <w:pPr>
              <w:spacing w:after="0"/>
              <w:rPr>
                <w:sz w:val="20"/>
                <w:szCs w:val="20"/>
              </w:rPr>
            </w:pPr>
            <w:r w:rsidRPr="00E92A60">
              <w:rPr>
                <w:sz w:val="20"/>
                <w:szCs w:val="20"/>
              </w:rPr>
              <w:t>Moderate; mostly retail.</w:t>
            </w:r>
          </w:p>
        </w:tc>
        <w:tc>
          <w:tcPr>
            <w:tcW w:w="193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8C3030" w14:textId="77777777" w:rsidR="00B017F8" w:rsidRPr="00E92A60" w:rsidRDefault="00000000" w:rsidP="00E92A60">
            <w:pPr>
              <w:spacing w:after="0"/>
              <w:rPr>
                <w:sz w:val="20"/>
                <w:szCs w:val="20"/>
              </w:rPr>
            </w:pPr>
            <w:r w:rsidRPr="00E92A60">
              <w:rPr>
                <w:sz w:val="20"/>
                <w:szCs w:val="20"/>
              </w:rPr>
              <w:t>7M+ users (spot-focused).</w:t>
            </w:r>
          </w:p>
        </w:tc>
        <w:tc>
          <w:tcPr>
            <w:tcW w:w="141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219713" w14:textId="77777777" w:rsidR="00B017F8" w:rsidRPr="00E92A60" w:rsidRDefault="00000000" w:rsidP="00E92A60">
            <w:pPr>
              <w:spacing w:after="0"/>
              <w:rPr>
                <w:sz w:val="20"/>
                <w:szCs w:val="20"/>
              </w:rPr>
            </w:pPr>
            <w:r w:rsidRPr="00E92A60">
              <w:rPr>
                <w:sz w:val="20"/>
                <w:szCs w:val="20"/>
              </w:rPr>
              <w:t>0.15% - 0.50%</w:t>
            </w:r>
          </w:p>
        </w:tc>
        <w:tc>
          <w:tcPr>
            <w:tcW w:w="241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AD94A3" w14:textId="77777777" w:rsidR="00B017F8" w:rsidRPr="00E92A60" w:rsidRDefault="00000000" w:rsidP="00E92A60">
            <w:pPr>
              <w:spacing w:after="0"/>
              <w:rPr>
                <w:sz w:val="20"/>
                <w:szCs w:val="20"/>
              </w:rPr>
            </w:pPr>
            <w:r w:rsidRPr="00E92A60">
              <w:rPr>
                <w:sz w:val="20"/>
                <w:szCs w:val="20"/>
              </w:rPr>
              <w:t>Limited perps, high taker fees, not suitable for high-turnover algo.</w:t>
            </w:r>
          </w:p>
        </w:tc>
      </w:tr>
      <w:tr w:rsidR="00B017F8" w14:paraId="7D8C94EA" w14:textId="77777777" w:rsidTr="00E92A60">
        <w:trPr>
          <w:jc w:val="center"/>
        </w:trPr>
        <w:tc>
          <w:tcPr>
            <w:tcW w:w="172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CE2AFE" w14:textId="77777777" w:rsidR="00B017F8" w:rsidRPr="00E92A60" w:rsidRDefault="00000000" w:rsidP="00E92A60">
            <w:pPr>
              <w:spacing w:after="0"/>
              <w:rPr>
                <w:sz w:val="20"/>
                <w:szCs w:val="20"/>
              </w:rPr>
            </w:pPr>
            <w:r w:rsidRPr="00E92A60">
              <w:rPr>
                <w:sz w:val="20"/>
                <w:szCs w:val="20"/>
              </w:rPr>
              <w:lastRenderedPageBreak/>
              <w:t>WazirX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5442F8" w14:textId="77777777" w:rsidR="00B017F8" w:rsidRPr="00E92A60" w:rsidRDefault="00000000" w:rsidP="00E92A60">
            <w:pPr>
              <w:spacing w:after="0"/>
              <w:rPr>
                <w:sz w:val="20"/>
                <w:szCs w:val="20"/>
              </w:rPr>
            </w:pPr>
            <w:r w:rsidRPr="00E92A60">
              <w:rPr>
                <w:sz w:val="20"/>
                <w:szCs w:val="20"/>
              </w:rPr>
              <w:t>Low; eroded post-July 2024 hack.</w:t>
            </w:r>
          </w:p>
        </w:tc>
        <w:tc>
          <w:tcPr>
            <w:tcW w:w="193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99DEC4" w14:textId="77777777" w:rsidR="00B017F8" w:rsidRPr="00E92A60" w:rsidRDefault="00000000" w:rsidP="00E92A60">
            <w:pPr>
              <w:spacing w:after="0"/>
              <w:rPr>
                <w:sz w:val="20"/>
                <w:szCs w:val="20"/>
              </w:rPr>
            </w:pPr>
            <w:r w:rsidRPr="00E92A60">
              <w:rPr>
                <w:sz w:val="20"/>
                <w:szCs w:val="20"/>
              </w:rPr>
              <w:t>Eroded trust retail.</w:t>
            </w:r>
          </w:p>
        </w:tc>
        <w:tc>
          <w:tcPr>
            <w:tcW w:w="141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03C14C" w14:textId="77777777" w:rsidR="00B017F8" w:rsidRPr="00E92A60" w:rsidRDefault="00000000" w:rsidP="00E92A60">
            <w:pPr>
              <w:spacing w:after="0"/>
              <w:rPr>
                <w:sz w:val="20"/>
                <w:szCs w:val="20"/>
              </w:rPr>
            </w:pPr>
            <w:r w:rsidRPr="00E92A60">
              <w:rPr>
                <w:sz w:val="20"/>
                <w:szCs w:val="20"/>
              </w:rPr>
              <w:t>0.20%</w:t>
            </w:r>
          </w:p>
        </w:tc>
        <w:tc>
          <w:tcPr>
            <w:tcW w:w="241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1B4E03" w14:textId="77777777" w:rsidR="00B017F8" w:rsidRPr="00E92A60" w:rsidRDefault="00000000" w:rsidP="00E92A60">
            <w:pPr>
              <w:spacing w:after="0"/>
              <w:rPr>
                <w:sz w:val="20"/>
                <w:szCs w:val="20"/>
              </w:rPr>
            </w:pPr>
            <w:r w:rsidRPr="00E92A60">
              <w:rPr>
                <w:sz w:val="20"/>
                <w:szCs w:val="20"/>
              </w:rPr>
              <w:t>Minimal derivatives, 1% TDS on spot sells, not recommended.</w:t>
            </w:r>
          </w:p>
        </w:tc>
      </w:tr>
      <w:tr w:rsidR="00B017F8" w14:paraId="1F0ECBFA" w14:textId="77777777" w:rsidTr="00E92A60">
        <w:trPr>
          <w:jc w:val="center"/>
        </w:trPr>
        <w:tc>
          <w:tcPr>
            <w:tcW w:w="172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39CE52" w14:textId="77777777" w:rsidR="00B017F8" w:rsidRPr="00E92A60" w:rsidRDefault="00000000" w:rsidP="00E92A60">
            <w:pPr>
              <w:spacing w:after="0"/>
              <w:rPr>
                <w:sz w:val="20"/>
                <w:szCs w:val="20"/>
              </w:rPr>
            </w:pPr>
            <w:r w:rsidRPr="00E92A60">
              <w:rPr>
                <w:sz w:val="20"/>
                <w:szCs w:val="20"/>
              </w:rPr>
              <w:t>Binance (FIU-India)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ACD643" w14:textId="77777777" w:rsidR="00B017F8" w:rsidRPr="00E92A60" w:rsidRDefault="00000000" w:rsidP="00E92A60">
            <w:pPr>
              <w:spacing w:after="0"/>
              <w:rPr>
                <w:sz w:val="20"/>
                <w:szCs w:val="20"/>
              </w:rPr>
            </w:pPr>
            <w:r w:rsidRPr="00E92A60">
              <w:rPr>
                <w:sz w:val="20"/>
                <w:szCs w:val="20"/>
              </w:rPr>
              <w:t>World's highest ($10B+/day).</w:t>
            </w:r>
          </w:p>
        </w:tc>
        <w:tc>
          <w:tcPr>
            <w:tcW w:w="193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A4A434" w14:textId="77777777" w:rsidR="00B017F8" w:rsidRPr="00E92A60" w:rsidRDefault="00000000" w:rsidP="00E92A60">
            <w:pPr>
              <w:spacing w:after="0"/>
              <w:rPr>
                <w:sz w:val="20"/>
                <w:szCs w:val="20"/>
              </w:rPr>
            </w:pPr>
            <w:r w:rsidRPr="00E92A60">
              <w:rPr>
                <w:sz w:val="20"/>
                <w:szCs w:val="20"/>
              </w:rPr>
              <w:t>Global (FIU registered since 2024).</w:t>
            </w:r>
          </w:p>
        </w:tc>
        <w:tc>
          <w:tcPr>
            <w:tcW w:w="141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3C2CE3" w14:textId="77777777" w:rsidR="00B017F8" w:rsidRPr="00E92A60" w:rsidRDefault="00000000" w:rsidP="00E92A60">
            <w:pPr>
              <w:spacing w:after="0"/>
              <w:rPr>
                <w:sz w:val="20"/>
                <w:szCs w:val="20"/>
              </w:rPr>
            </w:pPr>
            <w:r w:rsidRPr="00E92A60">
              <w:rPr>
                <w:sz w:val="20"/>
                <w:szCs w:val="20"/>
              </w:rPr>
              <w:t>0.04%</w:t>
            </w:r>
          </w:p>
        </w:tc>
        <w:tc>
          <w:tcPr>
            <w:tcW w:w="241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93040A" w14:textId="77777777" w:rsidR="00B017F8" w:rsidRPr="00E92A60" w:rsidRDefault="00000000" w:rsidP="00E92A60">
            <w:pPr>
              <w:spacing w:after="0"/>
              <w:rPr>
                <w:sz w:val="20"/>
                <w:szCs w:val="20"/>
              </w:rPr>
            </w:pPr>
            <w:r w:rsidRPr="00E92A60">
              <w:rPr>
                <w:sz w:val="20"/>
                <w:szCs w:val="20"/>
              </w:rPr>
              <w:t>Full suite perps/options, no auto TDS. Recommended for research and high-volume data.</w:t>
            </w:r>
          </w:p>
        </w:tc>
      </w:tr>
    </w:tbl>
    <w:p w14:paraId="15B3EF38" w14:textId="77777777" w:rsidR="00B017F8" w:rsidRDefault="00B017F8"/>
    <w:p w14:paraId="32ECF011" w14:textId="77777777" w:rsidR="00B017F8" w:rsidRDefault="00000000">
      <w:pPr>
        <w:spacing w:after="120"/>
      </w:pPr>
      <w:r>
        <w:rPr>
          <w:b/>
        </w:rPr>
        <w:t>Table 2: Transaction and Round-Trip Cost Comparison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60"/>
        <w:gridCol w:w="1417"/>
        <w:gridCol w:w="1276"/>
        <w:gridCol w:w="2126"/>
        <w:gridCol w:w="2981"/>
      </w:tblGrid>
      <w:tr w:rsidR="00B017F8" w14:paraId="22872191" w14:textId="77777777" w:rsidTr="00E92A60">
        <w:trPr>
          <w:jc w:val="center"/>
        </w:trPr>
        <w:tc>
          <w:tcPr>
            <w:tcW w:w="156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C282E8" w14:textId="77777777" w:rsidR="00B017F8" w:rsidRPr="00E92A60" w:rsidRDefault="00000000" w:rsidP="00E92A60">
            <w:pPr>
              <w:spacing w:after="0"/>
              <w:rPr>
                <w:sz w:val="20"/>
                <w:szCs w:val="20"/>
              </w:rPr>
            </w:pPr>
            <w:r w:rsidRPr="00E92A60">
              <w:rPr>
                <w:b/>
                <w:sz w:val="20"/>
                <w:szCs w:val="20"/>
              </w:rPr>
              <w:t>Platform</w:t>
            </w:r>
          </w:p>
        </w:tc>
        <w:tc>
          <w:tcPr>
            <w:tcW w:w="1417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24EA1B" w14:textId="77777777" w:rsidR="00B017F8" w:rsidRPr="00E92A60" w:rsidRDefault="00000000" w:rsidP="00E92A60">
            <w:pPr>
              <w:spacing w:after="0"/>
              <w:rPr>
                <w:sz w:val="20"/>
                <w:szCs w:val="20"/>
              </w:rPr>
            </w:pPr>
            <w:r w:rsidRPr="00E92A60">
              <w:rPr>
                <w:b/>
                <w:sz w:val="20"/>
                <w:szCs w:val="20"/>
              </w:rPr>
              <w:t>Maker Fee</w:t>
            </w:r>
          </w:p>
        </w:tc>
        <w:tc>
          <w:tcPr>
            <w:tcW w:w="1276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35CFE5" w14:textId="77777777" w:rsidR="00B017F8" w:rsidRPr="00E92A60" w:rsidRDefault="00000000" w:rsidP="00E92A60">
            <w:pPr>
              <w:spacing w:after="0"/>
              <w:rPr>
                <w:sz w:val="20"/>
                <w:szCs w:val="20"/>
              </w:rPr>
            </w:pPr>
            <w:r w:rsidRPr="00E92A60">
              <w:rPr>
                <w:b/>
                <w:sz w:val="20"/>
                <w:szCs w:val="20"/>
              </w:rPr>
              <w:t>Taker Fee</w:t>
            </w:r>
          </w:p>
        </w:tc>
        <w:tc>
          <w:tcPr>
            <w:tcW w:w="2126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7565F9" w14:textId="77777777" w:rsidR="00B017F8" w:rsidRPr="00E92A60" w:rsidRDefault="00000000" w:rsidP="00E92A60">
            <w:pPr>
              <w:spacing w:after="0"/>
              <w:rPr>
                <w:sz w:val="20"/>
                <w:szCs w:val="20"/>
              </w:rPr>
            </w:pPr>
            <w:r w:rsidRPr="00E92A60">
              <w:rPr>
                <w:b/>
                <w:sz w:val="20"/>
                <w:szCs w:val="20"/>
              </w:rPr>
              <w:t>Round-Trip (Taker)</w:t>
            </w:r>
          </w:p>
        </w:tc>
        <w:tc>
          <w:tcPr>
            <w:tcW w:w="2981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D5DCDF" w14:textId="77777777" w:rsidR="00B017F8" w:rsidRPr="00E92A60" w:rsidRDefault="00000000" w:rsidP="00E92A60">
            <w:pPr>
              <w:spacing w:after="0"/>
              <w:rPr>
                <w:sz w:val="20"/>
                <w:szCs w:val="20"/>
              </w:rPr>
            </w:pPr>
            <w:r w:rsidRPr="00E92A60">
              <w:rPr>
                <w:b/>
                <w:sz w:val="20"/>
                <w:szCs w:val="20"/>
              </w:rPr>
              <w:t>Notes</w:t>
            </w:r>
          </w:p>
        </w:tc>
      </w:tr>
      <w:tr w:rsidR="00B017F8" w14:paraId="6773ADE5" w14:textId="77777777" w:rsidTr="00E92A60">
        <w:trPr>
          <w:trHeight w:val="640"/>
          <w:jc w:val="center"/>
        </w:trPr>
        <w:tc>
          <w:tcPr>
            <w:tcW w:w="15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1F8740" w14:textId="77777777" w:rsidR="00B017F8" w:rsidRPr="00E92A60" w:rsidRDefault="00000000" w:rsidP="00E92A60">
            <w:pPr>
              <w:spacing w:after="0"/>
              <w:rPr>
                <w:sz w:val="20"/>
                <w:szCs w:val="20"/>
              </w:rPr>
            </w:pPr>
            <w:r w:rsidRPr="00E92A60">
              <w:rPr>
                <w:sz w:val="20"/>
                <w:szCs w:val="20"/>
              </w:rPr>
              <w:t>Binance Futures</w:t>
            </w:r>
          </w:p>
        </w:tc>
        <w:tc>
          <w:tcPr>
            <w:tcW w:w="141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947858" w14:textId="77777777" w:rsidR="00B017F8" w:rsidRPr="00E92A60" w:rsidRDefault="00000000" w:rsidP="00E92A60">
            <w:pPr>
              <w:spacing w:after="0"/>
              <w:rPr>
                <w:sz w:val="20"/>
                <w:szCs w:val="20"/>
              </w:rPr>
            </w:pPr>
            <w:r w:rsidRPr="00E92A60">
              <w:rPr>
                <w:sz w:val="20"/>
                <w:szCs w:val="20"/>
              </w:rPr>
              <w:t>0.02%</w:t>
            </w:r>
          </w:p>
        </w:tc>
        <w:tc>
          <w:tcPr>
            <w:tcW w:w="127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D9967E" w14:textId="77777777" w:rsidR="00B017F8" w:rsidRPr="00E92A60" w:rsidRDefault="00000000" w:rsidP="00E92A60">
            <w:pPr>
              <w:spacing w:after="0"/>
              <w:rPr>
                <w:sz w:val="20"/>
                <w:szCs w:val="20"/>
              </w:rPr>
            </w:pPr>
            <w:r w:rsidRPr="00E92A60">
              <w:rPr>
                <w:sz w:val="20"/>
                <w:szCs w:val="20"/>
              </w:rPr>
              <w:t>0.04%</w:t>
            </w:r>
          </w:p>
        </w:tc>
        <w:tc>
          <w:tcPr>
            <w:tcW w:w="212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6F4766" w14:textId="77777777" w:rsidR="00B017F8" w:rsidRPr="00E92A60" w:rsidRDefault="00000000" w:rsidP="00E92A60">
            <w:pPr>
              <w:spacing w:after="0"/>
              <w:rPr>
                <w:sz w:val="20"/>
                <w:szCs w:val="20"/>
              </w:rPr>
            </w:pPr>
            <w:r w:rsidRPr="00E92A60">
              <w:rPr>
                <w:sz w:val="20"/>
                <w:szCs w:val="20"/>
              </w:rPr>
              <w:t>0.08%</w:t>
            </w:r>
          </w:p>
        </w:tc>
        <w:tc>
          <w:tcPr>
            <w:tcW w:w="2981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12F5FC" w14:textId="77777777" w:rsidR="00B017F8" w:rsidRPr="00E92A60" w:rsidRDefault="00000000" w:rsidP="00E92A60">
            <w:pPr>
              <w:spacing w:after="0"/>
              <w:rPr>
                <w:sz w:val="20"/>
                <w:szCs w:val="20"/>
              </w:rPr>
            </w:pPr>
            <w:r w:rsidRPr="00E92A60">
              <w:rPr>
                <w:sz w:val="20"/>
                <w:szCs w:val="20"/>
              </w:rPr>
              <w:t>Cheapest available; ~0.18% total round-trip including slippage.</w:t>
            </w:r>
          </w:p>
        </w:tc>
      </w:tr>
      <w:tr w:rsidR="00B017F8" w14:paraId="7AD0D5B2" w14:textId="77777777" w:rsidTr="00E92A60">
        <w:trPr>
          <w:trHeight w:val="782"/>
          <w:jc w:val="center"/>
        </w:trPr>
        <w:tc>
          <w:tcPr>
            <w:tcW w:w="15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E31304" w14:textId="77777777" w:rsidR="00B017F8" w:rsidRPr="00E92A60" w:rsidRDefault="00000000" w:rsidP="00E92A60">
            <w:pPr>
              <w:spacing w:after="0"/>
              <w:rPr>
                <w:sz w:val="20"/>
                <w:szCs w:val="20"/>
              </w:rPr>
            </w:pPr>
            <w:r w:rsidRPr="00E92A60">
              <w:rPr>
                <w:sz w:val="20"/>
                <w:szCs w:val="20"/>
              </w:rPr>
              <w:t>Delta Exchange India</w:t>
            </w:r>
          </w:p>
        </w:tc>
        <w:tc>
          <w:tcPr>
            <w:tcW w:w="141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5D5EB7" w14:textId="77777777" w:rsidR="00B017F8" w:rsidRPr="00E92A60" w:rsidRDefault="00000000" w:rsidP="00E92A60">
            <w:pPr>
              <w:spacing w:after="0"/>
              <w:rPr>
                <w:sz w:val="20"/>
                <w:szCs w:val="20"/>
              </w:rPr>
            </w:pPr>
            <w:r w:rsidRPr="00E92A60">
              <w:rPr>
                <w:sz w:val="20"/>
                <w:szCs w:val="20"/>
              </w:rPr>
              <w:t>0.02%</w:t>
            </w:r>
          </w:p>
        </w:tc>
        <w:tc>
          <w:tcPr>
            <w:tcW w:w="127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075949" w14:textId="77777777" w:rsidR="00B017F8" w:rsidRPr="00E92A60" w:rsidRDefault="00000000" w:rsidP="00E92A60">
            <w:pPr>
              <w:spacing w:after="0"/>
              <w:rPr>
                <w:sz w:val="20"/>
                <w:szCs w:val="20"/>
              </w:rPr>
            </w:pPr>
            <w:r w:rsidRPr="00E92A60">
              <w:rPr>
                <w:sz w:val="20"/>
                <w:szCs w:val="20"/>
              </w:rPr>
              <w:t>0.05%</w:t>
            </w:r>
          </w:p>
        </w:tc>
        <w:tc>
          <w:tcPr>
            <w:tcW w:w="212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F9384F" w14:textId="77777777" w:rsidR="00B017F8" w:rsidRPr="00E92A60" w:rsidRDefault="00000000" w:rsidP="00E92A60">
            <w:pPr>
              <w:spacing w:after="0"/>
              <w:rPr>
                <w:sz w:val="20"/>
                <w:szCs w:val="20"/>
              </w:rPr>
            </w:pPr>
            <w:r w:rsidRPr="00E92A60">
              <w:rPr>
                <w:sz w:val="20"/>
                <w:szCs w:val="20"/>
              </w:rPr>
              <w:t>0.10%</w:t>
            </w:r>
          </w:p>
        </w:tc>
        <w:tc>
          <w:tcPr>
            <w:tcW w:w="2981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F21307" w14:textId="77777777" w:rsidR="00B017F8" w:rsidRPr="00E92A60" w:rsidRDefault="00000000" w:rsidP="00E92A60">
            <w:pPr>
              <w:spacing w:after="0"/>
              <w:rPr>
                <w:sz w:val="20"/>
                <w:szCs w:val="20"/>
              </w:rPr>
            </w:pPr>
            <w:r w:rsidRPr="00E92A60">
              <w:rPr>
                <w:sz w:val="20"/>
                <w:szCs w:val="20"/>
              </w:rPr>
              <w:t>INR/USDT margin available, viable for Indian traders.</w:t>
            </w:r>
          </w:p>
        </w:tc>
      </w:tr>
      <w:tr w:rsidR="00B017F8" w14:paraId="126D6525" w14:textId="77777777" w:rsidTr="00E92A60">
        <w:trPr>
          <w:jc w:val="center"/>
        </w:trPr>
        <w:tc>
          <w:tcPr>
            <w:tcW w:w="15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A30C12" w14:textId="77777777" w:rsidR="00B017F8" w:rsidRPr="00E92A60" w:rsidRDefault="00000000" w:rsidP="00E92A60">
            <w:pPr>
              <w:spacing w:after="0"/>
              <w:rPr>
                <w:sz w:val="20"/>
                <w:szCs w:val="20"/>
              </w:rPr>
            </w:pPr>
            <w:r w:rsidRPr="00E92A60">
              <w:rPr>
                <w:sz w:val="20"/>
                <w:szCs w:val="20"/>
              </w:rPr>
              <w:t>Pi42</w:t>
            </w:r>
          </w:p>
        </w:tc>
        <w:tc>
          <w:tcPr>
            <w:tcW w:w="141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12D27F" w14:textId="77777777" w:rsidR="00B017F8" w:rsidRPr="00E92A60" w:rsidRDefault="00000000" w:rsidP="00E92A60">
            <w:pPr>
              <w:spacing w:after="0"/>
              <w:rPr>
                <w:sz w:val="20"/>
                <w:szCs w:val="20"/>
              </w:rPr>
            </w:pPr>
            <w:r w:rsidRPr="00E92A60">
              <w:rPr>
                <w:sz w:val="20"/>
                <w:szCs w:val="20"/>
              </w:rPr>
              <w:t>0.02%</w:t>
            </w:r>
          </w:p>
        </w:tc>
        <w:tc>
          <w:tcPr>
            <w:tcW w:w="127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2248AD" w14:textId="77777777" w:rsidR="00B017F8" w:rsidRPr="00E92A60" w:rsidRDefault="00000000" w:rsidP="00E92A60">
            <w:pPr>
              <w:spacing w:after="0"/>
              <w:rPr>
                <w:sz w:val="20"/>
                <w:szCs w:val="20"/>
              </w:rPr>
            </w:pPr>
            <w:r w:rsidRPr="00E92A60">
              <w:rPr>
                <w:sz w:val="20"/>
                <w:szCs w:val="20"/>
              </w:rPr>
              <w:t>0.05%</w:t>
            </w:r>
          </w:p>
        </w:tc>
        <w:tc>
          <w:tcPr>
            <w:tcW w:w="212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4AD5F6" w14:textId="77777777" w:rsidR="00B017F8" w:rsidRPr="00E92A60" w:rsidRDefault="00000000" w:rsidP="00E92A60">
            <w:pPr>
              <w:spacing w:after="0"/>
              <w:rPr>
                <w:sz w:val="20"/>
                <w:szCs w:val="20"/>
              </w:rPr>
            </w:pPr>
            <w:r w:rsidRPr="00E92A60">
              <w:rPr>
                <w:sz w:val="20"/>
                <w:szCs w:val="20"/>
              </w:rPr>
              <w:t>0.10%</w:t>
            </w:r>
          </w:p>
        </w:tc>
        <w:tc>
          <w:tcPr>
            <w:tcW w:w="2981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FF1249" w14:textId="77777777" w:rsidR="00B017F8" w:rsidRPr="00E92A60" w:rsidRDefault="00000000" w:rsidP="00E92A60">
            <w:pPr>
              <w:spacing w:after="0"/>
              <w:rPr>
                <w:sz w:val="20"/>
                <w:szCs w:val="20"/>
              </w:rPr>
            </w:pPr>
            <w:r w:rsidRPr="00E92A60">
              <w:rPr>
                <w:sz w:val="20"/>
                <w:szCs w:val="20"/>
              </w:rPr>
              <w:t>INR-settled, no TDS on trades, clean option.</w:t>
            </w:r>
          </w:p>
        </w:tc>
      </w:tr>
      <w:tr w:rsidR="00B017F8" w14:paraId="22FF27D5" w14:textId="77777777" w:rsidTr="00E92A60">
        <w:trPr>
          <w:jc w:val="center"/>
        </w:trPr>
        <w:tc>
          <w:tcPr>
            <w:tcW w:w="15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CE0221" w14:textId="77777777" w:rsidR="00B017F8" w:rsidRPr="00E92A60" w:rsidRDefault="00000000" w:rsidP="00E92A60">
            <w:pPr>
              <w:spacing w:after="0"/>
              <w:rPr>
                <w:sz w:val="20"/>
                <w:szCs w:val="20"/>
              </w:rPr>
            </w:pPr>
            <w:r w:rsidRPr="00E92A60">
              <w:rPr>
                <w:sz w:val="20"/>
                <w:szCs w:val="20"/>
              </w:rPr>
              <w:t>CoinDCX Spot</w:t>
            </w:r>
          </w:p>
        </w:tc>
        <w:tc>
          <w:tcPr>
            <w:tcW w:w="141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345C9E" w14:textId="77777777" w:rsidR="00B017F8" w:rsidRPr="00E92A60" w:rsidRDefault="00000000" w:rsidP="00E92A60">
            <w:pPr>
              <w:spacing w:after="0"/>
              <w:rPr>
                <w:sz w:val="20"/>
                <w:szCs w:val="20"/>
              </w:rPr>
            </w:pPr>
            <w:r w:rsidRPr="00E92A60">
              <w:rPr>
                <w:sz w:val="20"/>
                <w:szCs w:val="20"/>
              </w:rPr>
              <w:t>0.10%</w:t>
            </w:r>
          </w:p>
        </w:tc>
        <w:tc>
          <w:tcPr>
            <w:tcW w:w="127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D1EED1" w14:textId="77777777" w:rsidR="00B017F8" w:rsidRPr="00E92A60" w:rsidRDefault="00000000" w:rsidP="00E92A60">
            <w:pPr>
              <w:spacing w:after="0"/>
              <w:rPr>
                <w:sz w:val="20"/>
                <w:szCs w:val="20"/>
              </w:rPr>
            </w:pPr>
            <w:r w:rsidRPr="00E92A60">
              <w:rPr>
                <w:sz w:val="20"/>
                <w:szCs w:val="20"/>
              </w:rPr>
              <w:t>0.50%</w:t>
            </w:r>
          </w:p>
        </w:tc>
        <w:tc>
          <w:tcPr>
            <w:tcW w:w="212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C3A476" w14:textId="77777777" w:rsidR="00B017F8" w:rsidRPr="00E92A60" w:rsidRDefault="00000000" w:rsidP="00E92A60">
            <w:pPr>
              <w:spacing w:after="0"/>
              <w:rPr>
                <w:sz w:val="20"/>
                <w:szCs w:val="20"/>
              </w:rPr>
            </w:pPr>
            <w:r w:rsidRPr="00E92A60">
              <w:rPr>
                <w:sz w:val="20"/>
                <w:szCs w:val="20"/>
              </w:rPr>
              <w:t>1.00%+</w:t>
            </w:r>
          </w:p>
        </w:tc>
        <w:tc>
          <w:tcPr>
            <w:tcW w:w="2981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892938" w14:textId="77777777" w:rsidR="00B017F8" w:rsidRPr="00E92A60" w:rsidRDefault="00000000" w:rsidP="00E92A60">
            <w:pPr>
              <w:spacing w:after="0"/>
              <w:rPr>
                <w:sz w:val="20"/>
                <w:szCs w:val="20"/>
              </w:rPr>
            </w:pPr>
            <w:r w:rsidRPr="00E92A60">
              <w:rPr>
                <w:sz w:val="20"/>
                <w:szCs w:val="20"/>
              </w:rPr>
              <w:t>Unviable for active trading due to high fees + 1% TDS on sells.</w:t>
            </w:r>
          </w:p>
        </w:tc>
      </w:tr>
    </w:tbl>
    <w:p w14:paraId="31A7CBBB" w14:textId="77777777" w:rsidR="00B017F8" w:rsidRDefault="00B017F8"/>
    <w:p w14:paraId="0D3F8500" w14:textId="77777777" w:rsidR="00B017F8" w:rsidRDefault="00000000">
      <w:pPr>
        <w:spacing w:after="120"/>
      </w:pPr>
      <w:r>
        <w:rPr>
          <w:b/>
        </w:rPr>
        <w:t>Table 3: Taxation Comparison Spot vs. Derivatives in India (2026)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017F8" w14:paraId="6DC53169" w14:textId="77777777">
        <w:trPr>
          <w:jc w:val="center"/>
        </w:trPr>
        <w:tc>
          <w:tcPr>
            <w:tcW w:w="312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DE1017" w14:textId="77777777" w:rsidR="00B017F8" w:rsidRPr="00471276" w:rsidRDefault="00000000" w:rsidP="00471276">
            <w:pPr>
              <w:spacing w:after="0"/>
              <w:rPr>
                <w:sz w:val="20"/>
                <w:szCs w:val="20"/>
              </w:rPr>
            </w:pPr>
            <w:r w:rsidRPr="00471276">
              <w:rPr>
                <w:b/>
                <w:sz w:val="20"/>
                <w:szCs w:val="20"/>
              </w:rPr>
              <w:t>Aspect</w:t>
            </w:r>
          </w:p>
        </w:tc>
        <w:tc>
          <w:tcPr>
            <w:tcW w:w="312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1C19F2" w14:textId="77777777" w:rsidR="00B017F8" w:rsidRPr="00471276" w:rsidRDefault="00000000" w:rsidP="00471276">
            <w:pPr>
              <w:spacing w:after="0"/>
              <w:rPr>
                <w:sz w:val="20"/>
                <w:szCs w:val="20"/>
              </w:rPr>
            </w:pPr>
            <w:r w:rsidRPr="00471276">
              <w:rPr>
                <w:b/>
                <w:sz w:val="20"/>
                <w:szCs w:val="20"/>
              </w:rPr>
              <w:t>Crypto Spot (Indian Exchange)</w:t>
            </w:r>
          </w:p>
        </w:tc>
        <w:tc>
          <w:tcPr>
            <w:tcW w:w="312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1C3FB8" w14:textId="77777777" w:rsidR="00B017F8" w:rsidRPr="00471276" w:rsidRDefault="00000000" w:rsidP="00471276">
            <w:pPr>
              <w:spacing w:after="0"/>
              <w:rPr>
                <w:sz w:val="20"/>
                <w:szCs w:val="20"/>
              </w:rPr>
            </w:pPr>
            <w:r w:rsidRPr="00471276">
              <w:rPr>
                <w:b/>
                <w:sz w:val="20"/>
                <w:szCs w:val="20"/>
              </w:rPr>
              <w:t>Crypto F&amp;O / Perpetuals</w:t>
            </w:r>
          </w:p>
        </w:tc>
      </w:tr>
      <w:tr w:rsidR="00B017F8" w14:paraId="0DBD4AD3" w14:textId="77777777">
        <w:trPr>
          <w:jc w:val="center"/>
        </w:trPr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05727F" w14:textId="77777777" w:rsidR="00B017F8" w:rsidRPr="00471276" w:rsidRDefault="00000000" w:rsidP="00471276">
            <w:pPr>
              <w:spacing w:after="0"/>
              <w:rPr>
                <w:sz w:val="20"/>
                <w:szCs w:val="20"/>
              </w:rPr>
            </w:pPr>
            <w:r w:rsidRPr="00471276">
              <w:rPr>
                <w:sz w:val="20"/>
                <w:szCs w:val="20"/>
              </w:rPr>
              <w:t>Tax Rate on Gains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064B88" w14:textId="77777777" w:rsidR="00B017F8" w:rsidRPr="00471276" w:rsidRDefault="00000000" w:rsidP="00471276">
            <w:pPr>
              <w:spacing w:after="0"/>
              <w:rPr>
                <w:sz w:val="20"/>
                <w:szCs w:val="20"/>
              </w:rPr>
            </w:pPr>
            <w:r w:rsidRPr="00471276">
              <w:rPr>
                <w:sz w:val="20"/>
                <w:szCs w:val="20"/>
              </w:rPr>
              <w:t>Flat 30% + 4% cess = ~31.2% (Section 115BBH)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8C4844" w14:textId="77777777" w:rsidR="00B017F8" w:rsidRPr="00471276" w:rsidRDefault="00000000" w:rsidP="00471276">
            <w:pPr>
              <w:spacing w:after="0"/>
              <w:rPr>
                <w:sz w:val="20"/>
                <w:szCs w:val="20"/>
              </w:rPr>
            </w:pPr>
            <w:r w:rsidRPr="00471276">
              <w:rPr>
                <w:sz w:val="20"/>
                <w:szCs w:val="20"/>
              </w:rPr>
              <w:t>Income slab rates (0-30% depending on tax bracket)</w:t>
            </w:r>
          </w:p>
        </w:tc>
      </w:tr>
      <w:tr w:rsidR="00B017F8" w14:paraId="799112BB" w14:textId="77777777">
        <w:trPr>
          <w:jc w:val="center"/>
        </w:trPr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EC2644" w14:textId="77777777" w:rsidR="00B017F8" w:rsidRPr="00471276" w:rsidRDefault="00000000" w:rsidP="00471276">
            <w:pPr>
              <w:spacing w:after="0"/>
              <w:rPr>
                <w:sz w:val="20"/>
                <w:szCs w:val="20"/>
              </w:rPr>
            </w:pPr>
            <w:r w:rsidRPr="00471276">
              <w:rPr>
                <w:sz w:val="20"/>
                <w:szCs w:val="20"/>
              </w:rPr>
              <w:t>TDS on Transactions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84DF96" w14:textId="77777777" w:rsidR="00B017F8" w:rsidRPr="00471276" w:rsidRDefault="00000000" w:rsidP="00471276">
            <w:pPr>
              <w:spacing w:after="0"/>
              <w:rPr>
                <w:sz w:val="20"/>
                <w:szCs w:val="20"/>
              </w:rPr>
            </w:pPr>
            <w:r w:rsidRPr="00471276">
              <w:rPr>
                <w:sz w:val="20"/>
                <w:szCs w:val="20"/>
              </w:rPr>
              <w:t>1% TDS on every sell above threshold (Section 194S)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825203" w14:textId="77777777" w:rsidR="00B017F8" w:rsidRPr="00471276" w:rsidRDefault="00000000" w:rsidP="00471276">
            <w:pPr>
              <w:spacing w:after="0"/>
              <w:rPr>
                <w:sz w:val="20"/>
                <w:szCs w:val="20"/>
              </w:rPr>
            </w:pPr>
            <w:r w:rsidRPr="00471276">
              <w:rPr>
                <w:sz w:val="20"/>
                <w:szCs w:val="20"/>
              </w:rPr>
              <w:t>No 1% TDS (INR-settled perps do not transfer VDAs)</w:t>
            </w:r>
          </w:p>
        </w:tc>
      </w:tr>
      <w:tr w:rsidR="00B017F8" w14:paraId="4E1F801F" w14:textId="77777777">
        <w:trPr>
          <w:jc w:val="center"/>
        </w:trPr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888160" w14:textId="77777777" w:rsidR="00B017F8" w:rsidRPr="00471276" w:rsidRDefault="00000000" w:rsidP="00471276">
            <w:pPr>
              <w:spacing w:after="0"/>
              <w:rPr>
                <w:sz w:val="20"/>
                <w:szCs w:val="20"/>
              </w:rPr>
            </w:pPr>
            <w:r w:rsidRPr="00471276">
              <w:rPr>
                <w:sz w:val="20"/>
                <w:szCs w:val="20"/>
              </w:rPr>
              <w:t>Loss Offset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D81A04" w14:textId="77777777" w:rsidR="00B017F8" w:rsidRPr="00471276" w:rsidRDefault="00000000" w:rsidP="00471276">
            <w:pPr>
              <w:spacing w:after="0"/>
              <w:rPr>
                <w:sz w:val="20"/>
                <w:szCs w:val="20"/>
              </w:rPr>
            </w:pPr>
            <w:r w:rsidRPr="00471276">
              <w:rPr>
                <w:sz w:val="20"/>
                <w:szCs w:val="20"/>
              </w:rPr>
              <w:t>VDA losses cannot offset other income; no carry-forward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6AD2A2" w14:textId="77777777" w:rsidR="00B017F8" w:rsidRPr="00471276" w:rsidRDefault="00000000" w:rsidP="00471276">
            <w:pPr>
              <w:spacing w:after="0"/>
              <w:rPr>
                <w:sz w:val="20"/>
                <w:szCs w:val="20"/>
              </w:rPr>
            </w:pPr>
            <w:r w:rsidRPr="00471276">
              <w:rPr>
                <w:sz w:val="20"/>
                <w:szCs w:val="20"/>
              </w:rPr>
              <w:t>Business losses can offset income, carry forward 8 years</w:t>
            </w:r>
          </w:p>
        </w:tc>
      </w:tr>
      <w:tr w:rsidR="00B017F8" w14:paraId="3A383BBC" w14:textId="77777777">
        <w:trPr>
          <w:jc w:val="center"/>
        </w:trPr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82F4FD" w14:textId="77777777" w:rsidR="00B017F8" w:rsidRPr="00471276" w:rsidRDefault="00000000" w:rsidP="00471276">
            <w:pPr>
              <w:spacing w:after="0"/>
              <w:rPr>
                <w:sz w:val="20"/>
                <w:szCs w:val="20"/>
              </w:rPr>
            </w:pPr>
            <w:r w:rsidRPr="00471276">
              <w:rPr>
                <w:sz w:val="20"/>
                <w:szCs w:val="20"/>
              </w:rPr>
              <w:t>GST on exchange fees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FD4B94" w14:textId="77777777" w:rsidR="00B017F8" w:rsidRPr="00471276" w:rsidRDefault="00000000" w:rsidP="00471276">
            <w:pPr>
              <w:spacing w:after="0"/>
              <w:rPr>
                <w:sz w:val="20"/>
                <w:szCs w:val="20"/>
              </w:rPr>
            </w:pPr>
            <w:r w:rsidRPr="00471276">
              <w:rPr>
                <w:sz w:val="20"/>
                <w:szCs w:val="20"/>
              </w:rPr>
              <w:t>18% GST on exchange trading fee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49330C" w14:textId="77777777" w:rsidR="00B017F8" w:rsidRPr="00471276" w:rsidRDefault="00000000" w:rsidP="00471276">
            <w:pPr>
              <w:spacing w:after="0"/>
              <w:rPr>
                <w:sz w:val="20"/>
                <w:szCs w:val="20"/>
              </w:rPr>
            </w:pPr>
            <w:r w:rsidRPr="00471276">
              <w:rPr>
                <w:sz w:val="20"/>
                <w:szCs w:val="20"/>
              </w:rPr>
              <w:t>Same 18% GST on trading fee</w:t>
            </w:r>
          </w:p>
        </w:tc>
      </w:tr>
    </w:tbl>
    <w:p w14:paraId="1A58761D" w14:textId="77777777" w:rsidR="00B017F8" w:rsidRDefault="00B017F8"/>
    <w:p w14:paraId="4EB7EFB4" w14:textId="77777777" w:rsidR="00B017F8" w:rsidRDefault="00000000">
      <w:pPr>
        <w:spacing w:before="360" w:after="120"/>
      </w:pPr>
      <w:r>
        <w:rPr>
          <w:b/>
          <w:sz w:val="32"/>
        </w:rPr>
        <w:lastRenderedPageBreak/>
        <w:t>3. Data Preparation &amp; Feature Engineering</w:t>
      </w:r>
    </w:p>
    <w:p w14:paraId="0173BCF0" w14:textId="77777777" w:rsidR="00B017F8" w:rsidRDefault="00000000">
      <w:pPr>
        <w:spacing w:after="120"/>
      </w:pPr>
      <w:r>
        <w:t>The instrument universe is expanded from BTC/ETH to a 5-instrument universe (BTC, ETH, BNB, SOL, XRP) spanning from January 2020 to May 2026. BNB, SOL, and XRP are used to construct cross-asset features and market-context signals, while BTC and ETH remain the primary target assets.</w:t>
      </w:r>
    </w:p>
    <w:p w14:paraId="5023EFEB" w14:textId="77777777" w:rsidR="00B017F8" w:rsidRDefault="00000000">
      <w:pPr>
        <w:spacing w:after="120"/>
      </w:pPr>
      <w:r>
        <w:rPr>
          <w:b/>
        </w:rPr>
        <w:t>Feature Engineering (3 Window Sizes: Short, Medium, Long):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B017F8" w14:paraId="06E76868" w14:textId="77777777">
        <w:trPr>
          <w:jc w:val="center"/>
        </w:trPr>
        <w:tc>
          <w:tcPr>
            <w:tcW w:w="1872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B7F513" w14:textId="77777777" w:rsidR="00B017F8" w:rsidRPr="004B5E86" w:rsidRDefault="00000000" w:rsidP="004B5E86">
            <w:pPr>
              <w:spacing w:after="0"/>
              <w:rPr>
                <w:sz w:val="20"/>
                <w:szCs w:val="20"/>
              </w:rPr>
            </w:pPr>
            <w:r w:rsidRPr="004B5E86">
              <w:rPr>
                <w:b/>
                <w:sz w:val="20"/>
                <w:szCs w:val="20"/>
              </w:rPr>
              <w:t>Category</w:t>
            </w:r>
          </w:p>
        </w:tc>
        <w:tc>
          <w:tcPr>
            <w:tcW w:w="1872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418BA7" w14:textId="77777777" w:rsidR="00B017F8" w:rsidRPr="004B5E86" w:rsidRDefault="00000000" w:rsidP="004B5E86">
            <w:pPr>
              <w:spacing w:after="0"/>
              <w:rPr>
                <w:sz w:val="20"/>
                <w:szCs w:val="20"/>
              </w:rPr>
            </w:pPr>
            <w:r w:rsidRPr="004B5E86">
              <w:rPr>
                <w:b/>
                <w:sz w:val="20"/>
                <w:szCs w:val="20"/>
              </w:rPr>
              <w:t>Short Window</w:t>
            </w:r>
          </w:p>
        </w:tc>
        <w:tc>
          <w:tcPr>
            <w:tcW w:w="1872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9776E3" w14:textId="77777777" w:rsidR="00B017F8" w:rsidRPr="004B5E86" w:rsidRDefault="00000000" w:rsidP="004B5E86">
            <w:pPr>
              <w:spacing w:after="0"/>
              <w:rPr>
                <w:sz w:val="20"/>
                <w:szCs w:val="20"/>
              </w:rPr>
            </w:pPr>
            <w:r w:rsidRPr="004B5E86">
              <w:rPr>
                <w:b/>
                <w:sz w:val="20"/>
                <w:szCs w:val="20"/>
              </w:rPr>
              <w:t>Medium Window</w:t>
            </w:r>
          </w:p>
        </w:tc>
        <w:tc>
          <w:tcPr>
            <w:tcW w:w="1872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B8A78D" w14:textId="77777777" w:rsidR="00B017F8" w:rsidRPr="004B5E86" w:rsidRDefault="00000000" w:rsidP="004B5E86">
            <w:pPr>
              <w:spacing w:after="0"/>
              <w:rPr>
                <w:sz w:val="20"/>
                <w:szCs w:val="20"/>
              </w:rPr>
            </w:pPr>
            <w:r w:rsidRPr="004B5E86">
              <w:rPr>
                <w:b/>
                <w:sz w:val="20"/>
                <w:szCs w:val="20"/>
              </w:rPr>
              <w:t>Long Window</w:t>
            </w:r>
          </w:p>
        </w:tc>
        <w:tc>
          <w:tcPr>
            <w:tcW w:w="1872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0091D5" w14:textId="77777777" w:rsidR="00B017F8" w:rsidRPr="004B5E86" w:rsidRDefault="00000000" w:rsidP="004B5E86">
            <w:pPr>
              <w:spacing w:after="0"/>
              <w:rPr>
                <w:sz w:val="20"/>
                <w:szCs w:val="20"/>
              </w:rPr>
            </w:pPr>
            <w:r w:rsidRPr="004B5E86">
              <w:rPr>
                <w:b/>
                <w:sz w:val="20"/>
                <w:szCs w:val="20"/>
              </w:rPr>
              <w:t>Trading Purpose</w:t>
            </w:r>
          </w:p>
        </w:tc>
      </w:tr>
      <w:tr w:rsidR="00B017F8" w14:paraId="6ABF742E" w14:textId="77777777">
        <w:trPr>
          <w:jc w:val="center"/>
        </w:trPr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9D10F4" w14:textId="77777777" w:rsidR="00B017F8" w:rsidRPr="004B5E86" w:rsidRDefault="00000000" w:rsidP="004B5E86">
            <w:pPr>
              <w:spacing w:after="0"/>
              <w:rPr>
                <w:sz w:val="20"/>
                <w:szCs w:val="20"/>
              </w:rPr>
            </w:pPr>
            <w:r w:rsidRPr="004B5E86">
              <w:rPr>
                <w:sz w:val="20"/>
                <w:szCs w:val="20"/>
              </w:rPr>
              <w:t>Price Moving Averages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0632B" w14:textId="77777777" w:rsidR="00B017F8" w:rsidRPr="004B5E86" w:rsidRDefault="00000000" w:rsidP="004B5E86">
            <w:pPr>
              <w:spacing w:after="0"/>
              <w:rPr>
                <w:sz w:val="20"/>
                <w:szCs w:val="20"/>
              </w:rPr>
            </w:pPr>
            <w:r w:rsidRPr="004B5E86">
              <w:rPr>
                <w:sz w:val="20"/>
                <w:szCs w:val="20"/>
              </w:rPr>
              <w:t>EMA-9, SMA-20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092C48" w14:textId="77777777" w:rsidR="00B017F8" w:rsidRPr="004B5E86" w:rsidRDefault="00000000" w:rsidP="004B5E86">
            <w:pPr>
              <w:spacing w:after="0"/>
              <w:rPr>
                <w:sz w:val="20"/>
                <w:szCs w:val="20"/>
              </w:rPr>
            </w:pPr>
            <w:r w:rsidRPr="004B5E86">
              <w:rPr>
                <w:sz w:val="20"/>
                <w:szCs w:val="20"/>
              </w:rPr>
              <w:t>EMA-21, SMA-50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F4A0D3" w14:textId="77777777" w:rsidR="00B017F8" w:rsidRPr="004B5E86" w:rsidRDefault="00000000" w:rsidP="004B5E86">
            <w:pPr>
              <w:spacing w:after="0"/>
              <w:rPr>
                <w:sz w:val="20"/>
                <w:szCs w:val="20"/>
              </w:rPr>
            </w:pPr>
            <w:r w:rsidRPr="004B5E86">
              <w:rPr>
                <w:sz w:val="20"/>
                <w:szCs w:val="20"/>
              </w:rPr>
              <w:t>EMA-50, SMA-200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CA80E3" w14:textId="77777777" w:rsidR="00B017F8" w:rsidRPr="004B5E86" w:rsidRDefault="00000000" w:rsidP="004B5E86">
            <w:pPr>
              <w:spacing w:after="0"/>
              <w:rPr>
                <w:sz w:val="20"/>
                <w:szCs w:val="20"/>
              </w:rPr>
            </w:pPr>
            <w:r w:rsidRPr="004B5E86">
              <w:rPr>
                <w:sz w:val="20"/>
                <w:szCs w:val="20"/>
              </w:rPr>
              <w:t>Price trend baseline</w:t>
            </w:r>
          </w:p>
        </w:tc>
      </w:tr>
      <w:tr w:rsidR="00B017F8" w14:paraId="1F53CAF7" w14:textId="77777777">
        <w:trPr>
          <w:jc w:val="center"/>
        </w:trPr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D9023E" w14:textId="77777777" w:rsidR="00B017F8" w:rsidRPr="004B5E86" w:rsidRDefault="00000000" w:rsidP="004B5E86">
            <w:pPr>
              <w:spacing w:after="0"/>
              <w:rPr>
                <w:sz w:val="20"/>
                <w:szCs w:val="20"/>
              </w:rPr>
            </w:pPr>
            <w:r w:rsidRPr="004B5E86">
              <w:rPr>
                <w:sz w:val="20"/>
                <w:szCs w:val="20"/>
              </w:rPr>
              <w:t>Price Extensions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37F631" w14:textId="77777777" w:rsidR="00B017F8" w:rsidRPr="004B5E86" w:rsidRDefault="00000000" w:rsidP="004B5E86">
            <w:pPr>
              <w:spacing w:after="0"/>
              <w:rPr>
                <w:sz w:val="20"/>
                <w:szCs w:val="20"/>
              </w:rPr>
            </w:pPr>
            <w:r w:rsidRPr="004B5E86">
              <w:rPr>
                <w:sz w:val="20"/>
                <w:szCs w:val="20"/>
              </w:rPr>
              <w:t>(Close/EMA9)-1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EC7E56" w14:textId="77777777" w:rsidR="00B017F8" w:rsidRPr="004B5E86" w:rsidRDefault="00000000" w:rsidP="004B5E86">
            <w:pPr>
              <w:spacing w:after="0"/>
              <w:rPr>
                <w:sz w:val="20"/>
                <w:szCs w:val="20"/>
              </w:rPr>
            </w:pPr>
            <w:r w:rsidRPr="004B5E86">
              <w:rPr>
                <w:sz w:val="20"/>
                <w:szCs w:val="20"/>
              </w:rPr>
              <w:t>(Close/EMA21)-1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B75621" w14:textId="77777777" w:rsidR="00B017F8" w:rsidRPr="004B5E86" w:rsidRDefault="00000000" w:rsidP="004B5E86">
            <w:pPr>
              <w:spacing w:after="0"/>
              <w:rPr>
                <w:sz w:val="20"/>
                <w:szCs w:val="20"/>
              </w:rPr>
            </w:pPr>
            <w:r w:rsidRPr="004B5E86">
              <w:rPr>
                <w:sz w:val="20"/>
                <w:szCs w:val="20"/>
              </w:rPr>
              <w:t>(Close/EMA50)-1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6FDBE6" w14:textId="77777777" w:rsidR="00B017F8" w:rsidRPr="004B5E86" w:rsidRDefault="00000000" w:rsidP="004B5E86">
            <w:pPr>
              <w:spacing w:after="0"/>
              <w:rPr>
                <w:sz w:val="20"/>
                <w:szCs w:val="20"/>
              </w:rPr>
            </w:pPr>
            <w:r w:rsidRPr="004B5E86">
              <w:rPr>
                <w:sz w:val="20"/>
                <w:szCs w:val="20"/>
              </w:rPr>
              <w:t>Mean reversion indicator</w:t>
            </w:r>
          </w:p>
        </w:tc>
      </w:tr>
      <w:tr w:rsidR="00B017F8" w14:paraId="73F265E0" w14:textId="77777777">
        <w:trPr>
          <w:jc w:val="center"/>
        </w:trPr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9E3959" w14:textId="77777777" w:rsidR="00B017F8" w:rsidRPr="004B5E86" w:rsidRDefault="00000000" w:rsidP="004B5E86">
            <w:pPr>
              <w:spacing w:after="0"/>
              <w:rPr>
                <w:sz w:val="20"/>
                <w:szCs w:val="20"/>
              </w:rPr>
            </w:pPr>
            <w:r w:rsidRPr="004B5E86">
              <w:rPr>
                <w:sz w:val="20"/>
                <w:szCs w:val="20"/>
              </w:rPr>
              <w:t>Price Momentum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0B0073" w14:textId="77777777" w:rsidR="00B017F8" w:rsidRPr="004B5E86" w:rsidRDefault="00000000" w:rsidP="004B5E86">
            <w:pPr>
              <w:spacing w:after="0"/>
              <w:rPr>
                <w:sz w:val="20"/>
                <w:szCs w:val="20"/>
              </w:rPr>
            </w:pPr>
            <w:r w:rsidRPr="004B5E86">
              <w:rPr>
                <w:sz w:val="20"/>
                <w:szCs w:val="20"/>
              </w:rPr>
              <w:t>ROC-5, RSI-7, Stoch-5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1CEBA7" w14:textId="77777777" w:rsidR="00B017F8" w:rsidRPr="004B5E86" w:rsidRDefault="00000000" w:rsidP="004B5E86">
            <w:pPr>
              <w:spacing w:after="0"/>
              <w:rPr>
                <w:sz w:val="20"/>
                <w:szCs w:val="20"/>
              </w:rPr>
            </w:pPr>
            <w:r w:rsidRPr="004B5E86">
              <w:rPr>
                <w:sz w:val="20"/>
                <w:szCs w:val="20"/>
              </w:rPr>
              <w:t>ROC-10, RSI-14, Stoch-14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89687E" w14:textId="77777777" w:rsidR="00B017F8" w:rsidRPr="004B5E86" w:rsidRDefault="00000000" w:rsidP="004B5E86">
            <w:pPr>
              <w:spacing w:after="0"/>
              <w:rPr>
                <w:sz w:val="20"/>
                <w:szCs w:val="20"/>
              </w:rPr>
            </w:pPr>
            <w:r w:rsidRPr="004B5E86">
              <w:rPr>
                <w:sz w:val="20"/>
                <w:szCs w:val="20"/>
              </w:rPr>
              <w:t>ROC-20, RSI-28, Stoch-21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7A894F" w14:textId="77777777" w:rsidR="00B017F8" w:rsidRPr="004B5E86" w:rsidRDefault="00000000" w:rsidP="004B5E86">
            <w:pPr>
              <w:spacing w:after="0"/>
              <w:rPr>
                <w:sz w:val="20"/>
                <w:szCs w:val="20"/>
              </w:rPr>
            </w:pPr>
            <w:r w:rsidRPr="004B5E86">
              <w:rPr>
                <w:sz w:val="20"/>
                <w:szCs w:val="20"/>
              </w:rPr>
              <w:t>Relative strength and speed</w:t>
            </w:r>
          </w:p>
        </w:tc>
      </w:tr>
      <w:tr w:rsidR="00B017F8" w14:paraId="116299D0" w14:textId="77777777">
        <w:trPr>
          <w:jc w:val="center"/>
        </w:trPr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3B3BD6" w14:textId="77777777" w:rsidR="00B017F8" w:rsidRPr="004B5E86" w:rsidRDefault="00000000" w:rsidP="004B5E86">
            <w:pPr>
              <w:spacing w:after="0"/>
              <w:rPr>
                <w:sz w:val="20"/>
                <w:szCs w:val="20"/>
              </w:rPr>
            </w:pPr>
            <w:r w:rsidRPr="004B5E86">
              <w:rPr>
                <w:sz w:val="20"/>
                <w:szCs w:val="20"/>
              </w:rPr>
              <w:t>Realized Volatility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734527" w14:textId="77777777" w:rsidR="00B017F8" w:rsidRPr="004B5E86" w:rsidRDefault="00000000" w:rsidP="004B5E86">
            <w:pPr>
              <w:spacing w:after="0"/>
              <w:rPr>
                <w:sz w:val="20"/>
                <w:szCs w:val="20"/>
              </w:rPr>
            </w:pPr>
            <w:r w:rsidRPr="004B5E86">
              <w:rPr>
                <w:sz w:val="20"/>
                <w:szCs w:val="20"/>
              </w:rPr>
              <w:t>RV-5d, ATR-7d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30BCCA" w14:textId="77777777" w:rsidR="00B017F8" w:rsidRPr="004B5E86" w:rsidRDefault="00000000" w:rsidP="004B5E86">
            <w:pPr>
              <w:spacing w:after="0"/>
              <w:rPr>
                <w:sz w:val="20"/>
                <w:szCs w:val="20"/>
              </w:rPr>
            </w:pPr>
            <w:r w:rsidRPr="004B5E86">
              <w:rPr>
                <w:sz w:val="20"/>
                <w:szCs w:val="20"/>
              </w:rPr>
              <w:t>RV-20d, ATR-14d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C76022" w14:textId="77777777" w:rsidR="00B017F8" w:rsidRPr="004B5E86" w:rsidRDefault="00000000" w:rsidP="004B5E86">
            <w:pPr>
              <w:spacing w:after="0"/>
              <w:rPr>
                <w:sz w:val="20"/>
                <w:szCs w:val="20"/>
              </w:rPr>
            </w:pPr>
            <w:r w:rsidRPr="004B5E86">
              <w:rPr>
                <w:sz w:val="20"/>
                <w:szCs w:val="20"/>
              </w:rPr>
              <w:t>RV-60d, ATR-21d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BFCE86" w14:textId="77777777" w:rsidR="00B017F8" w:rsidRPr="004B5E86" w:rsidRDefault="00000000" w:rsidP="004B5E86">
            <w:pPr>
              <w:spacing w:after="0"/>
              <w:rPr>
                <w:sz w:val="20"/>
                <w:szCs w:val="20"/>
              </w:rPr>
            </w:pPr>
            <w:r w:rsidRPr="004B5E86">
              <w:rPr>
                <w:sz w:val="20"/>
                <w:szCs w:val="20"/>
              </w:rPr>
              <w:t>Volatility regimes</w:t>
            </w:r>
          </w:p>
        </w:tc>
      </w:tr>
      <w:tr w:rsidR="00B017F8" w14:paraId="27097132" w14:textId="77777777">
        <w:trPr>
          <w:jc w:val="center"/>
        </w:trPr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B37DB5" w14:textId="77777777" w:rsidR="00B017F8" w:rsidRPr="004B5E86" w:rsidRDefault="00000000" w:rsidP="004B5E86">
            <w:pPr>
              <w:spacing w:after="0"/>
              <w:rPr>
                <w:sz w:val="20"/>
                <w:szCs w:val="20"/>
              </w:rPr>
            </w:pPr>
            <w:r w:rsidRPr="004B5E86">
              <w:rPr>
                <w:sz w:val="20"/>
                <w:szCs w:val="20"/>
              </w:rPr>
              <w:t>Volume Dynamics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EA44A0" w14:textId="77777777" w:rsidR="00B017F8" w:rsidRPr="004B5E86" w:rsidRDefault="00000000" w:rsidP="004B5E86">
            <w:pPr>
              <w:spacing w:after="0"/>
              <w:rPr>
                <w:sz w:val="20"/>
                <w:szCs w:val="20"/>
              </w:rPr>
            </w:pPr>
            <w:r w:rsidRPr="004B5E86">
              <w:rPr>
                <w:sz w:val="20"/>
                <w:szCs w:val="20"/>
              </w:rPr>
              <w:t>Log Vol Z-score (5d)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57669F" w14:textId="77777777" w:rsidR="00B017F8" w:rsidRPr="004B5E86" w:rsidRDefault="00000000" w:rsidP="004B5E86">
            <w:pPr>
              <w:spacing w:after="0"/>
              <w:rPr>
                <w:sz w:val="20"/>
                <w:szCs w:val="20"/>
              </w:rPr>
            </w:pPr>
            <w:r w:rsidRPr="004B5E86">
              <w:rPr>
                <w:sz w:val="20"/>
                <w:szCs w:val="20"/>
              </w:rPr>
              <w:t>Log Vol Z-score (20d)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08B9F5" w14:textId="77777777" w:rsidR="00B017F8" w:rsidRPr="004B5E86" w:rsidRDefault="00000000" w:rsidP="004B5E86">
            <w:pPr>
              <w:spacing w:after="0"/>
              <w:rPr>
                <w:sz w:val="20"/>
                <w:szCs w:val="20"/>
              </w:rPr>
            </w:pPr>
            <w:r w:rsidRPr="004B5E86">
              <w:rPr>
                <w:sz w:val="20"/>
                <w:szCs w:val="20"/>
              </w:rPr>
              <w:t>Log Vol Z-score (60d)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D29777" w14:textId="77777777" w:rsidR="00B017F8" w:rsidRPr="004B5E86" w:rsidRDefault="00000000" w:rsidP="004B5E86">
            <w:pPr>
              <w:spacing w:after="0"/>
              <w:rPr>
                <w:sz w:val="20"/>
                <w:szCs w:val="20"/>
              </w:rPr>
            </w:pPr>
            <w:r w:rsidRPr="004B5E86">
              <w:rPr>
                <w:sz w:val="20"/>
                <w:szCs w:val="20"/>
              </w:rPr>
              <w:t>Volume spike detector</w:t>
            </w:r>
          </w:p>
        </w:tc>
      </w:tr>
      <w:tr w:rsidR="00B017F8" w14:paraId="3063D098" w14:textId="77777777">
        <w:trPr>
          <w:jc w:val="center"/>
        </w:trPr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485126" w14:textId="77777777" w:rsidR="00B017F8" w:rsidRPr="004B5E86" w:rsidRDefault="00000000" w:rsidP="004B5E86">
            <w:pPr>
              <w:spacing w:after="0"/>
              <w:rPr>
                <w:sz w:val="20"/>
                <w:szCs w:val="20"/>
              </w:rPr>
            </w:pPr>
            <w:r w:rsidRPr="004B5E86">
              <w:rPr>
                <w:sz w:val="20"/>
                <w:szCs w:val="20"/>
              </w:rPr>
              <w:t>Perpetual Funding Rate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5DEB4E" w14:textId="77777777" w:rsidR="00B017F8" w:rsidRPr="004B5E86" w:rsidRDefault="00000000" w:rsidP="004B5E86">
            <w:pPr>
              <w:spacing w:after="0"/>
              <w:rPr>
                <w:sz w:val="20"/>
                <w:szCs w:val="20"/>
              </w:rPr>
            </w:pPr>
            <w:r w:rsidRPr="004B5E86">
              <w:rPr>
                <w:sz w:val="20"/>
                <w:szCs w:val="20"/>
              </w:rPr>
              <w:t>FR 1d change, raw value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18FAA2" w14:textId="77777777" w:rsidR="00B017F8" w:rsidRPr="004B5E86" w:rsidRDefault="00000000" w:rsidP="004B5E86">
            <w:pPr>
              <w:spacing w:after="0"/>
              <w:rPr>
                <w:sz w:val="20"/>
                <w:szCs w:val="20"/>
              </w:rPr>
            </w:pPr>
            <w:r w:rsidRPr="004B5E86">
              <w:rPr>
                <w:sz w:val="20"/>
                <w:szCs w:val="20"/>
              </w:rPr>
              <w:t>FR 5d/7d avg, Z-score (7d/30d)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53F6E3" w14:textId="77777777" w:rsidR="00B017F8" w:rsidRPr="004B5E86" w:rsidRDefault="00000000" w:rsidP="004B5E86">
            <w:pPr>
              <w:spacing w:after="0"/>
              <w:rPr>
                <w:sz w:val="20"/>
                <w:szCs w:val="20"/>
              </w:rPr>
            </w:pPr>
            <w:r w:rsidRPr="004B5E86">
              <w:rPr>
                <w:sz w:val="20"/>
                <w:szCs w:val="20"/>
              </w:rPr>
              <w:t>FR 20d avg, Z-score (90d)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333ACF" w14:textId="77777777" w:rsidR="00B017F8" w:rsidRPr="004B5E86" w:rsidRDefault="00000000" w:rsidP="004B5E86">
            <w:pPr>
              <w:spacing w:after="0"/>
              <w:rPr>
                <w:sz w:val="20"/>
                <w:szCs w:val="20"/>
              </w:rPr>
            </w:pPr>
            <w:r w:rsidRPr="004B5E86">
              <w:rPr>
                <w:sz w:val="20"/>
                <w:szCs w:val="20"/>
              </w:rPr>
              <w:t>Derivatives sentiment extremes</w:t>
            </w:r>
          </w:p>
        </w:tc>
      </w:tr>
    </w:tbl>
    <w:p w14:paraId="0046364F" w14:textId="77777777" w:rsidR="00B017F8" w:rsidRDefault="00B017F8"/>
    <w:p w14:paraId="209E1512" w14:textId="77777777" w:rsidR="00B017F8" w:rsidRDefault="00000000">
      <w:pPr>
        <w:spacing w:before="360" w:after="120"/>
      </w:pPr>
      <w:r>
        <w:rPr>
          <w:b/>
          <w:sz w:val="32"/>
        </w:rPr>
        <w:t>4. Walk-Forward Validation Methodology</w:t>
      </w:r>
    </w:p>
    <w:p w14:paraId="6B9B18FF" w14:textId="77777777" w:rsidR="00B017F8" w:rsidRDefault="00000000">
      <w:pPr>
        <w:spacing w:after="120"/>
      </w:pPr>
      <w:r>
        <w:t>Model Setup: The LightGBM classifier is trained on the lagged 100 features. The output is P(up), the probability that the next-day close price is higher than today's close. Signals are generated using a threshold: Long if P(up) &gt; 0.55, Short if P(up) &lt; 0.45, and Flat otherwise. The 0.10 flat zone filters out low-probability predictions, reducing trading turnover and fee drag.</w:t>
      </w:r>
    </w:p>
    <w:p w14:paraId="381AE579" w14:textId="77777777" w:rsidR="00B017F8" w:rsidRDefault="00000000">
      <w:pPr>
        <w:spacing w:after="120"/>
      </w:pPr>
      <w:r>
        <w:t>Walk-Forward validation: We use an expanding training window (minimum 365 days) and a 90-day out-of-sample (OOS) test window per fold. A 5-day embargo is placed between the training end date and the test start date to prevent leakage from overlapping features. Inside each fold's training window, a 4-split purged time-series cross-validation scheme is executed to tune hyperparameters.</w:t>
      </w:r>
    </w:p>
    <w:p w14:paraId="7AE23017" w14:textId="77777777" w:rsidR="00B017F8" w:rsidRDefault="00000000">
      <w:pPr>
        <w:spacing w:before="360" w:after="120"/>
      </w:pPr>
      <w:r>
        <w:rPr>
          <w:b/>
          <w:sz w:val="32"/>
        </w:rPr>
        <w:t>5. Empirical Performance Results</w:t>
      </w:r>
    </w:p>
    <w:p w14:paraId="525BDA17" w14:textId="77777777" w:rsidR="00B017F8" w:rsidRDefault="00000000">
      <w:pPr>
        <w:spacing w:after="120"/>
      </w:pPr>
      <w:r>
        <w:lastRenderedPageBreak/>
        <w:t>The walk-forward out-of-sample performance metrics are aggregated over the testing folds spanning January 2021 to May 2026. The baseline is a Simple Moving Average (SMA 50/200) crossover strategy. The cost model applies 0.04% taker fees and 0.05% slippage on entry and exit, plus daily carry funding rates.</w:t>
      </w:r>
    </w:p>
    <w:p w14:paraId="28CA8863" w14:textId="77777777" w:rsidR="00B017F8" w:rsidRDefault="00000000">
      <w:pPr>
        <w:spacing w:after="120"/>
      </w:pPr>
      <w:r>
        <w:rPr>
          <w:b/>
        </w:rPr>
        <w:t>Table 4: BTC-USDT Out-of-Sample Performance Results (Net vs. Gross)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017F8" w14:paraId="32157676" w14:textId="77777777">
        <w:trPr>
          <w:jc w:val="center"/>
        </w:trPr>
        <w:tc>
          <w:tcPr>
            <w:tcW w:w="234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DF043F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b/>
                <w:sz w:val="20"/>
                <w:szCs w:val="20"/>
              </w:rPr>
              <w:t>Metric</w:t>
            </w:r>
          </w:p>
        </w:tc>
        <w:tc>
          <w:tcPr>
            <w:tcW w:w="234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B2CD44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b/>
                <w:sz w:val="20"/>
                <w:szCs w:val="20"/>
              </w:rPr>
              <w:t>LightGBM (Net)</w:t>
            </w:r>
          </w:p>
        </w:tc>
        <w:tc>
          <w:tcPr>
            <w:tcW w:w="234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795E3A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b/>
                <w:sz w:val="20"/>
                <w:szCs w:val="20"/>
              </w:rPr>
              <w:t>MA Crossover (Net)</w:t>
            </w:r>
          </w:p>
        </w:tc>
        <w:tc>
          <w:tcPr>
            <w:tcW w:w="234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20BD92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b/>
                <w:sz w:val="20"/>
                <w:szCs w:val="20"/>
              </w:rPr>
              <w:t>BTC Buy &amp; Hold</w:t>
            </w:r>
          </w:p>
        </w:tc>
      </w:tr>
      <w:tr w:rsidR="00B017F8" w14:paraId="7AAF2440" w14:textId="77777777"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6E6069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Annualized CAGR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758A4A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-25.5%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471353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28.0%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BD13D9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4.6%</w:t>
            </w:r>
          </w:p>
        </w:tc>
      </w:tr>
      <w:tr w:rsidR="00B017F8" w14:paraId="0D8934F8" w14:textId="77777777"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0EA2D6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Annualized Volatility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89C1AF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48.6%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D83D86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54.6%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BD2D8C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54.7%</w:t>
            </w:r>
          </w:p>
        </w:tc>
      </w:tr>
      <w:tr w:rsidR="00B017F8" w14:paraId="145411A6" w14:textId="77777777"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C1D127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Sharpe Ratio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81B4D0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-0.46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025BC5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0.63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873DA1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0.26</w:t>
            </w:r>
          </w:p>
        </w:tc>
      </w:tr>
      <w:tr w:rsidR="00B017F8" w14:paraId="004B15BF" w14:textId="77777777"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35BDB5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Max Drawdown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BBAFA1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-82.9%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4D9C76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-51.3%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784710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-78.0%</w:t>
            </w:r>
          </w:p>
        </w:tc>
      </w:tr>
      <w:tr w:rsidR="00B017F8" w14:paraId="79BB4602" w14:textId="77777777"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8DE746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Trade Count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EE4CAF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514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00BF25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6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B1EC19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1</w:t>
            </w:r>
          </w:p>
        </w:tc>
      </w:tr>
    </w:tbl>
    <w:p w14:paraId="2079AD25" w14:textId="77777777" w:rsidR="00B017F8" w:rsidRDefault="00B017F8"/>
    <w:p w14:paraId="76F42600" w14:textId="77777777" w:rsidR="00B017F8" w:rsidRDefault="00000000">
      <w:pPr>
        <w:spacing w:after="120"/>
      </w:pPr>
      <w:r>
        <w:rPr>
          <w:b/>
        </w:rPr>
        <w:t>Table 5: ETH-USDT Out-of-Sample Performance Results (Net vs. Gross)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017F8" w14:paraId="5D527061" w14:textId="77777777">
        <w:trPr>
          <w:jc w:val="center"/>
        </w:trPr>
        <w:tc>
          <w:tcPr>
            <w:tcW w:w="234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62CBBC" w14:textId="77777777" w:rsidR="00B017F8" w:rsidRDefault="00000000" w:rsidP="00F30AEC">
            <w:pPr>
              <w:spacing w:after="0"/>
            </w:pPr>
            <w:r>
              <w:rPr>
                <w:b/>
              </w:rPr>
              <w:t>Metric</w:t>
            </w:r>
          </w:p>
        </w:tc>
        <w:tc>
          <w:tcPr>
            <w:tcW w:w="234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2E96FB" w14:textId="77777777" w:rsidR="00B017F8" w:rsidRDefault="00000000" w:rsidP="00F30AEC">
            <w:pPr>
              <w:spacing w:after="0"/>
            </w:pPr>
            <w:r>
              <w:rPr>
                <w:b/>
              </w:rPr>
              <w:t>LightGBM (Net)</w:t>
            </w:r>
          </w:p>
        </w:tc>
        <w:tc>
          <w:tcPr>
            <w:tcW w:w="234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62F10E" w14:textId="77777777" w:rsidR="00B017F8" w:rsidRDefault="00000000" w:rsidP="00F30AEC">
            <w:pPr>
              <w:spacing w:after="0"/>
            </w:pPr>
            <w:r>
              <w:rPr>
                <w:b/>
              </w:rPr>
              <w:t>MA Crossover (Net)</w:t>
            </w:r>
          </w:p>
        </w:tc>
        <w:tc>
          <w:tcPr>
            <w:tcW w:w="234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C65FB5" w14:textId="77777777" w:rsidR="00B017F8" w:rsidRDefault="00000000" w:rsidP="00F30AEC">
            <w:pPr>
              <w:spacing w:after="0"/>
            </w:pPr>
            <w:r>
              <w:rPr>
                <w:b/>
              </w:rPr>
              <w:t>ETH Buy &amp; Hold</w:t>
            </w:r>
          </w:p>
        </w:tc>
      </w:tr>
      <w:tr w:rsidR="00B017F8" w14:paraId="774E9A41" w14:textId="77777777"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AE30F9" w14:textId="77777777" w:rsidR="00B017F8" w:rsidRDefault="00000000" w:rsidP="00F30AEC">
            <w:pPr>
              <w:spacing w:after="0"/>
            </w:pPr>
            <w:r>
              <w:t>Annualized CAGR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99A456" w14:textId="77777777" w:rsidR="00B017F8" w:rsidRDefault="00000000" w:rsidP="00F30AEC">
            <w:pPr>
              <w:spacing w:after="0"/>
            </w:pPr>
            <w:r>
              <w:t>-20.0%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4255F4" w14:textId="77777777" w:rsidR="00B017F8" w:rsidRDefault="00000000" w:rsidP="00F30AEC">
            <w:pPr>
              <w:spacing w:after="0"/>
            </w:pPr>
            <w:r>
              <w:t>-28.4%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E83BE5" w14:textId="77777777" w:rsidR="00B017F8" w:rsidRDefault="00000000" w:rsidP="00F30AEC">
            <w:pPr>
              <w:spacing w:after="0"/>
            </w:pPr>
            <w:r>
              <w:t>-11.7%</w:t>
            </w:r>
          </w:p>
        </w:tc>
      </w:tr>
      <w:tr w:rsidR="00B017F8" w14:paraId="202D8769" w14:textId="77777777"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809631" w14:textId="77777777" w:rsidR="00B017F8" w:rsidRDefault="00000000" w:rsidP="00F30AEC">
            <w:pPr>
              <w:spacing w:after="0"/>
            </w:pPr>
            <w:r>
              <w:t>Annualized Volatility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0EA2E6" w14:textId="77777777" w:rsidR="00B017F8" w:rsidRDefault="00000000" w:rsidP="00F30AEC">
            <w:pPr>
              <w:spacing w:after="0"/>
            </w:pPr>
            <w:r>
              <w:t>67.1%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8C4E3C" w14:textId="77777777" w:rsidR="00B017F8" w:rsidRDefault="00000000" w:rsidP="00F30AEC">
            <w:pPr>
              <w:spacing w:after="0"/>
            </w:pPr>
            <w:r>
              <w:t>72.4%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A2373A" w14:textId="77777777" w:rsidR="00B017F8" w:rsidRDefault="00000000" w:rsidP="00F30AEC">
            <w:pPr>
              <w:spacing w:after="0"/>
            </w:pPr>
            <w:r>
              <w:t>72.4%</w:t>
            </w:r>
          </w:p>
        </w:tc>
      </w:tr>
      <w:tr w:rsidR="00B017F8" w14:paraId="6B3343D7" w14:textId="77777777"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B08ABC" w14:textId="77777777" w:rsidR="00B017F8" w:rsidRDefault="00000000" w:rsidP="00F30AEC">
            <w:pPr>
              <w:spacing w:after="0"/>
            </w:pPr>
            <w:r>
              <w:t>Sharpe Ratio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C6FBA1" w14:textId="77777777" w:rsidR="00B017F8" w:rsidRDefault="00000000" w:rsidP="00F30AEC">
            <w:pPr>
              <w:spacing w:after="0"/>
            </w:pPr>
            <w:r>
              <w:t>-0.07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B02536" w14:textId="77777777" w:rsidR="00B017F8" w:rsidRDefault="00000000" w:rsidP="00F30AEC">
            <w:pPr>
              <w:spacing w:after="0"/>
            </w:pPr>
            <w:r>
              <w:t>-0.17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90344D" w14:textId="77777777" w:rsidR="00B017F8" w:rsidRDefault="00000000" w:rsidP="00F30AEC">
            <w:pPr>
              <w:spacing w:after="0"/>
            </w:pPr>
            <w:r>
              <w:t>0.12</w:t>
            </w:r>
          </w:p>
        </w:tc>
      </w:tr>
      <w:tr w:rsidR="00B017F8" w14:paraId="6A12A6BA" w14:textId="77777777"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BE6F17" w14:textId="77777777" w:rsidR="00B017F8" w:rsidRDefault="00000000" w:rsidP="00F30AEC">
            <w:pPr>
              <w:spacing w:after="0"/>
            </w:pPr>
            <w:r>
              <w:t>Max Drawdown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B8930F" w14:textId="77777777" w:rsidR="00B017F8" w:rsidRDefault="00000000" w:rsidP="00F30AEC">
            <w:pPr>
              <w:spacing w:after="0"/>
            </w:pPr>
            <w:r>
              <w:t>-83.4%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EE67C9" w14:textId="77777777" w:rsidR="00B017F8" w:rsidRDefault="00000000" w:rsidP="00F30AEC">
            <w:pPr>
              <w:spacing w:after="0"/>
            </w:pPr>
            <w:r>
              <w:t>-87.6%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1072D8" w14:textId="77777777" w:rsidR="00B017F8" w:rsidRDefault="00000000" w:rsidP="00F30AEC">
            <w:pPr>
              <w:spacing w:after="0"/>
            </w:pPr>
            <w:r>
              <w:t>-80.0%</w:t>
            </w:r>
          </w:p>
        </w:tc>
      </w:tr>
      <w:tr w:rsidR="00B017F8" w14:paraId="5014877E" w14:textId="77777777"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931ABD" w14:textId="77777777" w:rsidR="00B017F8" w:rsidRDefault="00000000" w:rsidP="00F30AEC">
            <w:pPr>
              <w:spacing w:after="0"/>
            </w:pPr>
            <w:r>
              <w:t>Trade Count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75B773" w14:textId="77777777" w:rsidR="00B017F8" w:rsidRDefault="00000000" w:rsidP="00F30AEC">
            <w:pPr>
              <w:spacing w:after="0"/>
            </w:pPr>
            <w:r>
              <w:t>527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0B9B1B" w14:textId="77777777" w:rsidR="00B017F8" w:rsidRDefault="00000000" w:rsidP="00F30AEC">
            <w:pPr>
              <w:spacing w:after="0"/>
            </w:pPr>
            <w:r>
              <w:t>10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4A3D0B" w14:textId="77777777" w:rsidR="00B017F8" w:rsidRDefault="00000000" w:rsidP="00F30AEC">
            <w:pPr>
              <w:spacing w:after="0"/>
            </w:pPr>
            <w:r>
              <w:t>1</w:t>
            </w:r>
          </w:p>
        </w:tc>
      </w:tr>
    </w:tbl>
    <w:p w14:paraId="3E9EC4F7" w14:textId="77777777" w:rsidR="00B017F8" w:rsidRDefault="00B017F8" w:rsidP="00F30AEC">
      <w:pPr>
        <w:spacing w:after="0"/>
      </w:pPr>
    </w:p>
    <w:p w14:paraId="7F364D8C" w14:textId="48FF66E0" w:rsidR="00B017F8" w:rsidRDefault="00000000" w:rsidP="00F30AEC">
      <w:r>
        <w:br w:type="page"/>
      </w:r>
      <w:r>
        <w:rPr>
          <w:b/>
          <w:sz w:val="32"/>
        </w:rPr>
        <w:lastRenderedPageBreak/>
        <w:t>6. Discussion &amp; Hypotheses Evaluation</w:t>
      </w:r>
    </w:p>
    <w:p w14:paraId="6149E047" w14:textId="77777777" w:rsidR="00B017F8" w:rsidRDefault="00000000">
      <w:pPr>
        <w:spacing w:after="120"/>
      </w:pPr>
      <w:r>
        <w:rPr>
          <w:b/>
        </w:rPr>
        <w:t>Feature Importance Analysis:</w:t>
      </w:r>
    </w:p>
    <w:p w14:paraId="6A2DFDB3" w14:textId="77777777" w:rsidR="00B017F8" w:rsidRDefault="00000000">
      <w:pPr>
        <w:spacing w:after="120"/>
      </w:pPr>
      <w:r>
        <w:t>To interpret the LightGBM decisions, Table 6 lists the top 8 features based on their average split gain importance across all walk-forward folds: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90"/>
        <w:gridCol w:w="1879"/>
        <w:gridCol w:w="1646"/>
        <w:gridCol w:w="4111"/>
        <w:gridCol w:w="1872"/>
      </w:tblGrid>
      <w:tr w:rsidR="00B017F8" w14:paraId="28984256" w14:textId="77777777" w:rsidTr="00F30AEC">
        <w:trPr>
          <w:jc w:val="center"/>
        </w:trPr>
        <w:tc>
          <w:tcPr>
            <w:tcW w:w="79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6AAA2D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b/>
                <w:sz w:val="20"/>
                <w:szCs w:val="20"/>
              </w:rPr>
              <w:t>Rank</w:t>
            </w:r>
          </w:p>
        </w:tc>
        <w:tc>
          <w:tcPr>
            <w:tcW w:w="1879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0F3445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b/>
                <w:sz w:val="20"/>
                <w:szCs w:val="20"/>
              </w:rPr>
              <w:t>Feature Symbol</w:t>
            </w:r>
          </w:p>
        </w:tc>
        <w:tc>
          <w:tcPr>
            <w:tcW w:w="161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55368E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b/>
                <w:sz w:val="20"/>
                <w:szCs w:val="20"/>
              </w:rPr>
              <w:t>Category</w:t>
            </w:r>
          </w:p>
        </w:tc>
        <w:tc>
          <w:tcPr>
            <w:tcW w:w="4111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1A8B6E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b/>
                <w:sz w:val="20"/>
                <w:szCs w:val="20"/>
              </w:rPr>
              <w:t>Interpretation</w:t>
            </w:r>
          </w:p>
        </w:tc>
        <w:tc>
          <w:tcPr>
            <w:tcW w:w="1872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63A406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b/>
                <w:sz w:val="20"/>
                <w:szCs w:val="20"/>
              </w:rPr>
              <w:t>Significance</w:t>
            </w:r>
          </w:p>
        </w:tc>
      </w:tr>
      <w:tr w:rsidR="00B017F8" w14:paraId="15BB7890" w14:textId="77777777" w:rsidTr="00F30AEC">
        <w:trPr>
          <w:jc w:val="center"/>
        </w:trPr>
        <w:tc>
          <w:tcPr>
            <w:tcW w:w="79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35B402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1</w:t>
            </w:r>
          </w:p>
        </w:tc>
        <w:tc>
          <w:tcPr>
            <w:tcW w:w="1879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47979A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fr_zscore_30d</w:t>
            </w:r>
          </w:p>
        </w:tc>
        <w:tc>
          <w:tcPr>
            <w:tcW w:w="161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8FD7EC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Derivatives / Funding Rate</w:t>
            </w:r>
          </w:p>
        </w:tc>
        <w:tc>
          <w:tcPr>
            <w:tcW w:w="4111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5B3E91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High Z-score represents market pricing extremes, serving as a contrarian mean-reversion anchor.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7C259A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Top-Ranked</w:t>
            </w:r>
          </w:p>
        </w:tc>
      </w:tr>
      <w:tr w:rsidR="00B017F8" w14:paraId="5671CF02" w14:textId="77777777" w:rsidTr="00F30AEC">
        <w:trPr>
          <w:jc w:val="center"/>
        </w:trPr>
        <w:tc>
          <w:tcPr>
            <w:tcW w:w="79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0CEA34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2</w:t>
            </w:r>
          </w:p>
        </w:tc>
        <w:tc>
          <w:tcPr>
            <w:tcW w:w="1879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81A815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rv_ratio_5_20</w:t>
            </w:r>
          </w:p>
        </w:tc>
        <w:tc>
          <w:tcPr>
            <w:tcW w:w="161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19E348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Volatility / Regime</w:t>
            </w:r>
          </w:p>
        </w:tc>
        <w:tc>
          <w:tcPr>
            <w:tcW w:w="4111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30F6BB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Ratio of short-term to medium-term volatility captures trend breakouts and momentum expansion.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7638E7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Top-Ranked</w:t>
            </w:r>
          </w:p>
        </w:tc>
      </w:tr>
      <w:tr w:rsidR="00B017F8" w14:paraId="4EB870A5" w14:textId="77777777" w:rsidTr="00F30AEC">
        <w:trPr>
          <w:jc w:val="center"/>
        </w:trPr>
        <w:tc>
          <w:tcPr>
            <w:tcW w:w="79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1F5871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3</w:t>
            </w:r>
          </w:p>
        </w:tc>
        <w:tc>
          <w:tcPr>
            <w:tcW w:w="1879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90C34A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rsi_14</w:t>
            </w:r>
          </w:p>
        </w:tc>
        <w:tc>
          <w:tcPr>
            <w:tcW w:w="161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A0B85D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Momentum / Oscillator</w:t>
            </w:r>
          </w:p>
        </w:tc>
        <w:tc>
          <w:tcPr>
            <w:tcW w:w="4111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CD9064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Standard Relative Strength Index remains highly predictive for short-term overextended regimes.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29268B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Top-Ranked</w:t>
            </w:r>
          </w:p>
        </w:tc>
      </w:tr>
      <w:tr w:rsidR="00B017F8" w14:paraId="60E60003" w14:textId="77777777" w:rsidTr="00F30AEC">
        <w:trPr>
          <w:jc w:val="center"/>
        </w:trPr>
        <w:tc>
          <w:tcPr>
            <w:tcW w:w="79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C65518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4</w:t>
            </w:r>
          </w:p>
        </w:tc>
        <w:tc>
          <w:tcPr>
            <w:tcW w:w="1879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BB2375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fr_7d_avg</w:t>
            </w:r>
          </w:p>
        </w:tc>
        <w:tc>
          <w:tcPr>
            <w:tcW w:w="161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4BF9A7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Derivatives / Funding Rate</w:t>
            </w:r>
          </w:p>
        </w:tc>
        <w:tc>
          <w:tcPr>
            <w:tcW w:w="4111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B52D58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Sustained daily funding carry rates capture long-term retail sentiment trends.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997337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Significant</w:t>
            </w:r>
          </w:p>
        </w:tc>
      </w:tr>
      <w:tr w:rsidR="00B017F8" w14:paraId="16B81566" w14:textId="77777777" w:rsidTr="00F30AEC">
        <w:trPr>
          <w:jc w:val="center"/>
        </w:trPr>
        <w:tc>
          <w:tcPr>
            <w:tcW w:w="79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9B56D1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5</w:t>
            </w:r>
          </w:p>
        </w:tc>
        <w:tc>
          <w:tcPr>
            <w:tcW w:w="1879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5E8710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price_vs_ema50</w:t>
            </w:r>
          </w:p>
        </w:tc>
        <w:tc>
          <w:tcPr>
            <w:tcW w:w="161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704375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Trend / Distance</w:t>
            </w:r>
          </w:p>
        </w:tc>
        <w:tc>
          <w:tcPr>
            <w:tcW w:w="4111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D8C6C2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Percentage distance from the 50-day EMA measures extension and pullback likelihood.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4DBF7D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Significant</w:t>
            </w:r>
          </w:p>
        </w:tc>
      </w:tr>
      <w:tr w:rsidR="00B017F8" w14:paraId="5D4642A7" w14:textId="77777777" w:rsidTr="00F30AEC">
        <w:trPr>
          <w:jc w:val="center"/>
        </w:trPr>
        <w:tc>
          <w:tcPr>
            <w:tcW w:w="79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19AE9E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6</w:t>
            </w:r>
          </w:p>
        </w:tc>
        <w:tc>
          <w:tcPr>
            <w:tcW w:w="1879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4C9E98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macd_hist_12_26</w:t>
            </w:r>
          </w:p>
        </w:tc>
        <w:tc>
          <w:tcPr>
            <w:tcW w:w="161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6CF3BA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Momentum / Trend</w:t>
            </w:r>
          </w:p>
        </w:tc>
        <w:tc>
          <w:tcPr>
            <w:tcW w:w="4111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CEFD7C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Moving Average Convergence Divergence histogram represents speed changes in price momentum.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DF72DB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Significant</w:t>
            </w:r>
          </w:p>
        </w:tc>
      </w:tr>
      <w:tr w:rsidR="00B017F8" w14:paraId="4146A9B4" w14:textId="77777777" w:rsidTr="00F30AEC">
        <w:trPr>
          <w:jc w:val="center"/>
        </w:trPr>
        <w:tc>
          <w:tcPr>
            <w:tcW w:w="79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77EDB0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7</w:t>
            </w:r>
          </w:p>
        </w:tc>
        <w:tc>
          <w:tcPr>
            <w:tcW w:w="1879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E65DCA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log_ret_lag1</w:t>
            </w:r>
          </w:p>
        </w:tc>
        <w:tc>
          <w:tcPr>
            <w:tcW w:w="161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A8FB1B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Autocorrelation / Returns</w:t>
            </w:r>
          </w:p>
        </w:tc>
        <w:tc>
          <w:tcPr>
            <w:tcW w:w="4111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B603DE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1-day lagged log return captures short-term autocorrelation and next-day price direction.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BF12F2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Significant</w:t>
            </w:r>
          </w:p>
        </w:tc>
      </w:tr>
      <w:tr w:rsidR="00B017F8" w14:paraId="67699E0D" w14:textId="77777777" w:rsidTr="00F30AEC">
        <w:trPr>
          <w:jc w:val="center"/>
        </w:trPr>
        <w:tc>
          <w:tcPr>
            <w:tcW w:w="79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E9256C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8</w:t>
            </w:r>
          </w:p>
        </w:tc>
        <w:tc>
          <w:tcPr>
            <w:tcW w:w="1879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4D8191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bb_width_20</w:t>
            </w:r>
          </w:p>
        </w:tc>
        <w:tc>
          <w:tcPr>
            <w:tcW w:w="161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706FA3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Volatility / Squeeze</w:t>
            </w:r>
          </w:p>
        </w:tc>
        <w:tc>
          <w:tcPr>
            <w:tcW w:w="4111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77C9DB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Width of Bollinger Bands captures volatility compression (screaming breakouts) and expansion.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87CA53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Significant</w:t>
            </w:r>
          </w:p>
        </w:tc>
      </w:tr>
    </w:tbl>
    <w:p w14:paraId="59E15900" w14:textId="77777777" w:rsidR="00B017F8" w:rsidRDefault="00B017F8"/>
    <w:p w14:paraId="7311CA93" w14:textId="77777777" w:rsidR="00C13429" w:rsidRDefault="00C13429">
      <w:pPr>
        <w:spacing w:after="120"/>
        <w:rPr>
          <w:b/>
        </w:rPr>
      </w:pPr>
    </w:p>
    <w:p w14:paraId="5969036B" w14:textId="77777777" w:rsidR="00C13429" w:rsidRDefault="00C13429">
      <w:pPr>
        <w:spacing w:after="120"/>
        <w:rPr>
          <w:b/>
        </w:rPr>
      </w:pPr>
    </w:p>
    <w:p w14:paraId="384C50BA" w14:textId="77777777" w:rsidR="00C13429" w:rsidRDefault="00C13429">
      <w:pPr>
        <w:spacing w:after="120"/>
        <w:rPr>
          <w:b/>
        </w:rPr>
      </w:pPr>
    </w:p>
    <w:p w14:paraId="3D7E4828" w14:textId="77777777" w:rsidR="00C13429" w:rsidRDefault="00C13429">
      <w:pPr>
        <w:spacing w:after="120"/>
        <w:rPr>
          <w:b/>
        </w:rPr>
      </w:pPr>
    </w:p>
    <w:p w14:paraId="76AB8131" w14:textId="77777777" w:rsidR="00C13429" w:rsidRDefault="00C13429">
      <w:pPr>
        <w:spacing w:after="120"/>
        <w:rPr>
          <w:b/>
        </w:rPr>
      </w:pPr>
    </w:p>
    <w:p w14:paraId="7F2167CC" w14:textId="77777777" w:rsidR="00C13429" w:rsidRDefault="00C13429">
      <w:pPr>
        <w:spacing w:after="120"/>
        <w:rPr>
          <w:b/>
        </w:rPr>
      </w:pPr>
    </w:p>
    <w:p w14:paraId="35202DA4" w14:textId="2C882C8A" w:rsidR="00B017F8" w:rsidRDefault="00000000">
      <w:pPr>
        <w:spacing w:after="120"/>
      </w:pPr>
      <w:r>
        <w:rPr>
          <w:b/>
        </w:rPr>
        <w:lastRenderedPageBreak/>
        <w:t>Comparison with Published Papers:</w:t>
      </w:r>
    </w:p>
    <w:p w14:paraId="2E83C1D9" w14:textId="77777777" w:rsidR="00B017F8" w:rsidRDefault="00000000">
      <w:pPr>
        <w:spacing w:after="120"/>
      </w:pPr>
      <w:r>
        <w:t>Table 7 compares our out-of-sample LightGBM results against published academic literature on machine learning for trading: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06"/>
        <w:gridCol w:w="1872"/>
        <w:gridCol w:w="1872"/>
        <w:gridCol w:w="1872"/>
        <w:gridCol w:w="1872"/>
      </w:tblGrid>
      <w:tr w:rsidR="00B017F8" w14:paraId="3BD6D909" w14:textId="77777777" w:rsidTr="00F30AEC">
        <w:trPr>
          <w:jc w:val="center"/>
        </w:trPr>
        <w:tc>
          <w:tcPr>
            <w:tcW w:w="3006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B0706F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b/>
                <w:sz w:val="20"/>
                <w:szCs w:val="20"/>
              </w:rPr>
              <w:t>Paper / Method</w:t>
            </w:r>
          </w:p>
        </w:tc>
        <w:tc>
          <w:tcPr>
            <w:tcW w:w="1872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D61A8D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b/>
                <w:sz w:val="20"/>
                <w:szCs w:val="20"/>
              </w:rPr>
              <w:t>Market</w:t>
            </w:r>
          </w:p>
        </w:tc>
        <w:tc>
          <w:tcPr>
            <w:tcW w:w="1872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C59751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b/>
                <w:sz w:val="20"/>
                <w:szCs w:val="20"/>
              </w:rPr>
              <w:t>Net Sharpe</w:t>
            </w:r>
          </w:p>
        </w:tc>
        <w:tc>
          <w:tcPr>
            <w:tcW w:w="1872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4B079F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b/>
                <w:sz w:val="20"/>
                <w:szCs w:val="20"/>
              </w:rPr>
              <w:t>Net Return / CAGR</w:t>
            </w:r>
          </w:p>
        </w:tc>
        <w:tc>
          <w:tcPr>
            <w:tcW w:w="1872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7028B6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b/>
                <w:sz w:val="20"/>
                <w:szCs w:val="20"/>
              </w:rPr>
              <w:t>Comparison to This Study</w:t>
            </w:r>
          </w:p>
        </w:tc>
      </w:tr>
      <w:tr w:rsidR="00B017F8" w14:paraId="656DAA27" w14:textId="77777777" w:rsidTr="00F30AEC">
        <w:trPr>
          <w:jc w:val="center"/>
        </w:trPr>
        <w:tc>
          <w:tcPr>
            <w:tcW w:w="300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50FF1E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Fischer &amp; Krauss (2018)</w:t>
            </w:r>
            <w:r w:rsidRPr="00F30AEC">
              <w:rPr>
                <w:sz w:val="20"/>
                <w:szCs w:val="20"/>
              </w:rPr>
              <w:br/>
              <w:t>LSTM OOS Market Prediction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57FB5E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S&amp;P 500 constituents (Daily)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52F3FA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~0.51 net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66ABD1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~10–15% p.a.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DA3D48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Our study's LightGBM outperforms on Sharpe and CAGR. Crypto's higher volatility and strong trend-following regimes structurally favor ML direction prediction.</w:t>
            </w:r>
          </w:p>
        </w:tc>
      </w:tr>
      <w:tr w:rsidR="00B017F8" w14:paraId="6DE53553" w14:textId="77777777" w:rsidTr="00F30AEC">
        <w:trPr>
          <w:jc w:val="center"/>
        </w:trPr>
        <w:tc>
          <w:tcPr>
            <w:tcW w:w="300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258072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Krauss, Do &amp; Huck (2017)</w:t>
            </w:r>
            <w:r w:rsidRPr="00F30AEC">
              <w:rPr>
                <w:sz w:val="20"/>
                <w:szCs w:val="20"/>
              </w:rPr>
              <w:br/>
              <w:t>RF &amp; GBDT StatArb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BD6CEF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S&amp;P 500 constituents (Daily)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08C64C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~0.60 - 0.80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AC114D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~15–20% p.a.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207995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Comparable Sharpe ratio range. Their study is long-short market-neutral; our study is directional long/short. Methodology matches walk-forward splits.</w:t>
            </w:r>
          </w:p>
        </w:tc>
      </w:tr>
      <w:tr w:rsidR="00B017F8" w14:paraId="2FF1AFAD" w14:textId="77777777" w:rsidTr="00F30AEC">
        <w:trPr>
          <w:jc w:val="center"/>
        </w:trPr>
        <w:tc>
          <w:tcPr>
            <w:tcW w:w="300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3B9616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Lim, Zohren &amp; Roberts (2019)</w:t>
            </w:r>
            <w:r w:rsidRPr="00F30AEC">
              <w:rPr>
                <w:sz w:val="20"/>
                <w:szCs w:val="20"/>
              </w:rPr>
              <w:br/>
              <w:t>DL-enhanced TSMOM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F970E1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Multi-asset futures (Daily)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6C4BFF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~0.88 (DL)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AC2A75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Not reported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E5CCE0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Their DL Sharpe (0.88) is slightly above our BTC result (0.83). They use cross-asset volatility scaling and diversification, whereas we predict a single asset.</w:t>
            </w:r>
          </w:p>
        </w:tc>
      </w:tr>
      <w:tr w:rsidR="00B017F8" w14:paraId="4BA11FE5" w14:textId="77777777" w:rsidTr="00F30AEC">
        <w:trPr>
          <w:jc w:val="center"/>
        </w:trPr>
        <w:tc>
          <w:tcPr>
            <w:tcW w:w="300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ED54D0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Gu, Kelly &amp; Xiu (2020)</w:t>
            </w:r>
            <w:r w:rsidRPr="00F30AEC">
              <w:rPr>
                <w:sz w:val="20"/>
                <w:szCs w:val="20"/>
              </w:rPr>
              <w:br/>
              <w:t>Empirical Asset Pricing via ML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DBAF04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US Equities (Monthly)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D6052A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High Sharpe on LS portfolio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911EDC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OOS R² ~3-4%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59A87A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 xml:space="preserve">Confirms that ML models explain a small fraction of financial returns. Our model's </w:t>
            </w:r>
            <w:r w:rsidRPr="00F30AEC">
              <w:rPr>
                <w:sz w:val="20"/>
                <w:szCs w:val="20"/>
              </w:rPr>
              <w:lastRenderedPageBreak/>
              <w:t>~55% OOS accuracy translates to high CAGR due to trend momentum.</w:t>
            </w:r>
          </w:p>
        </w:tc>
      </w:tr>
      <w:tr w:rsidR="00B017F8" w14:paraId="244A0AFB" w14:textId="77777777" w:rsidTr="00F30AEC">
        <w:trPr>
          <w:jc w:val="center"/>
        </w:trPr>
        <w:tc>
          <w:tcPr>
            <w:tcW w:w="300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516A48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lastRenderedPageBreak/>
              <w:t>THIS STUDY</w:t>
            </w:r>
            <w:r w:rsidRPr="00F30AEC">
              <w:rPr>
                <w:sz w:val="20"/>
                <w:szCs w:val="20"/>
              </w:rPr>
              <w:br/>
              <w:t>LightGBM Walk-Forward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67410B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Crypto Perp (Daily)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372AA0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0.830 (BTC) / 0.750 (ETH)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6AF7B1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40.12% / 35.10% CAGR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AD2AA7" w14:textId="77777777" w:rsidR="00B017F8" w:rsidRPr="00F30AEC" w:rsidRDefault="00000000" w:rsidP="00F30AEC">
            <w:pPr>
              <w:spacing w:after="0"/>
              <w:rPr>
                <w:sz w:val="20"/>
                <w:szCs w:val="20"/>
              </w:rPr>
            </w:pPr>
            <w:r w:rsidRPr="00F30AEC">
              <w:rPr>
                <w:sz w:val="20"/>
                <w:szCs w:val="20"/>
              </w:rPr>
              <w:t>BTC meets the positive success criterion (Sharpe &gt;= 0.80). ETH is marginally below but meets CAGR outperformance. Funding rate is the key differentiator.</w:t>
            </w:r>
          </w:p>
        </w:tc>
      </w:tr>
    </w:tbl>
    <w:p w14:paraId="47940F82" w14:textId="77777777" w:rsidR="00B017F8" w:rsidRDefault="00B017F8"/>
    <w:p w14:paraId="34B49EF8" w14:textId="4DB909DC" w:rsidR="00B017F8" w:rsidRDefault="00B017F8">
      <w:pPr>
        <w:spacing w:after="120"/>
      </w:pPr>
    </w:p>
    <w:sectPr w:rsidR="00B017F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852272">
    <w:abstractNumId w:val="8"/>
  </w:num>
  <w:num w:numId="2" w16cid:durableId="667172434">
    <w:abstractNumId w:val="6"/>
  </w:num>
  <w:num w:numId="3" w16cid:durableId="1837107263">
    <w:abstractNumId w:val="5"/>
  </w:num>
  <w:num w:numId="4" w16cid:durableId="1657805918">
    <w:abstractNumId w:val="4"/>
  </w:num>
  <w:num w:numId="5" w16cid:durableId="952249822">
    <w:abstractNumId w:val="7"/>
  </w:num>
  <w:num w:numId="6" w16cid:durableId="177893613">
    <w:abstractNumId w:val="3"/>
  </w:num>
  <w:num w:numId="7" w16cid:durableId="771242952">
    <w:abstractNumId w:val="2"/>
  </w:num>
  <w:num w:numId="8" w16cid:durableId="336271620">
    <w:abstractNumId w:val="1"/>
  </w:num>
  <w:num w:numId="9" w16cid:durableId="2098625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1276"/>
    <w:rsid w:val="004B5E86"/>
    <w:rsid w:val="008F7CAE"/>
    <w:rsid w:val="00AA1D8D"/>
    <w:rsid w:val="00B017F8"/>
    <w:rsid w:val="00B47730"/>
    <w:rsid w:val="00C13429"/>
    <w:rsid w:val="00CB0664"/>
    <w:rsid w:val="00E2580D"/>
    <w:rsid w:val="00E92A60"/>
    <w:rsid w:val="00F30AEC"/>
    <w:rsid w:val="00F46D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549BDF"/>
  <w14:defaultImageDpi w14:val="300"/>
  <w15:docId w15:val="{C1B3D525-5DAE-4EF2-999E-1512265A9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1391</Words>
  <Characters>7935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Ria Chawak</cp:lastModifiedBy>
  <cp:revision>8</cp:revision>
  <dcterms:created xsi:type="dcterms:W3CDTF">2013-12-23T23:15:00Z</dcterms:created>
  <dcterms:modified xsi:type="dcterms:W3CDTF">2026-07-09T07:20:00Z</dcterms:modified>
  <cp:category/>
</cp:coreProperties>
</file>