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ith one row of two columns. Contact information in the first column and text of the letter in the second column."/>
      </w:tblPr>
      <w:tblGrid>
        <w:gridCol w:w="2160"/>
        <w:gridCol w:w="8280"/>
      </w:tblGrid>
      <w:tr w:rsidR="00FC700A" w14:paraId="6E2FF029" w14:textId="77777777" w:rsidTr="00084DFF">
        <w:trPr>
          <w:trHeight w:val="13640"/>
        </w:trPr>
        <w:tc>
          <w:tcPr>
            <w:tcW w:w="2160" w:type="dxa"/>
          </w:tcPr>
          <w:p w14:paraId="06577BF2" w14:textId="01DA7C88" w:rsidR="00803896" w:rsidRPr="002B76AE" w:rsidRDefault="002E4380" w:rsidP="00A1430F">
            <w:pPr>
              <w:pStyle w:val="FacultyName"/>
              <w:jc w:val="both"/>
              <w:rPr>
                <w:rFonts w:asciiTheme="majorHAnsi" w:hAnsiTheme="majorHAnsi" w:cstheme="majorHAnsi"/>
              </w:rPr>
            </w:pPr>
            <w:r w:rsidRPr="002B76AE">
              <w:rPr>
                <w:rFonts w:asciiTheme="majorHAnsi" w:hAnsiTheme="majorHAnsi" w:cstheme="majorHAnsi"/>
              </w:rPr>
              <w:t>Faculty of Health</w:t>
            </w:r>
          </w:p>
          <w:p w14:paraId="653A9FA5" w14:textId="26D79D8B" w:rsidR="00354865" w:rsidRPr="002B76AE" w:rsidRDefault="002E4380" w:rsidP="00A1430F">
            <w:pPr>
              <w:pStyle w:val="DepartmentName"/>
              <w:jc w:val="both"/>
              <w:rPr>
                <w:rStyle w:val="DepartmentNameChar"/>
                <w:rFonts w:asciiTheme="majorHAnsi" w:hAnsiTheme="majorHAnsi" w:cstheme="majorHAnsi"/>
                <w:b/>
              </w:rPr>
            </w:pPr>
            <w:r w:rsidRPr="002B76AE">
              <w:rPr>
                <w:rStyle w:val="DepartmentNameChar"/>
                <w:rFonts w:asciiTheme="majorHAnsi" w:hAnsiTheme="majorHAnsi" w:cstheme="majorHAnsi"/>
                <w:b/>
              </w:rPr>
              <w:t>Department of Psychology</w:t>
            </w:r>
          </w:p>
          <w:p w14:paraId="150B67A4" w14:textId="0739FA5D" w:rsidR="00236AF0" w:rsidRPr="002B76AE" w:rsidRDefault="002E4380" w:rsidP="00A1430F">
            <w:pPr>
              <w:pStyle w:val="DepartmentName"/>
              <w:spacing w:after="0"/>
              <w:jc w:val="both"/>
              <w:rPr>
                <w:rStyle w:val="DepartmentNameChar"/>
                <w:rFonts w:asciiTheme="majorHAnsi" w:hAnsiTheme="majorHAnsi" w:cstheme="majorHAnsi"/>
                <w:b/>
              </w:rPr>
            </w:pPr>
            <w:r w:rsidRPr="002B76AE">
              <w:rPr>
                <w:rStyle w:val="DepartmentNameChar"/>
                <w:rFonts w:asciiTheme="majorHAnsi" w:hAnsiTheme="majorHAnsi" w:cstheme="majorHAnsi"/>
                <w:b/>
              </w:rPr>
              <w:t xml:space="preserve">Peter </w:t>
            </w:r>
            <w:r w:rsidR="00A32048">
              <w:rPr>
                <w:rStyle w:val="DepartmentNameChar"/>
                <w:rFonts w:asciiTheme="majorHAnsi" w:hAnsiTheme="majorHAnsi" w:cstheme="majorHAnsi"/>
                <w:b/>
              </w:rPr>
              <w:t xml:space="preserve">J. </w:t>
            </w:r>
            <w:r w:rsidRPr="002B76AE">
              <w:rPr>
                <w:rStyle w:val="DepartmentNameChar"/>
                <w:rFonts w:asciiTheme="majorHAnsi" w:hAnsiTheme="majorHAnsi" w:cstheme="majorHAnsi"/>
                <w:b/>
              </w:rPr>
              <w:t>Kohler</w:t>
            </w:r>
          </w:p>
          <w:p w14:paraId="7193CB3A" w14:textId="4DDB664A" w:rsidR="00236AF0" w:rsidRPr="002B76AE" w:rsidRDefault="002E4380" w:rsidP="00A1430F">
            <w:pPr>
              <w:pStyle w:val="DepartmentName"/>
              <w:spacing w:before="0"/>
              <w:jc w:val="both"/>
              <w:rPr>
                <w:rStyle w:val="DepartmentNameChar"/>
                <w:rFonts w:asciiTheme="majorHAnsi" w:hAnsiTheme="majorHAnsi" w:cstheme="majorHAnsi"/>
              </w:rPr>
            </w:pPr>
            <w:r w:rsidRPr="002B76AE">
              <w:rPr>
                <w:rStyle w:val="DepartmentNameChar"/>
                <w:rFonts w:asciiTheme="majorHAnsi" w:hAnsiTheme="majorHAnsi" w:cstheme="majorHAnsi"/>
              </w:rPr>
              <w:t>Assistant Professor</w:t>
            </w:r>
          </w:p>
          <w:p w14:paraId="5073E8FF" w14:textId="77777777" w:rsidR="0013439C" w:rsidRPr="002B76AE" w:rsidRDefault="0013439C"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1012 Sherman Health </w:t>
            </w:r>
          </w:p>
          <w:p w14:paraId="4DE8694E" w14:textId="42A3202A" w:rsidR="004C5F62" w:rsidRPr="002B76AE" w:rsidRDefault="00C56E4F"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         </w:t>
            </w:r>
            <w:r w:rsidR="0013439C" w:rsidRPr="002B76AE">
              <w:rPr>
                <w:rFonts w:asciiTheme="majorHAnsi" w:hAnsiTheme="majorHAnsi" w:cstheme="majorHAnsi"/>
              </w:rPr>
              <w:t>Science Center</w:t>
            </w:r>
            <w:r w:rsidR="004C5F62" w:rsidRPr="002B76AE">
              <w:rPr>
                <w:rFonts w:asciiTheme="majorHAnsi" w:hAnsiTheme="majorHAnsi" w:cstheme="majorHAnsi"/>
              </w:rPr>
              <w:t xml:space="preserve"> </w:t>
            </w:r>
          </w:p>
          <w:p w14:paraId="681CAB47"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4700 KEELE ST.</w:t>
            </w:r>
          </w:p>
          <w:p w14:paraId="2EE3A9BF"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TORONTO ON</w:t>
            </w:r>
          </w:p>
          <w:p w14:paraId="6EF3CDE4"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CANADA  M3J 1P3</w:t>
            </w:r>
          </w:p>
          <w:p w14:paraId="1A2E84F0" w14:textId="6088B2CC"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T 416 </w:t>
            </w:r>
            <w:r w:rsidR="00C56E4F" w:rsidRPr="002B76AE">
              <w:rPr>
                <w:rFonts w:asciiTheme="majorHAnsi" w:hAnsiTheme="majorHAnsi" w:cstheme="majorHAnsi"/>
              </w:rPr>
              <w:t>736 2100</w:t>
            </w:r>
          </w:p>
          <w:p w14:paraId="05AEAE41" w14:textId="7484EFAF"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EXT </w:t>
            </w:r>
            <w:r w:rsidR="00C56E4F" w:rsidRPr="002B76AE">
              <w:rPr>
                <w:rFonts w:asciiTheme="majorHAnsi" w:hAnsiTheme="majorHAnsi" w:cstheme="majorHAnsi"/>
              </w:rPr>
              <w:t>33771</w:t>
            </w:r>
          </w:p>
          <w:p w14:paraId="031EAB9D" w14:textId="70FA71E2" w:rsidR="00803896" w:rsidRPr="002B76AE" w:rsidRDefault="0070078E"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pjkohler</w:t>
            </w:r>
            <w:r w:rsidR="00803896" w:rsidRPr="002B76AE">
              <w:rPr>
                <w:rFonts w:asciiTheme="majorHAnsi" w:hAnsiTheme="majorHAnsi" w:cstheme="majorHAnsi"/>
                <w:lang w:val="fr-CA"/>
              </w:rPr>
              <w:t>@yorku.ca</w:t>
            </w:r>
          </w:p>
          <w:p w14:paraId="4AAA4F18" w14:textId="39A0B66D" w:rsidR="00FC700A" w:rsidRPr="002B76AE" w:rsidRDefault="0070078E" w:rsidP="00A1430F">
            <w:pPr>
              <w:pStyle w:val="YorkAddress"/>
              <w:jc w:val="both"/>
              <w:rPr>
                <w:rFonts w:asciiTheme="majorHAnsi" w:hAnsiTheme="majorHAnsi" w:cstheme="majorHAnsi"/>
                <w:lang w:val="fr-CA"/>
              </w:rPr>
            </w:pPr>
            <w:r w:rsidRPr="002B76AE">
              <w:rPr>
                <w:rFonts w:asciiTheme="majorHAnsi" w:hAnsiTheme="majorHAnsi" w:cstheme="majorHAnsi"/>
                <w:lang w:val="fr-CA"/>
              </w:rPr>
              <w:t>www.kohlerlab.com</w:t>
            </w:r>
          </w:p>
          <w:p w14:paraId="02A93A3F" w14:textId="77777777" w:rsidR="00FC700A" w:rsidRPr="002B76AE" w:rsidRDefault="00FC700A" w:rsidP="00A1430F">
            <w:pPr>
              <w:jc w:val="both"/>
              <w:rPr>
                <w:rFonts w:asciiTheme="majorHAnsi" w:hAnsiTheme="majorHAnsi" w:cstheme="majorHAnsi"/>
                <w:lang w:val="fr-CA"/>
              </w:rPr>
            </w:pPr>
          </w:p>
        </w:tc>
        <w:tc>
          <w:tcPr>
            <w:tcW w:w="8280" w:type="dxa"/>
          </w:tcPr>
          <w:p w14:paraId="59168C20" w14:textId="60F7406C" w:rsidR="00A70FD0" w:rsidRPr="00F6404E" w:rsidRDefault="00FE2999" w:rsidP="00A70FD0">
            <w:pPr>
              <w:pStyle w:val="LetterDate"/>
              <w:jc w:val="right"/>
              <w:rPr>
                <w:rFonts w:ascii="Times New Roman" w:hAnsi="Times New Roman" w:cs="Times New Roman"/>
              </w:rPr>
            </w:pPr>
            <w:r>
              <w:rPr>
                <w:rFonts w:ascii="Times New Roman" w:hAnsi="Times New Roman" w:cs="Times New Roman"/>
              </w:rPr>
              <w:t>May</w:t>
            </w:r>
            <w:r w:rsidR="00C56E4F" w:rsidRPr="00F6404E">
              <w:rPr>
                <w:rFonts w:ascii="Times New Roman" w:hAnsi="Times New Roman" w:cs="Times New Roman"/>
              </w:rPr>
              <w:t xml:space="preserve"> </w:t>
            </w:r>
            <w:r w:rsidR="00EF3ABD">
              <w:rPr>
                <w:rFonts w:ascii="Times New Roman" w:hAnsi="Times New Roman" w:cs="Times New Roman"/>
              </w:rPr>
              <w:t>1</w:t>
            </w:r>
            <w:r>
              <w:rPr>
                <w:rFonts w:ascii="Times New Roman" w:hAnsi="Times New Roman" w:cs="Times New Roman"/>
              </w:rPr>
              <w:t>8</w:t>
            </w:r>
            <w:r w:rsidR="00ED2BC9" w:rsidRPr="00F6404E">
              <w:rPr>
                <w:rFonts w:ascii="Times New Roman" w:hAnsi="Times New Roman" w:cs="Times New Roman"/>
              </w:rPr>
              <w:t>th</w:t>
            </w:r>
            <w:r w:rsidR="00C56E4F" w:rsidRPr="00F6404E">
              <w:rPr>
                <w:rFonts w:ascii="Times New Roman" w:hAnsi="Times New Roman" w:cs="Times New Roman"/>
              </w:rPr>
              <w:t>, 20</w:t>
            </w:r>
            <w:r w:rsidR="002B76AE" w:rsidRPr="00F6404E">
              <w:rPr>
                <w:rFonts w:ascii="Times New Roman" w:hAnsi="Times New Roman" w:cs="Times New Roman"/>
              </w:rPr>
              <w:t>2</w:t>
            </w:r>
            <w:r w:rsidR="007579EF" w:rsidRPr="00F6404E">
              <w:rPr>
                <w:rFonts w:ascii="Times New Roman" w:hAnsi="Times New Roman" w:cs="Times New Roman"/>
              </w:rPr>
              <w:t>1</w:t>
            </w:r>
          </w:p>
          <w:p w14:paraId="42AF3502" w14:textId="77777777" w:rsidR="00EF3ABD" w:rsidRDefault="00EF3ABD" w:rsidP="00A70FD0">
            <w:pPr>
              <w:pStyle w:val="LetterDate"/>
              <w:rPr>
                <w:rFonts w:ascii="Times New Roman" w:hAnsi="Times New Roman" w:cs="Times New Roman"/>
              </w:rPr>
            </w:pPr>
          </w:p>
          <w:p w14:paraId="3AE0509C" w14:textId="1D64E4EE" w:rsidR="00A70FD0" w:rsidRPr="00F6404E" w:rsidRDefault="009507C7" w:rsidP="00324E42">
            <w:pPr>
              <w:pStyle w:val="LetterDate"/>
              <w:jc w:val="both"/>
              <w:rPr>
                <w:rFonts w:ascii="Times New Roman" w:hAnsi="Times New Roman" w:cs="Times New Roman"/>
              </w:rPr>
            </w:pPr>
            <w:r w:rsidRPr="00F6404E">
              <w:rPr>
                <w:rFonts w:ascii="Times New Roman" w:hAnsi="Times New Roman" w:cs="Times New Roman"/>
              </w:rPr>
              <w:t xml:space="preserve">Dear </w:t>
            </w:r>
            <w:r w:rsidR="009A7276" w:rsidRPr="00F6404E">
              <w:rPr>
                <w:rFonts w:ascii="Times New Roman" w:hAnsi="Times New Roman" w:cs="Times New Roman"/>
              </w:rPr>
              <w:t>Editors</w:t>
            </w:r>
            <w:r w:rsidR="00C80F41" w:rsidRPr="00F6404E">
              <w:rPr>
                <w:rFonts w:ascii="Times New Roman" w:hAnsi="Times New Roman" w:cs="Times New Roman"/>
              </w:rPr>
              <w:t xml:space="preserve"> of Proceedings of </w:t>
            </w:r>
            <w:r w:rsidR="00055FDF" w:rsidRPr="00F6404E">
              <w:rPr>
                <w:rFonts w:ascii="Times New Roman" w:hAnsi="Times New Roman" w:cs="Times New Roman"/>
              </w:rPr>
              <w:t xml:space="preserve">the </w:t>
            </w:r>
            <w:r w:rsidR="00C80F41" w:rsidRPr="00F6404E">
              <w:rPr>
                <w:rFonts w:ascii="Times New Roman" w:hAnsi="Times New Roman" w:cs="Times New Roman"/>
              </w:rPr>
              <w:t>Royal Society B</w:t>
            </w:r>
            <w:r w:rsidRPr="00F6404E">
              <w:rPr>
                <w:rFonts w:ascii="Times New Roman" w:hAnsi="Times New Roman" w:cs="Times New Roman"/>
              </w:rPr>
              <w:t xml:space="preserve">, </w:t>
            </w:r>
          </w:p>
          <w:p w14:paraId="5B98E655" w14:textId="086F5DE8" w:rsidR="00A70FD0" w:rsidRDefault="00A70FD0" w:rsidP="00324E42">
            <w:pPr>
              <w:pStyle w:val="LetterDate"/>
              <w:jc w:val="both"/>
              <w:rPr>
                <w:rFonts w:ascii="Times New Roman" w:hAnsi="Times New Roman" w:cs="Times New Roman"/>
              </w:rPr>
            </w:pPr>
          </w:p>
          <w:p w14:paraId="635B7565" w14:textId="4CBC1DD6" w:rsidR="00FE2999" w:rsidRPr="00FE2999" w:rsidRDefault="00FE2999" w:rsidP="00324E42">
            <w:pPr>
              <w:pStyle w:val="LetterDate"/>
              <w:jc w:val="both"/>
              <w:rPr>
                <w:rFonts w:ascii="Times New Roman" w:hAnsi="Times New Roman" w:cs="Times New Roman"/>
                <w:lang w:val="en-CA"/>
              </w:rPr>
            </w:pPr>
            <w:r w:rsidRPr="00FE2999">
              <w:rPr>
                <w:rFonts w:ascii="Times New Roman" w:hAnsi="Times New Roman" w:cs="Times New Roman"/>
                <w:lang w:val="en-CA"/>
              </w:rPr>
              <w:t>We thank the Editors for their feedback</w:t>
            </w:r>
            <w:r>
              <w:rPr>
                <w:rFonts w:ascii="Times New Roman" w:hAnsi="Times New Roman" w:cs="Times New Roman"/>
                <w:lang w:val="en-CA"/>
              </w:rPr>
              <w:t xml:space="preserve"> on the initial version of this manuscript</w:t>
            </w:r>
            <w:r w:rsidRPr="00FE2999">
              <w:rPr>
                <w:rFonts w:ascii="Times New Roman" w:hAnsi="Times New Roman" w:cs="Times New Roman"/>
                <w:lang w:val="en-CA"/>
              </w:rPr>
              <w:t xml:space="preserve">, and would like to first address their general concerns, before moving onto the specific issues </w:t>
            </w:r>
            <w:r w:rsidR="006E1857">
              <w:rPr>
                <w:rFonts w:ascii="Times New Roman" w:hAnsi="Times New Roman" w:cs="Times New Roman"/>
                <w:lang w:val="en-CA"/>
              </w:rPr>
              <w:t>raised</w:t>
            </w:r>
            <w:r w:rsidRPr="00FE2999">
              <w:rPr>
                <w:rFonts w:ascii="Times New Roman" w:hAnsi="Times New Roman" w:cs="Times New Roman"/>
                <w:lang w:val="en-CA"/>
              </w:rPr>
              <w:t xml:space="preserve"> by Reviewers 1 and 2. </w:t>
            </w:r>
            <w:r w:rsidR="00505A1D">
              <w:rPr>
                <w:rFonts w:ascii="Times New Roman" w:hAnsi="Times New Roman" w:cs="Times New Roman"/>
                <w:lang w:val="en-CA"/>
              </w:rPr>
              <w:t xml:space="preserve">We have highlighted changes to the manuscript in green font. Note that we had to shorten the Abstract to conform to the 200-word limit. </w:t>
            </w:r>
          </w:p>
          <w:p w14:paraId="46B39163" w14:textId="77777777" w:rsidR="00FE2999" w:rsidRPr="00FE2999" w:rsidRDefault="00FE2999" w:rsidP="00324E42">
            <w:pPr>
              <w:pStyle w:val="LetterDate"/>
              <w:jc w:val="both"/>
              <w:rPr>
                <w:rFonts w:ascii="Times New Roman" w:hAnsi="Times New Roman" w:cs="Times New Roman"/>
                <w:lang w:val="en-CA"/>
              </w:rPr>
            </w:pPr>
          </w:p>
          <w:p w14:paraId="71DD59CE" w14:textId="370A50FD" w:rsidR="00FE2999" w:rsidRPr="00FE2999" w:rsidRDefault="00FE2999" w:rsidP="00324E42">
            <w:pPr>
              <w:pStyle w:val="LetterDate"/>
              <w:jc w:val="both"/>
              <w:rPr>
                <w:rFonts w:ascii="Times New Roman" w:hAnsi="Times New Roman" w:cs="Times New Roman"/>
                <w:lang w:val="en-CA"/>
              </w:rPr>
            </w:pPr>
            <w:r w:rsidRPr="00FE2999">
              <w:rPr>
                <w:rFonts w:ascii="Times New Roman" w:hAnsi="Times New Roman" w:cs="Times New Roman"/>
                <w:lang w:val="en-CA"/>
              </w:rPr>
              <w:t xml:space="preserve">We have made several changes to the Introduction and Discussion in response to Reviewers 1 and 2, which we feel can address the “perceived lack of novelty” noted by the Editors. These changes place our findings in the broader context of psychophysical and neuroimaging experiments on symmetry </w:t>
            </w:r>
            <w:r w:rsidR="00324E42" w:rsidRPr="00FE2999">
              <w:rPr>
                <w:rFonts w:ascii="Times New Roman" w:hAnsi="Times New Roman" w:cs="Times New Roman"/>
                <w:lang w:val="en-CA"/>
              </w:rPr>
              <w:t>perception and</w:t>
            </w:r>
            <w:r w:rsidRPr="00FE2999">
              <w:rPr>
                <w:rFonts w:ascii="Times New Roman" w:hAnsi="Times New Roman" w:cs="Times New Roman"/>
                <w:lang w:val="en-CA"/>
              </w:rPr>
              <w:t xml:space="preserve"> explain how the current study expands on our own prior work on the wallpaper groups. We note that our approach is fundamentally different from most of the literature, because we use wallpaper groups, regular textures that contain specific, distinct combinations of symmetries. The addition of 12 new groups beyond the 4 that were used in previous neuroimaging studies (Kohler et al., 2016) is a significant conceptual advance, because it allows us to investigate the complete subgroup hierarchy among the 17 groups and ask to what extent the hierarchy is reflected in brain activity. We also add a psychophysical measure that is more sensitive than those used in previous studies (Clarke et al., 2011) and show that behavior largely follows the subgroup hierarchy. These results expand our understanding of the precision and specificity of symmetry representations in the human brain and open the door to further investigations of how symmetries contribute to visual perception in humans and other animals. </w:t>
            </w:r>
          </w:p>
          <w:p w14:paraId="53CB21AE" w14:textId="77777777" w:rsidR="00FE2999" w:rsidRPr="00FE2999" w:rsidRDefault="00FE2999" w:rsidP="00FE2999">
            <w:pPr>
              <w:pStyle w:val="LetterDate"/>
              <w:rPr>
                <w:rFonts w:ascii="Times New Roman" w:hAnsi="Times New Roman" w:cs="Times New Roman"/>
                <w:lang w:val="en-CA"/>
              </w:rPr>
            </w:pPr>
          </w:p>
          <w:p w14:paraId="32D7F524" w14:textId="4A7B514A" w:rsidR="00FE2999" w:rsidRPr="00FE2999" w:rsidRDefault="00FE2999" w:rsidP="00324E42">
            <w:pPr>
              <w:pStyle w:val="LetterDate"/>
              <w:jc w:val="both"/>
              <w:rPr>
                <w:rFonts w:ascii="Times New Roman" w:hAnsi="Times New Roman" w:cs="Times New Roman"/>
                <w:lang w:val="en-CA"/>
              </w:rPr>
            </w:pPr>
            <w:r w:rsidRPr="00FE2999">
              <w:rPr>
                <w:rFonts w:ascii="Times New Roman" w:hAnsi="Times New Roman" w:cs="Times New Roman"/>
                <w:lang w:val="en-CA"/>
              </w:rPr>
              <w:t xml:space="preserve">Our study relies on mathematical concepts relating to the wallpaper groups and their subgroup relationships that many readers will not have heard of before. It also utilizes an EEG technique, Steady-State Visual Evoked Potentials (SSVEPs) that while widely used in visual neuroscience, will not be familiar to readers outside of that field. We have made an effort to </w:t>
            </w:r>
            <w:r w:rsidR="00324E42" w:rsidRPr="00FE2999">
              <w:rPr>
                <w:rFonts w:ascii="Times New Roman" w:hAnsi="Times New Roman" w:cs="Times New Roman"/>
                <w:lang w:val="en-CA"/>
              </w:rPr>
              <w:t>introduce these concepts more carefully</w:t>
            </w:r>
            <w:r w:rsidRPr="00FE2999">
              <w:rPr>
                <w:rFonts w:ascii="Times New Roman" w:hAnsi="Times New Roman" w:cs="Times New Roman"/>
                <w:lang w:val="en-CA"/>
              </w:rPr>
              <w:t xml:space="preserve">, so that the conclusions will be easier to </w:t>
            </w:r>
            <w:r w:rsidR="00324E42" w:rsidRPr="00FE2999">
              <w:rPr>
                <w:rFonts w:ascii="Times New Roman" w:hAnsi="Times New Roman" w:cs="Times New Roman"/>
                <w:lang w:val="en-CA"/>
              </w:rPr>
              <w:t>follow,</w:t>
            </w:r>
            <w:r w:rsidRPr="00FE2999">
              <w:rPr>
                <w:rFonts w:ascii="Times New Roman" w:hAnsi="Times New Roman" w:cs="Times New Roman"/>
                <w:lang w:val="en-CA"/>
              </w:rPr>
              <w:t xml:space="preserve"> and the impact of the manuscript will be broadened. Following Reviewer 1’s suggestion, we have added a new Figure 1, which provides simplified examples of each of the 17 wallpapers groups, indicates the subgroups and provides visualizations of some of the subgroup relationships involving groups P6 and PMM. We have also updated the language on the wallpaper group naming convention in the Introduction. In order to make it easier for readers to understand our EEG experiment design and analysis, we have added a brief description of the SSVEP technique in the Introduction. We hope that these changes will address the Editors’ concern about the “rather technical nature” of the previous version of the manuscript. </w:t>
            </w:r>
          </w:p>
          <w:p w14:paraId="21E43342" w14:textId="77777777" w:rsidR="00FE2999" w:rsidRPr="00FE2999" w:rsidRDefault="00FE2999" w:rsidP="00FE2999">
            <w:pPr>
              <w:pStyle w:val="LetterDate"/>
              <w:rPr>
                <w:rFonts w:ascii="Times New Roman" w:hAnsi="Times New Roman" w:cs="Times New Roman"/>
                <w:lang w:val="en-CA"/>
              </w:rPr>
            </w:pPr>
          </w:p>
          <w:p w14:paraId="4A8F21E6" w14:textId="03C15DBA" w:rsidR="00FE2999" w:rsidRPr="00FE2999" w:rsidRDefault="00FE2999" w:rsidP="007D477F">
            <w:pPr>
              <w:pStyle w:val="LetterDate"/>
              <w:jc w:val="both"/>
              <w:rPr>
                <w:rFonts w:ascii="Times New Roman" w:hAnsi="Times New Roman" w:cs="Times New Roman"/>
                <w:lang w:val="en-CA"/>
              </w:rPr>
            </w:pPr>
            <w:r w:rsidRPr="00FE2999">
              <w:rPr>
                <w:rFonts w:ascii="Times New Roman" w:hAnsi="Times New Roman" w:cs="Times New Roman"/>
                <w:lang w:val="en-CA"/>
              </w:rPr>
              <w:t>Our study was conducted with human participants and reveals previously unknown aspects of human perception of symmetries that may have implications for the prevalence of symmetries in human cultures. It is likely, however, that mechanisms we probe here are not exclusive to humans. Symmetry occurs spontaneously in nature and there is evidence of symmetry perception in many species, which we now discuss in the first paragraph of the Introduction. The more sophisticated representations of symmetries in textures that we measure in humans are likely shared with some non-human animals. In fact, a recent fMRI study, now cited in the Discussion, indicates that macaque monkeys have parametric responses to symmetry that are analogous to those found in humans, and that a similar network of visual brain areas are involved with processing symmetry in the two species. This would suggest that our results reflect an encoding strategy that is not human-</w:t>
            </w:r>
            <w:r w:rsidR="007D477F" w:rsidRPr="00FE2999">
              <w:rPr>
                <w:rFonts w:ascii="Times New Roman" w:hAnsi="Times New Roman" w:cs="Times New Roman"/>
                <w:lang w:val="en-CA"/>
              </w:rPr>
              <w:t>specific but</w:t>
            </w:r>
            <w:r w:rsidRPr="00FE2999">
              <w:rPr>
                <w:rFonts w:ascii="Times New Roman" w:hAnsi="Times New Roman" w:cs="Times New Roman"/>
                <w:lang w:val="en-CA"/>
              </w:rPr>
              <w:t xml:space="preserve"> shared at least among those animals that are relatively close to humans on the phylogenetic tree. We now make this point in the final paragraph of the Discussion. We hope that these </w:t>
            </w:r>
            <w:r w:rsidRPr="00FE2999">
              <w:rPr>
                <w:rFonts w:ascii="Times New Roman" w:hAnsi="Times New Roman" w:cs="Times New Roman"/>
                <w:lang w:val="en-CA"/>
              </w:rPr>
              <w:lastRenderedPageBreak/>
              <w:t>additions will provide the “broader biological context and perspective” that the Editor felt was missing in the previous version.  </w:t>
            </w:r>
          </w:p>
          <w:p w14:paraId="701453DC"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lang w:val="en-CA"/>
              </w:rPr>
              <w:t> </w:t>
            </w:r>
          </w:p>
          <w:p w14:paraId="56E220EC" w14:textId="76DD5EC8" w:rsidR="00FE2999" w:rsidRPr="00FE2999" w:rsidRDefault="00FE2999" w:rsidP="00494881">
            <w:pPr>
              <w:pStyle w:val="LetterDate"/>
              <w:jc w:val="both"/>
              <w:rPr>
                <w:rFonts w:ascii="Times New Roman" w:hAnsi="Times New Roman" w:cs="Times New Roman"/>
                <w:lang w:val="en-CA"/>
              </w:rPr>
            </w:pPr>
            <w:r w:rsidRPr="00FE2999">
              <w:rPr>
                <w:rFonts w:ascii="Times New Roman" w:hAnsi="Times New Roman" w:cs="Times New Roman"/>
                <w:lang w:val="en-CA"/>
              </w:rPr>
              <w:t xml:space="preserve">We thank the two reviewers for their kind and helpful comments. We have implemented their suggested changes as described </w:t>
            </w:r>
            <w:r w:rsidR="00494881" w:rsidRPr="00FE2999">
              <w:rPr>
                <w:rFonts w:ascii="Times New Roman" w:hAnsi="Times New Roman" w:cs="Times New Roman"/>
                <w:lang w:val="en-CA"/>
              </w:rPr>
              <w:t>below</w:t>
            </w:r>
            <w:r w:rsidR="001C580A">
              <w:rPr>
                <w:rFonts w:ascii="Times New Roman" w:hAnsi="Times New Roman" w:cs="Times New Roman"/>
                <w:lang w:val="en-CA"/>
              </w:rPr>
              <w:t>.</w:t>
            </w:r>
            <w:r w:rsidR="00494881" w:rsidRPr="00FE2999">
              <w:rPr>
                <w:rFonts w:ascii="Times New Roman" w:hAnsi="Times New Roman" w:cs="Times New Roman"/>
                <w:lang w:val="en-CA"/>
              </w:rPr>
              <w:t xml:space="preserve"> </w:t>
            </w:r>
          </w:p>
          <w:p w14:paraId="3C15DD45" w14:textId="77777777" w:rsidR="00FE2999" w:rsidRPr="00FE2999" w:rsidRDefault="00FE2999" w:rsidP="00FE2999">
            <w:pPr>
              <w:pStyle w:val="LetterDate"/>
              <w:rPr>
                <w:rFonts w:ascii="Times New Roman" w:hAnsi="Times New Roman" w:cs="Times New Roman"/>
                <w:lang w:val="en-CA"/>
              </w:rPr>
            </w:pPr>
          </w:p>
          <w:p w14:paraId="2DD66A3F"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b/>
                <w:bCs/>
                <w:lang w:val="en-CA"/>
              </w:rPr>
              <w:t>Responses to R1</w:t>
            </w:r>
          </w:p>
          <w:p w14:paraId="15B6C5FC" w14:textId="0A799E9B" w:rsidR="00FE2999" w:rsidRPr="00FE2999" w:rsidRDefault="00FE2999" w:rsidP="00FE2999">
            <w:pPr>
              <w:pStyle w:val="LetterDate"/>
              <w:rPr>
                <w:rFonts w:ascii="Times New Roman" w:hAnsi="Times New Roman" w:cs="Times New Roman"/>
                <w:lang w:val="en-CA"/>
              </w:rPr>
            </w:pPr>
          </w:p>
          <w:p w14:paraId="5F2A58FB" w14:textId="071347C4" w:rsidR="00FE2999" w:rsidRDefault="00FE2999" w:rsidP="00494881">
            <w:pPr>
              <w:pStyle w:val="LetterDate"/>
              <w:numPr>
                <w:ilvl w:val="0"/>
                <w:numId w:val="9"/>
              </w:numPr>
              <w:jc w:val="both"/>
              <w:rPr>
                <w:rFonts w:ascii="Times New Roman" w:hAnsi="Times New Roman" w:cs="Times New Roman"/>
                <w:lang w:val="en-CA"/>
              </w:rPr>
            </w:pPr>
            <w:r w:rsidRPr="00FE2999">
              <w:rPr>
                <w:rFonts w:ascii="Times New Roman" w:hAnsi="Times New Roman" w:cs="Times New Roman"/>
                <w:b/>
                <w:bCs/>
                <w:lang w:val="en-CA"/>
              </w:rPr>
              <w:t>The 17 wallpapers are historically interesting and well codified. However, there are some downsides. While the authors are familiar with the elegant crystallographic notations such as P2 and CM, less specialist readers are faced with a daunting marathon of code breaking and puzzle solving. For instance, why should P31M should be considered a subgroup of CM? In my opinion the paper could be improved by removing the challenge.</w:t>
            </w:r>
            <w:r w:rsidRPr="00FE2999">
              <w:rPr>
                <w:rFonts w:ascii="Times New Roman" w:hAnsi="Times New Roman" w:cs="Times New Roman"/>
                <w:lang w:val="en-CA"/>
              </w:rPr>
              <w:t xml:space="preserve"> </w:t>
            </w:r>
            <w:r w:rsidRPr="00FE2999">
              <w:rPr>
                <w:rFonts w:ascii="Times New Roman" w:hAnsi="Times New Roman" w:cs="Times New Roman"/>
                <w:b/>
                <w:bCs/>
                <w:lang w:val="en-CA"/>
              </w:rPr>
              <w:t>The paragraph from lines 49 to 62 is very good, because it illustrates the concept of subgroup. Another similar 'concept illustration' paragraph, using different examples is still needed. Even two such paragraphs would be justifiable, if space permits. The figures are extremely creative, but I would like another figure illustrating sub-groups hierarchies.</w:t>
            </w:r>
          </w:p>
          <w:p w14:paraId="09B4D8F6" w14:textId="77777777" w:rsidR="00494881" w:rsidRPr="00FE2999" w:rsidRDefault="00494881" w:rsidP="00494881">
            <w:pPr>
              <w:pStyle w:val="LetterDate"/>
              <w:ind w:left="720"/>
              <w:jc w:val="both"/>
              <w:rPr>
                <w:rFonts w:ascii="Times New Roman" w:hAnsi="Times New Roman" w:cs="Times New Roman"/>
                <w:lang w:val="en-CA"/>
              </w:rPr>
            </w:pPr>
          </w:p>
          <w:p w14:paraId="123F53C5" w14:textId="77777777" w:rsidR="00494881" w:rsidRDefault="00FE2999" w:rsidP="00494881">
            <w:pPr>
              <w:pStyle w:val="LetterDate"/>
              <w:ind w:left="712"/>
              <w:jc w:val="both"/>
              <w:rPr>
                <w:rFonts w:ascii="Times New Roman" w:hAnsi="Times New Roman" w:cs="Times New Roman"/>
                <w:lang w:val="en-CA"/>
              </w:rPr>
            </w:pPr>
            <w:r w:rsidRPr="00FE2999">
              <w:rPr>
                <w:rFonts w:ascii="Times New Roman" w:hAnsi="Times New Roman" w:cs="Times New Roman"/>
                <w:lang w:val="en-CA"/>
              </w:rPr>
              <w:t>We agree with the reviewer that getting the concept of the subgroup hierarchy across to non-specialist readers is crucially important and have added a new Figure 1, which shows the complete subgroup hierarchy (subgroup relationships with index 2 and 3 are shown, the rest can be inferred as described in the figure caption) using simplified versions of the wallpaper groups. We also present some of the subgroup relationships involving P6 (Figure 1B) and PMM (Figure 1C</w:t>
            </w:r>
            <w:r w:rsidR="00494881" w:rsidRPr="00FE2999">
              <w:rPr>
                <w:rFonts w:ascii="Times New Roman" w:hAnsi="Times New Roman" w:cs="Times New Roman"/>
                <w:lang w:val="en-CA"/>
              </w:rPr>
              <w:t>) and</w:t>
            </w:r>
            <w:r w:rsidRPr="00FE2999">
              <w:rPr>
                <w:rFonts w:ascii="Times New Roman" w:hAnsi="Times New Roman" w:cs="Times New Roman"/>
                <w:lang w:val="en-CA"/>
              </w:rPr>
              <w:t xml:space="preserve"> highlight the symmetries within the subgroups to emphasize how the supergroup can be generated by adding additional transformations to the subgroup. We have expanded our description of the naming convention and the subgroup relationships in the Introduction, and now provide additional examples. We find that the new figure and the changes to the text has made the manuscript much more approachable and hope that the reviewer will agree.</w:t>
            </w:r>
          </w:p>
          <w:p w14:paraId="226E4F5D" w14:textId="42B277F3" w:rsidR="00FE2999" w:rsidRPr="00FE2999" w:rsidRDefault="00FE2999" w:rsidP="00494881">
            <w:pPr>
              <w:pStyle w:val="LetterDate"/>
              <w:jc w:val="both"/>
              <w:rPr>
                <w:rFonts w:ascii="Times New Roman" w:hAnsi="Times New Roman" w:cs="Times New Roman"/>
                <w:lang w:val="en-CA"/>
              </w:rPr>
            </w:pPr>
          </w:p>
          <w:p w14:paraId="7CE76C70" w14:textId="77777777" w:rsidR="00FE2999" w:rsidRPr="00FE2999" w:rsidRDefault="00FE2999" w:rsidP="00FE2999">
            <w:pPr>
              <w:pStyle w:val="LetterDate"/>
              <w:numPr>
                <w:ilvl w:val="0"/>
                <w:numId w:val="10"/>
              </w:numPr>
              <w:rPr>
                <w:rFonts w:ascii="Times New Roman" w:hAnsi="Times New Roman" w:cs="Times New Roman"/>
                <w:b/>
                <w:bCs/>
                <w:lang w:val="en-CA"/>
              </w:rPr>
            </w:pPr>
            <w:r w:rsidRPr="00FE2999">
              <w:rPr>
                <w:rFonts w:ascii="Times New Roman" w:hAnsi="Times New Roman" w:cs="Times New Roman"/>
                <w:b/>
                <w:bCs/>
                <w:lang w:val="en-CA"/>
              </w:rPr>
              <w:t>You even could include a link to the Wikipedia page (if you believe this is accurate?)</w:t>
            </w:r>
            <w:hyperlink r:id="rId7" w:anchor="Group_pg" w:history="1">
              <w:r w:rsidRPr="00FE2999">
                <w:rPr>
                  <w:rStyle w:val="Hyperlink"/>
                  <w:rFonts w:ascii="Times New Roman" w:hAnsi="Times New Roman" w:cs="Times New Roman"/>
                  <w:b/>
                  <w:bCs/>
                  <w:lang w:val="en-CA"/>
                </w:rPr>
                <w:t xml:space="preserve"> https://en.wikipedia.org/wiki/Wallpaper_group#Group_pg</w:t>
              </w:r>
            </w:hyperlink>
          </w:p>
          <w:p w14:paraId="5537F3BB"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b/>
                <w:bCs/>
                <w:lang w:val="en-CA"/>
              </w:rPr>
              <w:t xml:space="preserve">    </w:t>
            </w:r>
          </w:p>
          <w:p w14:paraId="5E8E2E44" w14:textId="33030742" w:rsidR="00FE2999" w:rsidRPr="00FE2999" w:rsidRDefault="00FE2999" w:rsidP="00494881">
            <w:pPr>
              <w:pStyle w:val="LetterDate"/>
              <w:ind w:left="712"/>
              <w:jc w:val="both"/>
              <w:rPr>
                <w:rFonts w:ascii="Times New Roman" w:hAnsi="Times New Roman" w:cs="Times New Roman"/>
                <w:lang w:val="en-CA"/>
              </w:rPr>
            </w:pPr>
            <w:r w:rsidRPr="00FE2999">
              <w:rPr>
                <w:rFonts w:ascii="Times New Roman" w:hAnsi="Times New Roman" w:cs="Times New Roman"/>
                <w:lang w:val="en-CA"/>
              </w:rPr>
              <w:t xml:space="preserve">This is a good suggestion and we have added a link to the </w:t>
            </w:r>
            <w:r w:rsidR="00494881">
              <w:rPr>
                <w:rFonts w:ascii="Times New Roman" w:hAnsi="Times New Roman" w:cs="Times New Roman"/>
                <w:lang w:val="en-CA"/>
              </w:rPr>
              <w:t>W</w:t>
            </w:r>
            <w:r w:rsidRPr="00FE2999">
              <w:rPr>
                <w:rFonts w:ascii="Times New Roman" w:hAnsi="Times New Roman" w:cs="Times New Roman"/>
                <w:lang w:val="en-CA"/>
              </w:rPr>
              <w:t>ikipedia page in the Introduction. </w:t>
            </w:r>
          </w:p>
          <w:p w14:paraId="0F91BEAC" w14:textId="53B07C7E" w:rsidR="00FE2999" w:rsidRPr="00FE2999" w:rsidRDefault="00FE2999" w:rsidP="00FE2999">
            <w:pPr>
              <w:pStyle w:val="LetterDate"/>
              <w:rPr>
                <w:rFonts w:ascii="Times New Roman" w:hAnsi="Times New Roman" w:cs="Times New Roman"/>
                <w:lang w:val="en-CA"/>
              </w:rPr>
            </w:pPr>
          </w:p>
          <w:p w14:paraId="654C8966" w14:textId="77777777" w:rsidR="00FE2999" w:rsidRPr="00FE2999" w:rsidRDefault="00FE2999" w:rsidP="00FE2999">
            <w:pPr>
              <w:pStyle w:val="LetterDate"/>
              <w:numPr>
                <w:ilvl w:val="0"/>
                <w:numId w:val="11"/>
              </w:numPr>
              <w:rPr>
                <w:rFonts w:ascii="Times New Roman" w:hAnsi="Times New Roman" w:cs="Times New Roman"/>
                <w:b/>
                <w:bCs/>
                <w:lang w:val="en-CA"/>
              </w:rPr>
            </w:pPr>
            <w:r w:rsidRPr="00FE2999">
              <w:rPr>
                <w:rFonts w:ascii="Times New Roman" w:hAnsi="Times New Roman" w:cs="Times New Roman"/>
                <w:b/>
                <w:bCs/>
                <w:lang w:val="en-CA"/>
              </w:rPr>
              <w:t>The discussion needs to say more about previous EEG work. Could we say that visual symmetry generates an ERP called the ‘Sustained Posterior Negativity’ (SPN), and that SSVEP is another way of isolating this symmetry response?  As well as mentioning the holographic model (Makin, 2016), we could say SPN also scales with proportion of symmetry in symmetry + noise displays (PSYMM, Makin, Rampone, Morris, &amp; Bertamini, 2020; Palumbo, Bertamini, &amp; Makin, 2015).  Sasaki et al. (2005) and Keefe et al. (2018) also observed parametric responses to PSYMM with fMRI.  These papers seem relevant, given that we are talking about parametric responses to regularity again.</w:t>
            </w:r>
          </w:p>
          <w:p w14:paraId="444001BE"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b/>
                <w:bCs/>
                <w:lang w:val="en-CA"/>
              </w:rPr>
              <w:t xml:space="preserve">    </w:t>
            </w:r>
          </w:p>
          <w:p w14:paraId="668FC13E" w14:textId="4880388F" w:rsidR="00FE2999" w:rsidRPr="00FE2999" w:rsidRDefault="00FE2999" w:rsidP="00494881">
            <w:pPr>
              <w:pStyle w:val="LetterDate"/>
              <w:ind w:left="712"/>
              <w:jc w:val="both"/>
              <w:rPr>
                <w:rFonts w:ascii="Times New Roman" w:hAnsi="Times New Roman" w:cs="Times New Roman"/>
                <w:lang w:val="en-CA"/>
              </w:rPr>
            </w:pPr>
            <w:r w:rsidRPr="00FE2999">
              <w:rPr>
                <w:rFonts w:ascii="Times New Roman" w:hAnsi="Times New Roman" w:cs="Times New Roman"/>
                <w:lang w:val="en-CA"/>
              </w:rPr>
              <w:t xml:space="preserve">We agree that the connection between the SPN and our current measurements was insufficiently discussed and thank the reviewer for pointing this out. We have expanded our section on SPNs in the Discussion, cited all of the SPN studies mentioned and added some content on the connection between SPNs and our current results. We note that in our view there is an important distinction between observing </w:t>
            </w:r>
            <w:r w:rsidRPr="00FE2999">
              <w:rPr>
                <w:rFonts w:ascii="Times New Roman" w:hAnsi="Times New Roman" w:cs="Times New Roman"/>
                <w:lang w:val="en-CA"/>
              </w:rPr>
              <w:lastRenderedPageBreak/>
              <w:t xml:space="preserve">parametric responses as you decrease the noise content of a pattern, and our current findings, because all of our stimuli are perfectly regular patterns that vary in symmetry </w:t>
            </w:r>
            <w:r w:rsidR="00494881" w:rsidRPr="00FE2999">
              <w:rPr>
                <w:rFonts w:ascii="Times New Roman" w:hAnsi="Times New Roman" w:cs="Times New Roman"/>
                <w:lang w:val="en-CA"/>
              </w:rPr>
              <w:t>content but</w:t>
            </w:r>
            <w:r w:rsidRPr="00FE2999">
              <w:rPr>
                <w:rFonts w:ascii="Times New Roman" w:hAnsi="Times New Roman" w:cs="Times New Roman"/>
                <w:lang w:val="en-CA"/>
              </w:rPr>
              <w:t xml:space="preserve"> have no added noise. </w:t>
            </w:r>
            <w:r w:rsidR="00494881" w:rsidRPr="00FE2999">
              <w:rPr>
                <w:rFonts w:ascii="Times New Roman" w:hAnsi="Times New Roman" w:cs="Times New Roman"/>
                <w:lang w:val="en-CA"/>
              </w:rPr>
              <w:t>So,</w:t>
            </w:r>
            <w:r w:rsidRPr="00FE2999">
              <w:rPr>
                <w:rFonts w:ascii="Times New Roman" w:hAnsi="Times New Roman" w:cs="Times New Roman"/>
                <w:lang w:val="en-CA"/>
              </w:rPr>
              <w:t xml:space="preserve"> while we cite the PSYMM papers in the SPN section, we added a separate section earlier in the Discussion highlighting previous evidence of parametric responses with the number of reflection symmetry folds (Sasaki et al., 2005; Makin et al., 2016; O’Keefe et al., 2018) and rotation order (Kohler et al., 2016). Our findings expand on these prior studies by showing that across symmetry type, the specific combination of symmetries within each wallpaper group is encoded parametrically.</w:t>
            </w:r>
          </w:p>
          <w:p w14:paraId="33F564F4" w14:textId="4F9AACB6" w:rsidR="00FE2999" w:rsidRPr="00FE2999" w:rsidRDefault="00FE2999" w:rsidP="00FE2999">
            <w:pPr>
              <w:pStyle w:val="LetterDate"/>
              <w:rPr>
                <w:rFonts w:ascii="Times New Roman" w:hAnsi="Times New Roman" w:cs="Times New Roman"/>
                <w:lang w:val="en-CA"/>
              </w:rPr>
            </w:pPr>
          </w:p>
          <w:p w14:paraId="682EC106" w14:textId="77777777" w:rsidR="00FE2999" w:rsidRPr="00FE2999" w:rsidRDefault="00FE2999" w:rsidP="00FE2999">
            <w:pPr>
              <w:pStyle w:val="LetterDate"/>
              <w:numPr>
                <w:ilvl w:val="0"/>
                <w:numId w:val="12"/>
              </w:numPr>
              <w:rPr>
                <w:rFonts w:ascii="Times New Roman" w:hAnsi="Times New Roman" w:cs="Times New Roman"/>
                <w:b/>
                <w:bCs/>
                <w:lang w:val="en-CA"/>
              </w:rPr>
            </w:pPr>
            <w:r w:rsidRPr="00FE2999">
              <w:rPr>
                <w:rFonts w:ascii="Times New Roman" w:hAnsi="Times New Roman" w:cs="Times New Roman"/>
                <w:b/>
                <w:bCs/>
                <w:lang w:val="en-CA"/>
              </w:rPr>
              <w:t>Would the SSVEP response to wallpapers increase if regularity were task-relevant? Makin et al. (2020) found that the SPN was enhanced when regularity was task-relevant. You could also mention top-down factors in the discussion as a topic for future work.</w:t>
            </w:r>
          </w:p>
          <w:p w14:paraId="64B001F5" w14:textId="77777777" w:rsidR="00FE2999" w:rsidRPr="00FE2999" w:rsidRDefault="00FE2999" w:rsidP="00FE2999">
            <w:pPr>
              <w:pStyle w:val="LetterDate"/>
              <w:rPr>
                <w:rFonts w:ascii="Times New Roman" w:hAnsi="Times New Roman" w:cs="Times New Roman"/>
                <w:lang w:val="en-CA"/>
              </w:rPr>
            </w:pPr>
          </w:p>
          <w:p w14:paraId="176AB2E6" w14:textId="10B301DA" w:rsidR="00FE2999" w:rsidRPr="00FE2999" w:rsidRDefault="00FE2999" w:rsidP="005755F4">
            <w:pPr>
              <w:pStyle w:val="LetterDate"/>
              <w:ind w:left="712"/>
              <w:jc w:val="both"/>
              <w:rPr>
                <w:rFonts w:ascii="Times New Roman" w:hAnsi="Times New Roman" w:cs="Times New Roman"/>
                <w:lang w:val="en-CA"/>
              </w:rPr>
            </w:pPr>
            <w:r w:rsidRPr="00FE2999">
              <w:rPr>
                <w:rFonts w:ascii="Times New Roman" w:hAnsi="Times New Roman" w:cs="Times New Roman"/>
                <w:lang w:val="en-CA"/>
              </w:rPr>
              <w:t xml:space="preserve">This is an important point. We have added language in the Discussion highlighting the symmetry-irrelevant task we used for the current </w:t>
            </w:r>
            <w:r w:rsidR="005755F4" w:rsidRPr="00FE2999">
              <w:rPr>
                <w:rFonts w:ascii="Times New Roman" w:hAnsi="Times New Roman" w:cs="Times New Roman"/>
                <w:lang w:val="en-CA"/>
              </w:rPr>
              <w:t>experiments and</w:t>
            </w:r>
            <w:r w:rsidRPr="00FE2999">
              <w:rPr>
                <w:rFonts w:ascii="Times New Roman" w:hAnsi="Times New Roman" w:cs="Times New Roman"/>
                <w:lang w:val="en-CA"/>
              </w:rPr>
              <w:t xml:space="preserve"> discussing the effect of task in previous brain imaging experiments (including Makin et al., 2020). We also note that our SSVEP measurements are already close to ceiling when it comes to reflecting the subgroup relationships (see Figure 5). It is possible that a symmetry-related task would merely enhance responses across all wallpaper groups, rather than boosting the discriminality of individual groups, similar to what was observed for reflection by Keefe and his co-authors (2018). </w:t>
            </w:r>
            <w:r w:rsidRPr="00FE2999">
              <w:rPr>
                <w:rFonts w:ascii="Times New Roman" w:hAnsi="Times New Roman" w:cs="Times New Roman"/>
                <w:lang w:val="en-CA"/>
              </w:rPr>
              <w:br/>
            </w:r>
          </w:p>
          <w:p w14:paraId="735DE8A9" w14:textId="77777777" w:rsidR="00FE2999" w:rsidRPr="00FE2999" w:rsidRDefault="00FE2999" w:rsidP="005755F4">
            <w:pPr>
              <w:pStyle w:val="LetterDate"/>
              <w:numPr>
                <w:ilvl w:val="0"/>
                <w:numId w:val="13"/>
              </w:numPr>
              <w:jc w:val="both"/>
              <w:rPr>
                <w:rFonts w:ascii="Times New Roman" w:hAnsi="Times New Roman" w:cs="Times New Roman"/>
                <w:b/>
                <w:bCs/>
                <w:lang w:val="en-CA"/>
              </w:rPr>
            </w:pPr>
            <w:r w:rsidRPr="00FE2999">
              <w:rPr>
                <w:rFonts w:ascii="Times New Roman" w:hAnsi="Times New Roman" w:cs="Times New Roman"/>
                <w:b/>
                <w:bCs/>
                <w:lang w:val="en-CA"/>
              </w:rPr>
              <w:t>As you say, the retinal image of a 2D textures are often distorted by viewpoint. The perfect flat textures used here might be seen as a super-texture. Another alternative is that representations of regularity in the extrastriate cortex are view-invariant.  Indeed, the system can extract view invariant, post-constancy representations of regularity under some conditions (Keefe et al., 2018; Makin, Rampone, &amp; Bertamini, 2015). This could also be a topic for future work.</w:t>
            </w:r>
          </w:p>
          <w:p w14:paraId="74B383B1" w14:textId="77777777" w:rsidR="00FE2999" w:rsidRPr="00FE2999" w:rsidRDefault="00FE2999" w:rsidP="00FE2999">
            <w:pPr>
              <w:pStyle w:val="LetterDate"/>
              <w:rPr>
                <w:rFonts w:ascii="Times New Roman" w:hAnsi="Times New Roman" w:cs="Times New Roman"/>
                <w:lang w:val="en-CA"/>
              </w:rPr>
            </w:pPr>
          </w:p>
          <w:p w14:paraId="25D01783" w14:textId="77777777" w:rsidR="00FE2999" w:rsidRPr="00FE2999" w:rsidRDefault="00FE2999" w:rsidP="005755F4">
            <w:pPr>
              <w:pStyle w:val="LetterDate"/>
              <w:ind w:left="712"/>
              <w:jc w:val="both"/>
              <w:rPr>
                <w:rFonts w:ascii="Times New Roman" w:hAnsi="Times New Roman" w:cs="Times New Roman"/>
                <w:lang w:val="en-CA"/>
              </w:rPr>
            </w:pPr>
            <w:r w:rsidRPr="00FE2999">
              <w:rPr>
                <w:rFonts w:ascii="Times New Roman" w:hAnsi="Times New Roman" w:cs="Times New Roman"/>
                <w:lang w:val="en-CA"/>
              </w:rPr>
              <w:t>Near-regular textures occur in natural images for a number of reasons, perspective distortions being one of them (see Liu et al., 2005). As the reviewer suggests, viewpoint invariant symmetry detection can be reframed as the ability to distinguish a near-regular texture from a completely random texture. In our view norm-based encoding with super-textures and view-invariant symmetry representations are not mutually exclusive ideas. We can speculate that view-invariance may be accomplished through a generalized norm-based mechanism that is used for processing all types of near-regular texture. Another possibility is that a generic view-invariance mechanism is applied to the input prior to encoding of both regular and near-regular textures. We agree that an important goal for future work will be to gather evidence to support each of these possibilities. We have added discussion of the brain imaging work on view-invariant symmetry encoding to the Discussion section on the influence of task.</w:t>
            </w:r>
          </w:p>
          <w:p w14:paraId="3B22B9F5" w14:textId="3E5AC410" w:rsidR="00FE2999" w:rsidRPr="00FE2999" w:rsidRDefault="00FE2999" w:rsidP="00FE2999">
            <w:pPr>
              <w:pStyle w:val="LetterDate"/>
              <w:rPr>
                <w:rFonts w:ascii="Times New Roman" w:hAnsi="Times New Roman" w:cs="Times New Roman"/>
                <w:lang w:val="en-CA"/>
              </w:rPr>
            </w:pPr>
          </w:p>
          <w:p w14:paraId="3E44BCC7" w14:textId="77777777" w:rsidR="00FE2999" w:rsidRPr="00FE2999" w:rsidRDefault="00FE2999" w:rsidP="00FE2999">
            <w:pPr>
              <w:pStyle w:val="LetterDate"/>
              <w:numPr>
                <w:ilvl w:val="0"/>
                <w:numId w:val="14"/>
              </w:numPr>
              <w:rPr>
                <w:rFonts w:ascii="Times New Roman" w:hAnsi="Times New Roman" w:cs="Times New Roman"/>
                <w:lang w:val="en-CA"/>
              </w:rPr>
            </w:pPr>
            <w:r w:rsidRPr="00FE2999">
              <w:rPr>
                <w:rFonts w:ascii="Times New Roman" w:hAnsi="Times New Roman" w:cs="Times New Roman"/>
                <w:b/>
                <w:bCs/>
                <w:lang w:val="en-CA"/>
              </w:rPr>
              <w:t>(Minor comment) Could we say more about how sample size was chosen?</w:t>
            </w:r>
            <w:r w:rsidRPr="00FE2999">
              <w:rPr>
                <w:rFonts w:ascii="Times New Roman" w:hAnsi="Times New Roman" w:cs="Times New Roman"/>
                <w:lang w:val="en-CA"/>
              </w:rPr>
              <w:t> </w:t>
            </w:r>
          </w:p>
          <w:p w14:paraId="6E0AF0C9" w14:textId="77777777" w:rsidR="00FE2999" w:rsidRPr="00FE2999" w:rsidRDefault="00FE2999" w:rsidP="00FE2999">
            <w:pPr>
              <w:pStyle w:val="LetterDate"/>
              <w:rPr>
                <w:rFonts w:ascii="Times New Roman" w:hAnsi="Times New Roman" w:cs="Times New Roman"/>
                <w:lang w:val="en-CA"/>
              </w:rPr>
            </w:pPr>
          </w:p>
          <w:p w14:paraId="34C44EB3" w14:textId="3B2078AC" w:rsidR="00FE2999" w:rsidRPr="00FE2999" w:rsidRDefault="00FE2999" w:rsidP="005755F4">
            <w:pPr>
              <w:pStyle w:val="LetterDate"/>
              <w:ind w:left="712"/>
              <w:jc w:val="both"/>
              <w:rPr>
                <w:rFonts w:ascii="Times New Roman" w:hAnsi="Times New Roman" w:cs="Times New Roman"/>
                <w:lang w:val="en-CA"/>
              </w:rPr>
            </w:pPr>
            <w:r w:rsidRPr="00FE2999">
              <w:rPr>
                <w:rFonts w:ascii="Times New Roman" w:hAnsi="Times New Roman" w:cs="Times New Roman"/>
                <w:lang w:val="en-CA"/>
              </w:rPr>
              <w:t>The experiments took a long time to run due to the large number of conditions, so testing involved multiple sessions. Extensive pilot experiments were carried out in order to determine the number of trials required for the staircase procedures to converge. As we expected the majority of our effects to be quite large</w:t>
            </w:r>
            <w:r w:rsidR="005755F4">
              <w:rPr>
                <w:rFonts w:ascii="Times New Roman" w:hAnsi="Times New Roman" w:cs="Times New Roman"/>
                <w:lang w:val="en-CA"/>
              </w:rPr>
              <w:t>,</w:t>
            </w:r>
            <w:r w:rsidRPr="00FE2999">
              <w:rPr>
                <w:rFonts w:ascii="Times New Roman" w:hAnsi="Times New Roman" w:cs="Times New Roman"/>
                <w:lang w:val="en-CA"/>
              </w:rPr>
              <w:t xml:space="preserve"> we believe the sample size is adequate to estimate them with sufficient accuracy. Furthermore, as we are not carrying out formal Null Hypothesis Significance Testing, statistical power is less of an issue. </w:t>
            </w:r>
          </w:p>
          <w:p w14:paraId="6A0BF048"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lang w:val="en-CA"/>
              </w:rPr>
              <w:lastRenderedPageBreak/>
              <w:br/>
            </w:r>
          </w:p>
          <w:p w14:paraId="670DF064" w14:textId="77777777" w:rsidR="00FE2999" w:rsidRPr="00FE2999" w:rsidRDefault="00FE2999" w:rsidP="00FE2999">
            <w:pPr>
              <w:pStyle w:val="LetterDate"/>
              <w:numPr>
                <w:ilvl w:val="0"/>
                <w:numId w:val="15"/>
              </w:numPr>
              <w:rPr>
                <w:rFonts w:ascii="Times New Roman" w:hAnsi="Times New Roman" w:cs="Times New Roman"/>
                <w:lang w:val="en-CA"/>
              </w:rPr>
            </w:pPr>
            <w:r w:rsidRPr="00FE2999">
              <w:rPr>
                <w:rFonts w:ascii="Times New Roman" w:hAnsi="Times New Roman" w:cs="Times New Roman"/>
                <w:b/>
                <w:bCs/>
                <w:lang w:val="en-CA"/>
              </w:rPr>
              <w:t>(Minor comment) Tyler et al. (2005) was actually conducted before Sasaki et al. (2005) and reported similar results. We should probably cite that paper as well.</w:t>
            </w:r>
            <w:r w:rsidRPr="00FE2999">
              <w:rPr>
                <w:rFonts w:ascii="Times New Roman" w:hAnsi="Times New Roman" w:cs="Times New Roman"/>
                <w:lang w:val="en-CA"/>
              </w:rPr>
              <w:t> </w:t>
            </w:r>
          </w:p>
          <w:p w14:paraId="1CCC1E4C" w14:textId="77777777" w:rsidR="00FE2999" w:rsidRPr="00FE2999" w:rsidRDefault="00FE2999" w:rsidP="005755F4">
            <w:pPr>
              <w:pStyle w:val="LetterDate"/>
              <w:ind w:left="712"/>
              <w:jc w:val="both"/>
              <w:rPr>
                <w:rFonts w:ascii="Times New Roman" w:hAnsi="Times New Roman" w:cs="Times New Roman"/>
                <w:lang w:val="en-CA"/>
              </w:rPr>
            </w:pPr>
          </w:p>
          <w:p w14:paraId="5DB307A6" w14:textId="77777777" w:rsidR="00FE2999" w:rsidRPr="00FE2999" w:rsidRDefault="00FE2999" w:rsidP="005755F4">
            <w:pPr>
              <w:pStyle w:val="LetterDate"/>
              <w:ind w:left="712"/>
              <w:jc w:val="both"/>
              <w:rPr>
                <w:rFonts w:ascii="Times New Roman" w:hAnsi="Times New Roman" w:cs="Times New Roman"/>
                <w:lang w:val="en-CA"/>
              </w:rPr>
            </w:pPr>
            <w:r w:rsidRPr="00FE2999">
              <w:rPr>
                <w:rFonts w:ascii="Times New Roman" w:hAnsi="Times New Roman" w:cs="Times New Roman"/>
                <w:lang w:val="en-CA"/>
              </w:rPr>
              <w:t>We appreciate the reviewer’s due diligence and are now citing Tyler et al. (2005) anywhere we cite Sasaki et al. (2005). </w:t>
            </w:r>
          </w:p>
          <w:p w14:paraId="3839546E"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lang w:val="en-CA"/>
              </w:rPr>
              <w:t> </w:t>
            </w:r>
          </w:p>
          <w:p w14:paraId="0A68D3BC" w14:textId="49873EF9" w:rsidR="00FE2999" w:rsidRDefault="00FE2999" w:rsidP="00FE2999">
            <w:pPr>
              <w:pStyle w:val="LetterDate"/>
              <w:rPr>
                <w:rFonts w:ascii="Times New Roman" w:hAnsi="Times New Roman" w:cs="Times New Roman"/>
                <w:b/>
                <w:bCs/>
                <w:lang w:val="en-CA"/>
              </w:rPr>
            </w:pPr>
            <w:r w:rsidRPr="00FE2999">
              <w:rPr>
                <w:rFonts w:ascii="Times New Roman" w:hAnsi="Times New Roman" w:cs="Times New Roman"/>
                <w:b/>
                <w:bCs/>
                <w:lang w:val="en-CA"/>
              </w:rPr>
              <w:t>Response to R2:</w:t>
            </w:r>
          </w:p>
          <w:p w14:paraId="6487AD39" w14:textId="77777777" w:rsidR="001C580A" w:rsidRPr="00FE2999" w:rsidRDefault="001C580A" w:rsidP="00FE2999">
            <w:pPr>
              <w:pStyle w:val="LetterDate"/>
              <w:rPr>
                <w:rFonts w:ascii="Times New Roman" w:hAnsi="Times New Roman" w:cs="Times New Roman"/>
                <w:lang w:val="en-CA"/>
              </w:rPr>
            </w:pPr>
          </w:p>
          <w:p w14:paraId="728F899E" w14:textId="77777777" w:rsidR="00FE2999" w:rsidRPr="00FE2999" w:rsidRDefault="00FE2999" w:rsidP="00FE2999">
            <w:pPr>
              <w:pStyle w:val="LetterDate"/>
              <w:numPr>
                <w:ilvl w:val="0"/>
                <w:numId w:val="16"/>
              </w:numPr>
              <w:rPr>
                <w:rFonts w:ascii="Times New Roman" w:hAnsi="Times New Roman" w:cs="Times New Roman"/>
                <w:b/>
                <w:bCs/>
                <w:lang w:val="en-CA"/>
              </w:rPr>
            </w:pPr>
            <w:r w:rsidRPr="00FE2999">
              <w:rPr>
                <w:rFonts w:ascii="Times New Roman" w:hAnsi="Times New Roman" w:cs="Times New Roman"/>
                <w:b/>
                <w:bCs/>
                <w:lang w:val="en-CA"/>
              </w:rPr>
              <w:t>In terms of limitations this is a single study (N=25) with a type of stimuli that the authors have used before (Clarke et al., 2011; Kohler et al., 2016). Although the previous study in 2016 focused only on rotation the approach is similar.</w:t>
            </w:r>
          </w:p>
          <w:p w14:paraId="079F66B1" w14:textId="77777777" w:rsidR="00FE2999" w:rsidRPr="00FE2999" w:rsidRDefault="00FE2999" w:rsidP="00FE2999">
            <w:pPr>
              <w:pStyle w:val="LetterDate"/>
              <w:rPr>
                <w:rFonts w:ascii="Times New Roman" w:hAnsi="Times New Roman" w:cs="Times New Roman"/>
                <w:lang w:val="en-CA"/>
              </w:rPr>
            </w:pPr>
          </w:p>
          <w:p w14:paraId="0933442F" w14:textId="1482F459" w:rsidR="00FE2999" w:rsidRPr="00FE2999" w:rsidRDefault="00FE2999" w:rsidP="00C600A6">
            <w:pPr>
              <w:pStyle w:val="LetterDate"/>
              <w:ind w:left="712"/>
              <w:jc w:val="both"/>
              <w:rPr>
                <w:rFonts w:ascii="Times New Roman" w:hAnsi="Times New Roman" w:cs="Times New Roman"/>
                <w:lang w:val="en-CA"/>
              </w:rPr>
            </w:pPr>
            <w:r w:rsidRPr="00FE2999">
              <w:rPr>
                <w:rFonts w:ascii="Times New Roman" w:hAnsi="Times New Roman" w:cs="Times New Roman"/>
                <w:lang w:val="en-CA"/>
              </w:rPr>
              <w:t>We are using 16 distinct wallpaper groups in the current study, with the 17th group (P1) being used as a control stimulus. That is 12 new groups beyond the 4 we used in our previous neuroimaging studies (Kohler et al., 2016). This represents a significant conceptual advance, because it allows us to investigate the complete subgroup hierarchy among the 17 groups and ask to what extent the hierarchy is reflected in brain activity, something that was not previously possible. We also add psychophysical data which were not collected in the previous neuroimaging studies, using an two-interval forced-choice approach. The previous behavioral study of the wallpapers used all 17 groups (Clarke et al., 2011), but with a free-sorting approach that did not allow for a direct test of whether subgroup relationships were reflected in behavior, and the results indicated that participants were unable to distinguish many of the groups. Our psychophysical approach makes it possible to directly compare symmetry detection thresholds to the subgroup hierarchy, and reveals that not only can the 17 wallpaper groups be distinguished based on behavioral data, behavior largely follows the subgroup hierarchy. Overall, the current study offers an investigation of the visual system’s encoding of symmetries in regular textures that is much more complete than anything that has previously been published. We have updated the text to further emphasize these points in the second paragraph of the Discussion. </w:t>
            </w:r>
          </w:p>
          <w:p w14:paraId="0ECB752D" w14:textId="67C236AC" w:rsidR="00FE2999" w:rsidRPr="00FE2999" w:rsidRDefault="00FE2999" w:rsidP="00FE2999">
            <w:pPr>
              <w:pStyle w:val="LetterDate"/>
              <w:rPr>
                <w:rFonts w:ascii="Times New Roman" w:hAnsi="Times New Roman" w:cs="Times New Roman"/>
                <w:lang w:val="en-CA"/>
              </w:rPr>
            </w:pPr>
          </w:p>
          <w:p w14:paraId="2E5AF85F" w14:textId="77777777" w:rsidR="00FE2999" w:rsidRPr="00FE2999" w:rsidRDefault="00FE2999" w:rsidP="00FE2999">
            <w:pPr>
              <w:pStyle w:val="LetterDate"/>
              <w:numPr>
                <w:ilvl w:val="0"/>
                <w:numId w:val="17"/>
              </w:numPr>
              <w:rPr>
                <w:rFonts w:ascii="Times New Roman" w:hAnsi="Times New Roman" w:cs="Times New Roman"/>
                <w:lang w:val="en-CA"/>
              </w:rPr>
            </w:pPr>
            <w:r w:rsidRPr="00FE2999">
              <w:rPr>
                <w:rFonts w:ascii="Times New Roman" w:hAnsi="Times New Roman" w:cs="Times New Roman"/>
                <w:b/>
                <w:bCs/>
                <w:lang w:val="en-CA"/>
              </w:rPr>
              <w:t>In the intro it says "Most of this work has focused on mirror symmetry or refection, with much less attention being paid to the other fundamental symmetries". This is true but also overstated. Although the work on reflection is more extensive, there are plenty of papers on translation and rotation, from some very old ones with behavioural data (Royer, 1981, JEP:HPP) and some more recent using also EEG (Makin et al., 2013, Psychophysiology).</w:t>
            </w:r>
          </w:p>
          <w:p w14:paraId="72F710C0" w14:textId="77777777" w:rsidR="00FE2999" w:rsidRPr="00FE2999" w:rsidRDefault="00FE2999" w:rsidP="00FE2999">
            <w:pPr>
              <w:pStyle w:val="LetterDate"/>
              <w:rPr>
                <w:rFonts w:ascii="Times New Roman" w:hAnsi="Times New Roman" w:cs="Times New Roman"/>
                <w:lang w:val="en-CA"/>
              </w:rPr>
            </w:pPr>
          </w:p>
          <w:p w14:paraId="0B4A9774" w14:textId="77777777" w:rsidR="00FE2999" w:rsidRPr="00FE2999" w:rsidRDefault="00FE2999" w:rsidP="00C600A6">
            <w:pPr>
              <w:pStyle w:val="LetterDate"/>
              <w:ind w:left="712"/>
              <w:jc w:val="both"/>
              <w:rPr>
                <w:rFonts w:ascii="Times New Roman" w:hAnsi="Times New Roman" w:cs="Times New Roman"/>
                <w:lang w:val="en-CA"/>
              </w:rPr>
            </w:pPr>
            <w:r w:rsidRPr="00FE2999">
              <w:rPr>
                <w:rFonts w:ascii="Times New Roman" w:hAnsi="Times New Roman" w:cs="Times New Roman"/>
                <w:lang w:val="en-CA"/>
              </w:rPr>
              <w:t>We agree with the reviewer that it is important to cite examples of papers that include rotation and translation symmetry and have added this to the Introduction. We have also qualified the statement cited above somewhat, although we maintain that compared to the large literature on reflection, the number of studies that have included translation and/or rotation is relatively small. We hope our updated version of this section has sufficiently addressed the reviewer’s concerns. </w:t>
            </w:r>
          </w:p>
          <w:p w14:paraId="47A100CD" w14:textId="440D4A95" w:rsidR="00FE2999" w:rsidRDefault="00FE2999" w:rsidP="00FE2999">
            <w:pPr>
              <w:pStyle w:val="LetterDate"/>
              <w:rPr>
                <w:rFonts w:ascii="Times New Roman" w:hAnsi="Times New Roman" w:cs="Times New Roman"/>
                <w:lang w:val="en-CA"/>
              </w:rPr>
            </w:pPr>
          </w:p>
          <w:p w14:paraId="4CF31F07" w14:textId="25FA34C6" w:rsidR="001C580A" w:rsidRDefault="001C580A" w:rsidP="00FE2999">
            <w:pPr>
              <w:pStyle w:val="LetterDate"/>
              <w:rPr>
                <w:rFonts w:ascii="Times New Roman" w:hAnsi="Times New Roman" w:cs="Times New Roman"/>
                <w:lang w:val="en-CA"/>
              </w:rPr>
            </w:pPr>
          </w:p>
          <w:p w14:paraId="0AC7529F" w14:textId="1BB94434" w:rsidR="001C580A" w:rsidRDefault="001C580A" w:rsidP="00FE2999">
            <w:pPr>
              <w:pStyle w:val="LetterDate"/>
              <w:rPr>
                <w:rFonts w:ascii="Times New Roman" w:hAnsi="Times New Roman" w:cs="Times New Roman"/>
                <w:lang w:val="en-CA"/>
              </w:rPr>
            </w:pPr>
          </w:p>
          <w:p w14:paraId="2D7A3956" w14:textId="44F665CB" w:rsidR="001C580A" w:rsidRDefault="001C580A" w:rsidP="00FE2999">
            <w:pPr>
              <w:pStyle w:val="LetterDate"/>
              <w:rPr>
                <w:rFonts w:ascii="Times New Roman" w:hAnsi="Times New Roman" w:cs="Times New Roman"/>
                <w:lang w:val="en-CA"/>
              </w:rPr>
            </w:pPr>
          </w:p>
          <w:p w14:paraId="3BABF683" w14:textId="4F1CCA4B" w:rsidR="001C580A" w:rsidRDefault="001C580A" w:rsidP="00FE2999">
            <w:pPr>
              <w:pStyle w:val="LetterDate"/>
              <w:rPr>
                <w:rFonts w:ascii="Times New Roman" w:hAnsi="Times New Roman" w:cs="Times New Roman"/>
                <w:lang w:val="en-CA"/>
              </w:rPr>
            </w:pPr>
          </w:p>
          <w:p w14:paraId="1E897CC2" w14:textId="77777777" w:rsidR="001C580A" w:rsidRPr="00FE2999" w:rsidRDefault="001C580A" w:rsidP="00FE2999">
            <w:pPr>
              <w:pStyle w:val="LetterDate"/>
              <w:rPr>
                <w:rFonts w:ascii="Times New Roman" w:hAnsi="Times New Roman" w:cs="Times New Roman"/>
                <w:lang w:val="en-CA"/>
              </w:rPr>
            </w:pPr>
          </w:p>
          <w:p w14:paraId="06A89324" w14:textId="77777777" w:rsidR="00FE2999" w:rsidRPr="00FE2999" w:rsidRDefault="00FE2999" w:rsidP="00FE2999">
            <w:pPr>
              <w:pStyle w:val="LetterDate"/>
              <w:numPr>
                <w:ilvl w:val="0"/>
                <w:numId w:val="18"/>
              </w:numPr>
              <w:rPr>
                <w:rFonts w:ascii="Times New Roman" w:hAnsi="Times New Roman" w:cs="Times New Roman"/>
                <w:lang w:val="en-CA"/>
              </w:rPr>
            </w:pPr>
            <w:r w:rsidRPr="00FE2999">
              <w:rPr>
                <w:rFonts w:ascii="Times New Roman" w:hAnsi="Times New Roman" w:cs="Times New Roman"/>
                <w:b/>
                <w:bCs/>
                <w:lang w:val="en-CA"/>
              </w:rPr>
              <w:lastRenderedPageBreak/>
              <w:t>With respect to the comparison with the psychophysical data, it was not clear to me in which order the data was collected. Was the EEG study always second?</w:t>
            </w:r>
          </w:p>
          <w:p w14:paraId="0C217751" w14:textId="77777777" w:rsidR="00FE2999" w:rsidRPr="00FE2999" w:rsidRDefault="00FE2999" w:rsidP="00FE2999">
            <w:pPr>
              <w:pStyle w:val="LetterDate"/>
              <w:rPr>
                <w:rFonts w:ascii="Times New Roman" w:hAnsi="Times New Roman" w:cs="Times New Roman"/>
                <w:lang w:val="en-CA"/>
              </w:rPr>
            </w:pPr>
          </w:p>
          <w:p w14:paraId="25FE0965" w14:textId="0F3A204C" w:rsidR="00FE2999" w:rsidRPr="00FE2999" w:rsidRDefault="00FE2999" w:rsidP="000D1A4C">
            <w:pPr>
              <w:pStyle w:val="LetterDate"/>
              <w:ind w:left="712"/>
              <w:rPr>
                <w:rFonts w:ascii="Times New Roman" w:hAnsi="Times New Roman" w:cs="Times New Roman"/>
                <w:lang w:val="en-CA"/>
              </w:rPr>
            </w:pPr>
            <w:r w:rsidRPr="00FE2999">
              <w:rPr>
                <w:rFonts w:ascii="Times New Roman" w:hAnsi="Times New Roman" w:cs="Times New Roman"/>
                <w:lang w:val="en-CA"/>
              </w:rPr>
              <w:t>The EEG data was collected first, but because there was no overlap in participants between the EEG and the psychophysics, this is perhaps of minor importance. We have emphasized this point in the Methods section. </w:t>
            </w:r>
            <w:r w:rsidRPr="00FE2999">
              <w:rPr>
                <w:rFonts w:ascii="Times New Roman" w:hAnsi="Times New Roman" w:cs="Times New Roman"/>
                <w:lang w:val="en-CA"/>
              </w:rPr>
              <w:br/>
            </w:r>
          </w:p>
          <w:p w14:paraId="31A5E8E9" w14:textId="6003820A" w:rsidR="00FE2999" w:rsidRPr="00FE2999" w:rsidRDefault="00FE2999" w:rsidP="00FE2999">
            <w:pPr>
              <w:pStyle w:val="LetterDate"/>
              <w:numPr>
                <w:ilvl w:val="0"/>
                <w:numId w:val="19"/>
              </w:numPr>
              <w:rPr>
                <w:rFonts w:ascii="Times New Roman" w:hAnsi="Times New Roman" w:cs="Times New Roman"/>
                <w:b/>
                <w:bCs/>
                <w:lang w:val="en-CA"/>
              </w:rPr>
            </w:pPr>
            <w:r w:rsidRPr="00FE2999">
              <w:rPr>
                <w:rFonts w:ascii="Times New Roman" w:hAnsi="Times New Roman" w:cs="Times New Roman"/>
                <w:b/>
                <w:bCs/>
                <w:lang w:val="en-CA"/>
              </w:rPr>
              <w:t>The supplementary file is very well organised and explain the analysis. However, the osf project does not have either the stimuli or the data. If there is no strong reason for this, I would recommend that the authors do upload these datasets, in the spirit of open science.</w:t>
            </w:r>
            <w:r w:rsidRPr="00FE2999">
              <w:rPr>
                <w:rFonts w:ascii="Times New Roman" w:hAnsi="Times New Roman" w:cs="Times New Roman"/>
                <w:lang w:val="en-CA"/>
              </w:rPr>
              <w:br/>
            </w:r>
          </w:p>
          <w:p w14:paraId="44E4FDA6" w14:textId="29A90DA1" w:rsidR="00FE2999" w:rsidRPr="00FE2999" w:rsidRDefault="00FE2999" w:rsidP="000D1A4C">
            <w:pPr>
              <w:pStyle w:val="LetterDate"/>
              <w:ind w:left="712"/>
              <w:jc w:val="both"/>
              <w:rPr>
                <w:rFonts w:ascii="Times New Roman" w:hAnsi="Times New Roman" w:cs="Times New Roman"/>
                <w:lang w:val="en-CA"/>
              </w:rPr>
            </w:pPr>
            <w:r w:rsidRPr="00FE2999">
              <w:rPr>
                <w:rFonts w:ascii="Times New Roman" w:hAnsi="Times New Roman" w:cs="Times New Roman"/>
                <w:lang w:val="en-CA"/>
              </w:rPr>
              <w:t xml:space="preserve">We intended to share our full github repository with OSF, but </w:t>
            </w:r>
            <w:r w:rsidR="000D1A4C" w:rsidRPr="00FE2999">
              <w:rPr>
                <w:rFonts w:ascii="Times New Roman" w:hAnsi="Times New Roman" w:cs="Times New Roman"/>
                <w:lang w:val="en-CA"/>
              </w:rPr>
              <w:t>apparently,</w:t>
            </w:r>
            <w:r w:rsidRPr="00FE2999">
              <w:rPr>
                <w:rFonts w:ascii="Times New Roman" w:hAnsi="Times New Roman" w:cs="Times New Roman"/>
                <w:lang w:val="en-CA"/>
              </w:rPr>
              <w:t xml:space="preserve"> we made a mistake in setting the correct permissions. Everything should be visible now. We thank the reviewer for pointing this out.  </w:t>
            </w:r>
          </w:p>
          <w:p w14:paraId="1FE39C54" w14:textId="557CAD38" w:rsidR="00FE2999" w:rsidRPr="00FE2999" w:rsidRDefault="00FE2999" w:rsidP="00FE2999">
            <w:pPr>
              <w:pStyle w:val="LetterDate"/>
              <w:rPr>
                <w:rFonts w:ascii="Times New Roman" w:hAnsi="Times New Roman" w:cs="Times New Roman"/>
                <w:lang w:val="en-CA"/>
              </w:rPr>
            </w:pPr>
          </w:p>
          <w:p w14:paraId="79F0FFE1" w14:textId="77777777" w:rsidR="00FE2999" w:rsidRPr="00FE2999" w:rsidRDefault="00FE2999" w:rsidP="00FE2999">
            <w:pPr>
              <w:pStyle w:val="LetterDate"/>
              <w:numPr>
                <w:ilvl w:val="0"/>
                <w:numId w:val="20"/>
              </w:numPr>
              <w:rPr>
                <w:rFonts w:ascii="Times New Roman" w:hAnsi="Times New Roman" w:cs="Times New Roman"/>
                <w:lang w:val="en-CA"/>
              </w:rPr>
            </w:pPr>
            <w:r w:rsidRPr="00FE2999">
              <w:rPr>
                <w:rFonts w:ascii="Times New Roman" w:hAnsi="Times New Roman" w:cs="Times New Roman"/>
                <w:b/>
                <w:bCs/>
                <w:lang w:val="en-CA"/>
              </w:rPr>
              <w:t>(Minor comment): "Two times per trial, an image pair was shown at reduced contrast, and the participants were instructed to press a button on a response pad." It was not clear to me what the participants judged, or whether they had to press the button as quickly as possible.</w:t>
            </w:r>
          </w:p>
          <w:p w14:paraId="2D9551E0" w14:textId="77777777" w:rsidR="00FE2999" w:rsidRPr="00FE2999" w:rsidRDefault="00FE2999" w:rsidP="00FE2999">
            <w:pPr>
              <w:pStyle w:val="LetterDate"/>
              <w:rPr>
                <w:rFonts w:ascii="Times New Roman" w:hAnsi="Times New Roman" w:cs="Times New Roman"/>
                <w:lang w:val="en-CA"/>
              </w:rPr>
            </w:pPr>
          </w:p>
          <w:p w14:paraId="5472D105" w14:textId="77777777" w:rsidR="00FE2999" w:rsidRPr="00FE2999" w:rsidRDefault="00FE2999" w:rsidP="00390549">
            <w:pPr>
              <w:pStyle w:val="LetterDate"/>
              <w:ind w:left="712"/>
              <w:rPr>
                <w:rFonts w:ascii="Times New Roman" w:hAnsi="Times New Roman" w:cs="Times New Roman"/>
                <w:lang w:val="en-CA"/>
              </w:rPr>
            </w:pPr>
            <w:r w:rsidRPr="00FE2999">
              <w:rPr>
                <w:rFonts w:ascii="Times New Roman" w:hAnsi="Times New Roman" w:cs="Times New Roman"/>
                <w:lang w:val="en-CA"/>
              </w:rPr>
              <w:t>Two times per trial, the contrast of the images was briefly reduced. Participants were instructed to press a button whenever they noticed a contrast change. Participants were told to respond at their own pace while being as accurate as possible, and reaction times were not taken into account. We have expanded the EEG Procedure section of the Methods to make this clearer, and now also mention the concurrent task in the Discussion. </w:t>
            </w:r>
          </w:p>
          <w:p w14:paraId="53C99411"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lang w:val="en-CA"/>
              </w:rPr>
              <w:t> </w:t>
            </w:r>
          </w:p>
          <w:p w14:paraId="33724B9F" w14:textId="2F810A98" w:rsidR="00FE2999" w:rsidRDefault="00FE2999" w:rsidP="00A70FD0">
            <w:pPr>
              <w:pStyle w:val="LetterDate"/>
              <w:rPr>
                <w:rFonts w:ascii="Times New Roman" w:hAnsi="Times New Roman" w:cs="Times New Roman"/>
              </w:rPr>
            </w:pPr>
          </w:p>
          <w:p w14:paraId="048025EA" w14:textId="302D1F98" w:rsidR="001C580A" w:rsidRPr="001C580A" w:rsidRDefault="001C580A" w:rsidP="001C580A">
            <w:pPr>
              <w:pStyle w:val="LetterDate"/>
              <w:jc w:val="both"/>
              <w:rPr>
                <w:rFonts w:ascii="Times New Roman" w:hAnsi="Times New Roman" w:cs="Times New Roman"/>
                <w:lang w:val="en-CA"/>
              </w:rPr>
            </w:pPr>
            <w:r>
              <w:rPr>
                <w:rFonts w:ascii="Times New Roman" w:hAnsi="Times New Roman" w:cs="Times New Roman"/>
              </w:rPr>
              <w:t xml:space="preserve">We sincerely appreciate the time and effort put in by the </w:t>
            </w:r>
            <w:r w:rsidR="005743CC">
              <w:rPr>
                <w:rFonts w:ascii="Times New Roman" w:hAnsi="Times New Roman" w:cs="Times New Roman"/>
              </w:rPr>
              <w:t>Editorial Team</w:t>
            </w:r>
            <w:r>
              <w:rPr>
                <w:rFonts w:ascii="Times New Roman" w:hAnsi="Times New Roman" w:cs="Times New Roman"/>
              </w:rPr>
              <w:t xml:space="preserve"> and Reviewers to</w:t>
            </w:r>
            <w:r w:rsidR="00AC5912">
              <w:rPr>
                <w:rFonts w:ascii="Times New Roman" w:hAnsi="Times New Roman" w:cs="Times New Roman"/>
              </w:rPr>
              <w:t>wards</w:t>
            </w:r>
            <w:r>
              <w:rPr>
                <w:rFonts w:ascii="Times New Roman" w:hAnsi="Times New Roman" w:cs="Times New Roman"/>
              </w:rPr>
              <w:t xml:space="preserve"> improv</w:t>
            </w:r>
            <w:r w:rsidR="001F0DC6">
              <w:rPr>
                <w:rFonts w:ascii="Times New Roman" w:hAnsi="Times New Roman" w:cs="Times New Roman"/>
              </w:rPr>
              <w:t>ing</w:t>
            </w:r>
            <w:r>
              <w:rPr>
                <w:rFonts w:ascii="Times New Roman" w:hAnsi="Times New Roman" w:cs="Times New Roman"/>
              </w:rPr>
              <w:t xml:space="preserve"> the manuscript. We feel </w:t>
            </w:r>
            <w:r w:rsidRPr="00FE2999">
              <w:rPr>
                <w:rFonts w:ascii="Times New Roman" w:hAnsi="Times New Roman" w:cs="Times New Roman"/>
                <w:lang w:val="en-CA"/>
              </w:rPr>
              <w:t>strongly that</w:t>
            </w:r>
            <w:r>
              <w:rPr>
                <w:rFonts w:ascii="Times New Roman" w:hAnsi="Times New Roman" w:cs="Times New Roman"/>
                <w:lang w:val="en-CA"/>
              </w:rPr>
              <w:t xml:space="preserve"> addressing the concerns and comments expressed above has </w:t>
            </w:r>
            <w:r w:rsidRPr="00FE2999">
              <w:rPr>
                <w:rFonts w:ascii="Times New Roman" w:hAnsi="Times New Roman" w:cs="Times New Roman"/>
                <w:lang w:val="en-CA"/>
              </w:rPr>
              <w:t>significantly improved the manuscript</w:t>
            </w:r>
            <w:r>
              <w:rPr>
                <w:rFonts w:ascii="Times New Roman" w:hAnsi="Times New Roman" w:cs="Times New Roman"/>
                <w:lang w:val="en-CA"/>
              </w:rPr>
              <w:t xml:space="preserve">, </w:t>
            </w:r>
            <w:r>
              <w:rPr>
                <w:rFonts w:ascii="Times New Roman" w:hAnsi="Times New Roman" w:cs="Times New Roman"/>
              </w:rPr>
              <w:t xml:space="preserve">and look forward to receiving any further feedback that the Editors and Reviewers may have. </w:t>
            </w:r>
          </w:p>
          <w:p w14:paraId="5EE7EC59" w14:textId="5F58966C" w:rsidR="0029694A" w:rsidRPr="00F6404E" w:rsidRDefault="0029694A" w:rsidP="001C580A">
            <w:pPr>
              <w:pStyle w:val="RecipientAddress"/>
              <w:spacing w:before="200"/>
              <w:jc w:val="both"/>
              <w:rPr>
                <w:rFonts w:ascii="Times New Roman" w:hAnsi="Times New Roman" w:cs="Times New Roman"/>
              </w:rPr>
            </w:pPr>
            <w:r w:rsidRPr="00F6404E">
              <w:rPr>
                <w:rFonts w:ascii="Times New Roman" w:hAnsi="Times New Roman" w:cs="Times New Roman"/>
              </w:rPr>
              <w:t xml:space="preserve">Sincerely, </w:t>
            </w:r>
          </w:p>
          <w:p w14:paraId="0262F58B" w14:textId="52715574" w:rsidR="0029694A" w:rsidRPr="00F6404E" w:rsidRDefault="0029694A" w:rsidP="001C580A">
            <w:pPr>
              <w:spacing w:after="0"/>
              <w:jc w:val="both"/>
              <w:rPr>
                <w:rFonts w:ascii="Times New Roman" w:hAnsi="Times New Roman" w:cs="Times New Roman"/>
              </w:rPr>
            </w:pPr>
          </w:p>
          <w:p w14:paraId="7AAA313D" w14:textId="3E200B44" w:rsidR="00007DF9" w:rsidRPr="002B76AE" w:rsidRDefault="0029694A" w:rsidP="001C580A">
            <w:pPr>
              <w:spacing w:after="0"/>
              <w:jc w:val="both"/>
              <w:rPr>
                <w:rFonts w:asciiTheme="majorHAnsi" w:hAnsiTheme="majorHAnsi" w:cstheme="majorHAnsi"/>
              </w:rPr>
            </w:pPr>
            <w:r w:rsidRPr="00F6404E">
              <w:rPr>
                <w:rFonts w:ascii="Times New Roman" w:hAnsi="Times New Roman" w:cs="Times New Roman"/>
              </w:rPr>
              <w:t>Peter J. Kohler &amp; Alasdair Clarke</w:t>
            </w:r>
          </w:p>
        </w:tc>
      </w:tr>
    </w:tbl>
    <w:p w14:paraId="401D509A" w14:textId="1CD74FB6" w:rsidR="00B878AA" w:rsidRDefault="00707906" w:rsidP="00084DFF">
      <w:pPr>
        <w:jc w:val="both"/>
      </w:pPr>
    </w:p>
    <w:sectPr w:rsidR="00B878AA" w:rsidSect="00A70FD0">
      <w:headerReference w:type="first" r:id="rId8"/>
      <w:footerReference w:type="first" r:id="rId9"/>
      <w:pgSz w:w="12240" w:h="15840"/>
      <w:pgMar w:top="728" w:right="567" w:bottom="1134" w:left="6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5666C" w14:textId="77777777" w:rsidR="00707906" w:rsidRDefault="00707906" w:rsidP="00594DE1">
      <w:pPr>
        <w:spacing w:after="0" w:line="240" w:lineRule="auto"/>
      </w:pPr>
      <w:r>
        <w:separator/>
      </w:r>
    </w:p>
  </w:endnote>
  <w:endnote w:type="continuationSeparator" w:id="0">
    <w:p w14:paraId="79ED7DB3" w14:textId="77777777" w:rsidR="00707906" w:rsidRDefault="00707906" w:rsidP="0059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1CB82" w14:textId="77777777" w:rsidR="002B559E" w:rsidRDefault="005B6DD3" w:rsidP="002B559E">
    <w:pPr>
      <w:pStyle w:val="Footer"/>
      <w:jc w:val="right"/>
    </w:pPr>
    <w:r>
      <w:rPr>
        <w:noProof/>
        <w:lang w:val="en-US"/>
      </w:rPr>
      <w:drawing>
        <wp:anchor distT="0" distB="0" distL="114300" distR="114300" simplePos="0" relativeHeight="251664384" behindDoc="1" locked="1" layoutInCell="1" allowOverlap="0" wp14:anchorId="28A7A049" wp14:editId="41BCC5F2">
          <wp:simplePos x="0" y="0"/>
          <wp:positionH relativeFrom="page">
            <wp:posOffset>6574790</wp:posOffset>
          </wp:positionH>
          <wp:positionV relativeFrom="page">
            <wp:posOffset>8312150</wp:posOffset>
          </wp:positionV>
          <wp:extent cx="886968" cy="1435608"/>
          <wp:effectExtent l="0" t="0" r="8890" b="0"/>
          <wp:wrapNone/>
          <wp:docPr id="2" name="Picture 2" descr="York Universit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Cres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6968" cy="1435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3F66D" w14:textId="77777777" w:rsidR="00707906" w:rsidRDefault="00707906" w:rsidP="00594DE1">
      <w:pPr>
        <w:spacing w:after="0" w:line="240" w:lineRule="auto"/>
      </w:pPr>
      <w:r>
        <w:separator/>
      </w:r>
    </w:p>
  </w:footnote>
  <w:footnote w:type="continuationSeparator" w:id="0">
    <w:p w14:paraId="50ACB750" w14:textId="77777777" w:rsidR="00707906" w:rsidRDefault="00707906" w:rsidP="0059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DCB1" w14:textId="77777777" w:rsidR="00FC700A" w:rsidRDefault="005B6DD3">
    <w:pPr>
      <w:pStyle w:val="Header"/>
    </w:pPr>
    <w:r>
      <w:rPr>
        <w:noProof/>
        <w:lang w:val="en-US"/>
      </w:rPr>
      <w:drawing>
        <wp:anchor distT="0" distB="0" distL="114300" distR="114300" simplePos="0" relativeHeight="251663360" behindDoc="1" locked="0" layoutInCell="1" allowOverlap="1" wp14:anchorId="4A9B10C0" wp14:editId="7D458B97">
          <wp:simplePos x="0" y="0"/>
          <wp:positionH relativeFrom="column">
            <wp:posOffset>93345</wp:posOffset>
          </wp:positionH>
          <wp:positionV relativeFrom="paragraph">
            <wp:posOffset>-46355</wp:posOffset>
          </wp:positionV>
          <wp:extent cx="640080" cy="1033272"/>
          <wp:effectExtent l="0" t="0" r="7620" b="0"/>
          <wp:wrapNone/>
          <wp:docPr id="1" name="Picture 1" descr="Yor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logo.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 cy="10332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D02"/>
    <w:multiLevelType w:val="multilevel"/>
    <w:tmpl w:val="149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7D96"/>
    <w:multiLevelType w:val="multilevel"/>
    <w:tmpl w:val="4BC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56ED8"/>
    <w:multiLevelType w:val="multilevel"/>
    <w:tmpl w:val="576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4633B"/>
    <w:multiLevelType w:val="multilevel"/>
    <w:tmpl w:val="50A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A2551"/>
    <w:multiLevelType w:val="multilevel"/>
    <w:tmpl w:val="905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16775"/>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75C4E"/>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C7A2C"/>
    <w:multiLevelType w:val="multilevel"/>
    <w:tmpl w:val="581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204C5"/>
    <w:multiLevelType w:val="hybridMultilevel"/>
    <w:tmpl w:val="551C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6C0A9A"/>
    <w:multiLevelType w:val="multilevel"/>
    <w:tmpl w:val="C092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F02CC"/>
    <w:multiLevelType w:val="multilevel"/>
    <w:tmpl w:val="1802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D2A5E"/>
    <w:multiLevelType w:val="hybridMultilevel"/>
    <w:tmpl w:val="EB0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C2AE3"/>
    <w:multiLevelType w:val="multilevel"/>
    <w:tmpl w:val="DEA0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61D0A"/>
    <w:multiLevelType w:val="multilevel"/>
    <w:tmpl w:val="5BFE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32B9D"/>
    <w:multiLevelType w:val="multilevel"/>
    <w:tmpl w:val="D0B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21295"/>
    <w:multiLevelType w:val="hybridMultilevel"/>
    <w:tmpl w:val="36722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3C25629"/>
    <w:multiLevelType w:val="hybridMultilevel"/>
    <w:tmpl w:val="7854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7224AE8"/>
    <w:multiLevelType w:val="hybridMultilevel"/>
    <w:tmpl w:val="E138B5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C1D51A7"/>
    <w:multiLevelType w:val="multilevel"/>
    <w:tmpl w:val="71D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619D6"/>
    <w:multiLevelType w:val="hybridMultilevel"/>
    <w:tmpl w:val="A790C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5"/>
  </w:num>
  <w:num w:numId="5">
    <w:abstractNumId w:val="16"/>
  </w:num>
  <w:num w:numId="6">
    <w:abstractNumId w:val="19"/>
  </w:num>
  <w:num w:numId="7">
    <w:abstractNumId w:val="17"/>
  </w:num>
  <w:num w:numId="8">
    <w:abstractNumId w:val="8"/>
  </w:num>
  <w:num w:numId="9">
    <w:abstractNumId w:val="13"/>
  </w:num>
  <w:num w:numId="10">
    <w:abstractNumId w:val="2"/>
  </w:num>
  <w:num w:numId="11">
    <w:abstractNumId w:val="1"/>
  </w:num>
  <w:num w:numId="12">
    <w:abstractNumId w:val="7"/>
  </w:num>
  <w:num w:numId="13">
    <w:abstractNumId w:val="12"/>
  </w:num>
  <w:num w:numId="14">
    <w:abstractNumId w:val="3"/>
  </w:num>
  <w:num w:numId="15">
    <w:abstractNumId w:val="4"/>
  </w:num>
  <w:num w:numId="16">
    <w:abstractNumId w:val="9"/>
  </w:num>
  <w:num w:numId="17">
    <w:abstractNumId w:val="0"/>
  </w:num>
  <w:num w:numId="18">
    <w:abstractNumId w:val="10"/>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29"/>
    <w:rsid w:val="00007DF9"/>
    <w:rsid w:val="0001317B"/>
    <w:rsid w:val="00021C7B"/>
    <w:rsid w:val="00024DDC"/>
    <w:rsid w:val="00025D94"/>
    <w:rsid w:val="000539A7"/>
    <w:rsid w:val="00055FDF"/>
    <w:rsid w:val="00056C03"/>
    <w:rsid w:val="00061C68"/>
    <w:rsid w:val="000650EB"/>
    <w:rsid w:val="00073A0C"/>
    <w:rsid w:val="00076658"/>
    <w:rsid w:val="00077821"/>
    <w:rsid w:val="00084DFF"/>
    <w:rsid w:val="000911E7"/>
    <w:rsid w:val="000B5B51"/>
    <w:rsid w:val="000C5E40"/>
    <w:rsid w:val="000D1A4C"/>
    <w:rsid w:val="001231FB"/>
    <w:rsid w:val="0013439C"/>
    <w:rsid w:val="00137349"/>
    <w:rsid w:val="00140F3D"/>
    <w:rsid w:val="001515D6"/>
    <w:rsid w:val="00154162"/>
    <w:rsid w:val="00191998"/>
    <w:rsid w:val="00197D7F"/>
    <w:rsid w:val="001C349F"/>
    <w:rsid w:val="001C580A"/>
    <w:rsid w:val="001D6538"/>
    <w:rsid w:val="001F0C2F"/>
    <w:rsid w:val="001F0DC6"/>
    <w:rsid w:val="00212597"/>
    <w:rsid w:val="002129B2"/>
    <w:rsid w:val="00217DEF"/>
    <w:rsid w:val="00236AF0"/>
    <w:rsid w:val="00262ECB"/>
    <w:rsid w:val="00274CB0"/>
    <w:rsid w:val="0029694A"/>
    <w:rsid w:val="002A0864"/>
    <w:rsid w:val="002A733B"/>
    <w:rsid w:val="002A7F26"/>
    <w:rsid w:val="002B1137"/>
    <w:rsid w:val="002B559E"/>
    <w:rsid w:val="002B76AE"/>
    <w:rsid w:val="002D1A54"/>
    <w:rsid w:val="002E4380"/>
    <w:rsid w:val="002F194F"/>
    <w:rsid w:val="002F7C00"/>
    <w:rsid w:val="003202EA"/>
    <w:rsid w:val="00324E42"/>
    <w:rsid w:val="00334366"/>
    <w:rsid w:val="00336F46"/>
    <w:rsid w:val="0034682D"/>
    <w:rsid w:val="003523B2"/>
    <w:rsid w:val="00352C98"/>
    <w:rsid w:val="00354865"/>
    <w:rsid w:val="00357B29"/>
    <w:rsid w:val="0036025A"/>
    <w:rsid w:val="003623AA"/>
    <w:rsid w:val="003663D0"/>
    <w:rsid w:val="00390549"/>
    <w:rsid w:val="00390BF3"/>
    <w:rsid w:val="003C15A2"/>
    <w:rsid w:val="003D3D24"/>
    <w:rsid w:val="00417D52"/>
    <w:rsid w:val="0044141A"/>
    <w:rsid w:val="00443F6F"/>
    <w:rsid w:val="00444571"/>
    <w:rsid w:val="00453CE0"/>
    <w:rsid w:val="00494881"/>
    <w:rsid w:val="00497040"/>
    <w:rsid w:val="004B0397"/>
    <w:rsid w:val="004C5F62"/>
    <w:rsid w:val="004E5074"/>
    <w:rsid w:val="00505088"/>
    <w:rsid w:val="00505A1D"/>
    <w:rsid w:val="005174D9"/>
    <w:rsid w:val="0053439A"/>
    <w:rsid w:val="00557C56"/>
    <w:rsid w:val="00557E15"/>
    <w:rsid w:val="00567BD7"/>
    <w:rsid w:val="005743CC"/>
    <w:rsid w:val="005755F4"/>
    <w:rsid w:val="00580228"/>
    <w:rsid w:val="00582A88"/>
    <w:rsid w:val="00594DE1"/>
    <w:rsid w:val="005A10DE"/>
    <w:rsid w:val="005A3EFE"/>
    <w:rsid w:val="005A5669"/>
    <w:rsid w:val="005B5549"/>
    <w:rsid w:val="005B5B59"/>
    <w:rsid w:val="005B648D"/>
    <w:rsid w:val="005B6DD3"/>
    <w:rsid w:val="005C2DDC"/>
    <w:rsid w:val="005D2333"/>
    <w:rsid w:val="005D67B9"/>
    <w:rsid w:val="005E4009"/>
    <w:rsid w:val="005F50C7"/>
    <w:rsid w:val="00616063"/>
    <w:rsid w:val="006221A4"/>
    <w:rsid w:val="0064297A"/>
    <w:rsid w:val="00697AAD"/>
    <w:rsid w:val="006C327F"/>
    <w:rsid w:val="006D2FC6"/>
    <w:rsid w:val="006E1857"/>
    <w:rsid w:val="006E2707"/>
    <w:rsid w:val="006E2FC3"/>
    <w:rsid w:val="006F410D"/>
    <w:rsid w:val="0070078E"/>
    <w:rsid w:val="00707906"/>
    <w:rsid w:val="00732F4D"/>
    <w:rsid w:val="007579EF"/>
    <w:rsid w:val="007621E9"/>
    <w:rsid w:val="0076712D"/>
    <w:rsid w:val="007C24A1"/>
    <w:rsid w:val="007C6206"/>
    <w:rsid w:val="007C6B51"/>
    <w:rsid w:val="007D0BA6"/>
    <w:rsid w:val="007D477F"/>
    <w:rsid w:val="007E1649"/>
    <w:rsid w:val="007F2E12"/>
    <w:rsid w:val="007F5881"/>
    <w:rsid w:val="007F5F78"/>
    <w:rsid w:val="00803896"/>
    <w:rsid w:val="00852A0C"/>
    <w:rsid w:val="00861B73"/>
    <w:rsid w:val="00865518"/>
    <w:rsid w:val="00872AB4"/>
    <w:rsid w:val="008950D7"/>
    <w:rsid w:val="00897F95"/>
    <w:rsid w:val="008A3801"/>
    <w:rsid w:val="008B7833"/>
    <w:rsid w:val="008D2ABB"/>
    <w:rsid w:val="00916334"/>
    <w:rsid w:val="00927382"/>
    <w:rsid w:val="009401AA"/>
    <w:rsid w:val="00941C56"/>
    <w:rsid w:val="00947781"/>
    <w:rsid w:val="009507C7"/>
    <w:rsid w:val="009517CB"/>
    <w:rsid w:val="0096579D"/>
    <w:rsid w:val="00970D15"/>
    <w:rsid w:val="009A4A2B"/>
    <w:rsid w:val="009A7276"/>
    <w:rsid w:val="009C1BD0"/>
    <w:rsid w:val="009C438F"/>
    <w:rsid w:val="009D796C"/>
    <w:rsid w:val="009F14EA"/>
    <w:rsid w:val="009F7070"/>
    <w:rsid w:val="00A1430F"/>
    <w:rsid w:val="00A21A9C"/>
    <w:rsid w:val="00A32048"/>
    <w:rsid w:val="00A46EC7"/>
    <w:rsid w:val="00A70FD0"/>
    <w:rsid w:val="00A73A81"/>
    <w:rsid w:val="00A82A0D"/>
    <w:rsid w:val="00A83E11"/>
    <w:rsid w:val="00A97FDC"/>
    <w:rsid w:val="00AA444B"/>
    <w:rsid w:val="00AC3E63"/>
    <w:rsid w:val="00AC523B"/>
    <w:rsid w:val="00AC5912"/>
    <w:rsid w:val="00AD08EA"/>
    <w:rsid w:val="00AE1683"/>
    <w:rsid w:val="00AF4DF9"/>
    <w:rsid w:val="00AF5E2C"/>
    <w:rsid w:val="00AF7620"/>
    <w:rsid w:val="00B03109"/>
    <w:rsid w:val="00B346C1"/>
    <w:rsid w:val="00B428F1"/>
    <w:rsid w:val="00B4636D"/>
    <w:rsid w:val="00BA644A"/>
    <w:rsid w:val="00BB68F2"/>
    <w:rsid w:val="00BC2258"/>
    <w:rsid w:val="00BC6342"/>
    <w:rsid w:val="00BE3F2B"/>
    <w:rsid w:val="00BF2B44"/>
    <w:rsid w:val="00BF7A96"/>
    <w:rsid w:val="00C05050"/>
    <w:rsid w:val="00C254B5"/>
    <w:rsid w:val="00C32E4F"/>
    <w:rsid w:val="00C450CA"/>
    <w:rsid w:val="00C463B9"/>
    <w:rsid w:val="00C56E4F"/>
    <w:rsid w:val="00C600A6"/>
    <w:rsid w:val="00C61D74"/>
    <w:rsid w:val="00C67E96"/>
    <w:rsid w:val="00C70C5A"/>
    <w:rsid w:val="00C80F41"/>
    <w:rsid w:val="00C839C7"/>
    <w:rsid w:val="00CA34FB"/>
    <w:rsid w:val="00CA76E7"/>
    <w:rsid w:val="00CB494F"/>
    <w:rsid w:val="00CD5F80"/>
    <w:rsid w:val="00CF4E90"/>
    <w:rsid w:val="00D155BB"/>
    <w:rsid w:val="00D240D2"/>
    <w:rsid w:val="00D2507C"/>
    <w:rsid w:val="00D359E6"/>
    <w:rsid w:val="00D452F9"/>
    <w:rsid w:val="00D45A2F"/>
    <w:rsid w:val="00D71F8B"/>
    <w:rsid w:val="00DA7D44"/>
    <w:rsid w:val="00DC73AF"/>
    <w:rsid w:val="00E15F17"/>
    <w:rsid w:val="00E32EC6"/>
    <w:rsid w:val="00E36FEF"/>
    <w:rsid w:val="00E4695B"/>
    <w:rsid w:val="00E52107"/>
    <w:rsid w:val="00E63F19"/>
    <w:rsid w:val="00E664BC"/>
    <w:rsid w:val="00E66D8B"/>
    <w:rsid w:val="00EA0D8C"/>
    <w:rsid w:val="00EC0C37"/>
    <w:rsid w:val="00EC7174"/>
    <w:rsid w:val="00ED2BC9"/>
    <w:rsid w:val="00ED522E"/>
    <w:rsid w:val="00EF1544"/>
    <w:rsid w:val="00EF3ABD"/>
    <w:rsid w:val="00F049F1"/>
    <w:rsid w:val="00F21D5A"/>
    <w:rsid w:val="00F30232"/>
    <w:rsid w:val="00F30A3C"/>
    <w:rsid w:val="00F3106B"/>
    <w:rsid w:val="00F467AB"/>
    <w:rsid w:val="00F6404E"/>
    <w:rsid w:val="00F72924"/>
    <w:rsid w:val="00F936B6"/>
    <w:rsid w:val="00F946A5"/>
    <w:rsid w:val="00FA5A27"/>
    <w:rsid w:val="00FA61E9"/>
    <w:rsid w:val="00FC0670"/>
    <w:rsid w:val="00FC700A"/>
    <w:rsid w:val="00FE2999"/>
    <w:rsid w:val="00FE39FF"/>
    <w:rsid w:val="00FE40B4"/>
    <w:rsid w:val="00FE4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74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333"/>
    <w:pPr>
      <w:spacing w:after="160"/>
    </w:pPr>
  </w:style>
  <w:style w:type="paragraph" w:styleId="Heading1">
    <w:name w:val="heading 1"/>
    <w:basedOn w:val="Normal"/>
    <w:next w:val="Normal"/>
    <w:link w:val="Heading1Char"/>
    <w:uiPriority w:val="9"/>
    <w:qFormat/>
    <w:rsid w:val="00CD5F80"/>
    <w:pPr>
      <w:keepNext/>
      <w:keepLines/>
      <w:spacing w:before="480" w:after="0"/>
      <w:outlineLvl w:val="0"/>
    </w:pPr>
    <w:rPr>
      <w:rFonts w:asciiTheme="majorHAnsi" w:eastAsiaTheme="majorEastAsia" w:hAnsiTheme="majorHAnsi" w:cstheme="majorBidi"/>
      <w:b/>
      <w:bCs/>
      <w:color w:val="404040" w:themeColor="text1" w:themeTint="BF"/>
      <w:sz w:val="32"/>
      <w:szCs w:val="28"/>
    </w:rPr>
  </w:style>
  <w:style w:type="paragraph" w:styleId="Heading2">
    <w:name w:val="heading 2"/>
    <w:basedOn w:val="Normal"/>
    <w:next w:val="Normal"/>
    <w:link w:val="Heading2Char"/>
    <w:uiPriority w:val="9"/>
    <w:unhideWhenUsed/>
    <w:qFormat/>
    <w:rsid w:val="00CD5F80"/>
    <w:pPr>
      <w:keepNext/>
      <w:keepLines/>
      <w:spacing w:before="200" w:after="0"/>
      <w:outlineLvl w:val="1"/>
    </w:pPr>
    <w:rPr>
      <w:rFonts w:asciiTheme="majorHAnsi" w:eastAsiaTheme="majorEastAsia" w:hAnsiTheme="majorHAnsi"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CD5F80"/>
    <w:pPr>
      <w:keepNext/>
      <w:keepLines/>
      <w:spacing w:before="200" w:after="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CD5F80"/>
    <w:pPr>
      <w:keepNext/>
      <w:keepLines/>
      <w:spacing w:before="200" w:after="0"/>
      <w:outlineLvl w:val="3"/>
    </w:pPr>
    <w:rPr>
      <w:rFonts w:asciiTheme="majorHAnsi" w:eastAsiaTheme="majorEastAsia" w:hAnsiTheme="majorHAnsi" w:cstheme="majorBidi"/>
      <w:b/>
      <w:bCs/>
      <w:iCs/>
      <w:color w:val="404040" w:themeColor="text1" w:themeTint="BF"/>
    </w:rPr>
  </w:style>
  <w:style w:type="paragraph" w:styleId="Heading5">
    <w:name w:val="heading 5"/>
    <w:basedOn w:val="Normal"/>
    <w:next w:val="Normal"/>
    <w:link w:val="Heading5Char"/>
    <w:uiPriority w:val="9"/>
    <w:semiHidden/>
    <w:unhideWhenUsed/>
    <w:qFormat/>
    <w:rsid w:val="009F7070"/>
    <w:pPr>
      <w:keepNext/>
      <w:keepLines/>
      <w:spacing w:before="20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F707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F7070"/>
    <w:pPr>
      <w:keepNext/>
      <w:keepLines/>
      <w:spacing w:before="200" w:after="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semiHidden/>
    <w:unhideWhenUsed/>
    <w:qFormat/>
    <w:rsid w:val="008950D7"/>
    <w:pPr>
      <w:keepNext/>
      <w:keepLines/>
      <w:spacing w:before="200" w:after="0"/>
      <w:outlineLvl w:val="7"/>
    </w:pPr>
    <w:rPr>
      <w:rFonts w:asciiTheme="majorHAnsi" w:eastAsiaTheme="majorEastAsia" w:hAnsiTheme="majorHAnsi" w:cstheme="majorBidi"/>
      <w:i/>
      <w:color w:val="000000" w:themeColor="text1"/>
      <w:sz w:val="20"/>
      <w:szCs w:val="20"/>
    </w:rPr>
  </w:style>
  <w:style w:type="paragraph" w:styleId="Heading9">
    <w:name w:val="heading 9"/>
    <w:basedOn w:val="Normal"/>
    <w:next w:val="Normal"/>
    <w:link w:val="Heading9Char"/>
    <w:uiPriority w:val="9"/>
    <w:semiHidden/>
    <w:unhideWhenUsed/>
    <w:qFormat/>
    <w:rsid w:val="009F7070"/>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80"/>
    <w:rPr>
      <w:rFonts w:asciiTheme="majorHAnsi" w:eastAsiaTheme="majorEastAsia" w:hAnsiTheme="majorHAnsi" w:cstheme="majorBidi"/>
      <w:b/>
      <w:bCs/>
      <w:color w:val="404040" w:themeColor="text1" w:themeTint="BF"/>
      <w:sz w:val="32"/>
      <w:szCs w:val="28"/>
    </w:rPr>
  </w:style>
  <w:style w:type="character" w:customStyle="1" w:styleId="Heading2Char">
    <w:name w:val="Heading 2 Char"/>
    <w:basedOn w:val="DefaultParagraphFont"/>
    <w:link w:val="Heading2"/>
    <w:uiPriority w:val="9"/>
    <w:rsid w:val="00CD5F80"/>
    <w:rPr>
      <w:rFonts w:asciiTheme="majorHAnsi" w:eastAsiaTheme="majorEastAsia" w:hAnsiTheme="majorHAnsi" w:cstheme="majorBidi"/>
      <w:b/>
      <w:bCs/>
      <w:color w:val="404040" w:themeColor="text1" w:themeTint="BF"/>
      <w:sz w:val="28"/>
      <w:szCs w:val="26"/>
    </w:rPr>
  </w:style>
  <w:style w:type="paragraph" w:styleId="Title">
    <w:name w:val="Title"/>
    <w:basedOn w:val="Normal"/>
    <w:next w:val="Normal"/>
    <w:link w:val="TitleChar"/>
    <w:uiPriority w:val="10"/>
    <w:qFormat/>
    <w:rsid w:val="00D452F9"/>
    <w:pPr>
      <w:pBdr>
        <w:bottom w:val="single" w:sz="8" w:space="4" w:color="E31837" w:themeColor="accent1"/>
      </w:pBdr>
      <w:spacing w:after="600" w:line="240" w:lineRule="auto"/>
      <w:contextualSpacing/>
    </w:pPr>
    <w:rPr>
      <w:rFonts w:asciiTheme="majorHAnsi" w:eastAsiaTheme="majorEastAsia" w:hAnsiTheme="majorHAnsi" w:cstheme="majorBidi"/>
      <w:b/>
      <w:caps/>
      <w:color w:val="E31837" w:themeColor="text2"/>
      <w:spacing w:val="5"/>
      <w:kern w:val="28"/>
      <w:sz w:val="56"/>
      <w:szCs w:val="52"/>
    </w:rPr>
  </w:style>
  <w:style w:type="character" w:customStyle="1" w:styleId="TitleChar">
    <w:name w:val="Title Char"/>
    <w:basedOn w:val="DefaultParagraphFont"/>
    <w:link w:val="Title"/>
    <w:uiPriority w:val="10"/>
    <w:rsid w:val="00D452F9"/>
    <w:rPr>
      <w:rFonts w:asciiTheme="majorHAnsi" w:eastAsiaTheme="majorEastAsia" w:hAnsiTheme="majorHAnsi" w:cstheme="majorBidi"/>
      <w:b/>
      <w:caps/>
      <w:color w:val="E31837" w:themeColor="text2"/>
      <w:spacing w:val="5"/>
      <w:kern w:val="28"/>
      <w:sz w:val="56"/>
      <w:szCs w:val="52"/>
    </w:rPr>
  </w:style>
  <w:style w:type="character" w:customStyle="1" w:styleId="Heading3Char">
    <w:name w:val="Heading 3 Char"/>
    <w:basedOn w:val="DefaultParagraphFont"/>
    <w:link w:val="Heading3"/>
    <w:uiPriority w:val="9"/>
    <w:rsid w:val="00CD5F80"/>
    <w:rPr>
      <w:rFonts w:asciiTheme="majorHAnsi" w:eastAsiaTheme="majorEastAsia" w:hAnsiTheme="majorHAnsi" w:cstheme="majorBidi"/>
      <w:b/>
      <w:bCs/>
      <w:color w:val="404040" w:themeColor="text1" w:themeTint="BF"/>
      <w:sz w:val="24"/>
    </w:rPr>
  </w:style>
  <w:style w:type="character" w:customStyle="1" w:styleId="Heading4Char">
    <w:name w:val="Heading 4 Char"/>
    <w:basedOn w:val="DefaultParagraphFont"/>
    <w:link w:val="Heading4"/>
    <w:uiPriority w:val="9"/>
    <w:semiHidden/>
    <w:rsid w:val="00CD5F80"/>
    <w:rPr>
      <w:rFonts w:asciiTheme="majorHAnsi" w:eastAsiaTheme="majorEastAsia" w:hAnsiTheme="majorHAnsi" w:cstheme="majorBidi"/>
      <w:b/>
      <w:bCs/>
      <w:iCs/>
      <w:color w:val="404040" w:themeColor="text1" w:themeTint="BF"/>
    </w:rPr>
  </w:style>
  <w:style w:type="character" w:customStyle="1" w:styleId="Heading5Char">
    <w:name w:val="Heading 5 Char"/>
    <w:basedOn w:val="DefaultParagraphFont"/>
    <w:link w:val="Heading5"/>
    <w:uiPriority w:val="9"/>
    <w:semiHidden/>
    <w:rsid w:val="009F707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F707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F7070"/>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8950D7"/>
    <w:rPr>
      <w:rFonts w:asciiTheme="majorHAnsi" w:eastAsiaTheme="majorEastAsia" w:hAnsiTheme="majorHAnsi" w:cstheme="majorBidi"/>
      <w:i/>
      <w:color w:val="000000" w:themeColor="text1"/>
      <w:sz w:val="20"/>
      <w:szCs w:val="20"/>
    </w:rPr>
  </w:style>
  <w:style w:type="character" w:customStyle="1" w:styleId="Heading9Char">
    <w:name w:val="Heading 9 Char"/>
    <w:basedOn w:val="DefaultParagraphFont"/>
    <w:link w:val="Heading9"/>
    <w:uiPriority w:val="9"/>
    <w:semiHidden/>
    <w:rsid w:val="009F7070"/>
    <w:rPr>
      <w:rFonts w:asciiTheme="majorHAnsi" w:eastAsiaTheme="majorEastAsia" w:hAnsiTheme="majorHAnsi" w:cstheme="majorBidi"/>
      <w:i/>
      <w:iCs/>
      <w:color w:val="000000" w:themeColor="text1"/>
      <w:sz w:val="20"/>
      <w:szCs w:val="20"/>
    </w:rPr>
  </w:style>
  <w:style w:type="paragraph" w:styleId="Subtitle">
    <w:name w:val="Subtitle"/>
    <w:basedOn w:val="Normal"/>
    <w:next w:val="Normal"/>
    <w:link w:val="SubtitleChar"/>
    <w:uiPriority w:val="11"/>
    <w:qFormat/>
    <w:rsid w:val="00D452F9"/>
    <w:pPr>
      <w:numPr>
        <w:ilvl w:val="1"/>
      </w:numPr>
    </w:pPr>
    <w:rPr>
      <w:rFonts w:asciiTheme="majorHAnsi" w:eastAsiaTheme="majorEastAsia" w:hAnsiTheme="majorHAnsi" w:cstheme="majorBidi"/>
      <w:iCs/>
      <w:color w:val="404040" w:themeColor="text1" w:themeTint="BF"/>
      <w:spacing w:val="15"/>
      <w:sz w:val="40"/>
      <w:szCs w:val="24"/>
    </w:rPr>
  </w:style>
  <w:style w:type="character" w:customStyle="1" w:styleId="SubtitleChar">
    <w:name w:val="Subtitle Char"/>
    <w:basedOn w:val="DefaultParagraphFont"/>
    <w:link w:val="Subtitle"/>
    <w:uiPriority w:val="11"/>
    <w:rsid w:val="00D452F9"/>
    <w:rPr>
      <w:rFonts w:asciiTheme="majorHAnsi" w:eastAsiaTheme="majorEastAsia" w:hAnsiTheme="majorHAnsi" w:cstheme="majorBidi"/>
      <w:iCs/>
      <w:color w:val="404040" w:themeColor="text1" w:themeTint="BF"/>
      <w:spacing w:val="15"/>
      <w:sz w:val="40"/>
      <w:szCs w:val="24"/>
    </w:rPr>
  </w:style>
  <w:style w:type="paragraph" w:styleId="Header">
    <w:name w:val="header"/>
    <w:basedOn w:val="Normal"/>
    <w:link w:val="HeaderChar"/>
    <w:uiPriority w:val="99"/>
    <w:unhideWhenUsed/>
    <w:rsid w:val="00594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DE1"/>
  </w:style>
  <w:style w:type="paragraph" w:styleId="Footer">
    <w:name w:val="footer"/>
    <w:basedOn w:val="Normal"/>
    <w:link w:val="FooterChar"/>
    <w:uiPriority w:val="99"/>
    <w:unhideWhenUsed/>
    <w:rsid w:val="00594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DE1"/>
  </w:style>
  <w:style w:type="paragraph" w:styleId="BalloonText">
    <w:name w:val="Balloon Text"/>
    <w:basedOn w:val="Normal"/>
    <w:link w:val="BalloonTextChar"/>
    <w:uiPriority w:val="99"/>
    <w:semiHidden/>
    <w:unhideWhenUsed/>
    <w:rsid w:val="00594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E1"/>
    <w:rPr>
      <w:rFonts w:ascii="Tahoma" w:hAnsi="Tahoma" w:cs="Tahoma"/>
      <w:sz w:val="16"/>
      <w:szCs w:val="16"/>
    </w:rPr>
  </w:style>
  <w:style w:type="table" w:styleId="TableGrid">
    <w:name w:val="Table Grid"/>
    <w:basedOn w:val="TableNormal"/>
    <w:uiPriority w:val="59"/>
    <w:rsid w:val="00FC70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rkAddress">
    <w:name w:val="York Address"/>
    <w:basedOn w:val="Normal"/>
    <w:link w:val="YorkAddressChar"/>
    <w:qFormat/>
    <w:rsid w:val="00FC700A"/>
    <w:pPr>
      <w:spacing w:after="120" w:line="240" w:lineRule="exact"/>
    </w:pPr>
    <w:rPr>
      <w:rFonts w:eastAsia="Times New Roman" w:cs="Times New Roman"/>
      <w:noProof/>
      <w:sz w:val="14"/>
      <w:szCs w:val="20"/>
      <w:lang w:val="en-US"/>
    </w:rPr>
  </w:style>
  <w:style w:type="character" w:customStyle="1" w:styleId="YorkAddressChar">
    <w:name w:val="York Address Char"/>
    <w:basedOn w:val="DefaultParagraphFont"/>
    <w:link w:val="YorkAddress"/>
    <w:rsid w:val="00FC700A"/>
    <w:rPr>
      <w:rFonts w:eastAsia="Times New Roman" w:cs="Times New Roman"/>
      <w:noProof/>
      <w:sz w:val="14"/>
      <w:szCs w:val="20"/>
      <w:lang w:val="en-US"/>
    </w:rPr>
  </w:style>
  <w:style w:type="paragraph" w:customStyle="1" w:styleId="FacultyName">
    <w:name w:val="Faculty Name"/>
    <w:link w:val="FacultyNameChar"/>
    <w:qFormat/>
    <w:rsid w:val="002F194F"/>
    <w:pPr>
      <w:spacing w:before="1400" w:after="240" w:line="240" w:lineRule="exact"/>
    </w:pPr>
    <w:rPr>
      <w:rFonts w:ascii="Arial" w:eastAsia="Times New Roman" w:hAnsi="Arial" w:cs="Times New Roman"/>
      <w:b/>
      <w:caps/>
      <w:noProof/>
      <w:color w:val="000000" w:themeColor="text1"/>
      <w:sz w:val="15"/>
      <w:szCs w:val="20"/>
      <w:lang w:val="en-US"/>
      <w14:ligatures w14:val="standard"/>
    </w:rPr>
  </w:style>
  <w:style w:type="paragraph" w:customStyle="1" w:styleId="DepartmentName">
    <w:name w:val="Department Name"/>
    <w:link w:val="DepartmentNameChar"/>
    <w:qFormat/>
    <w:rsid w:val="002F194F"/>
    <w:pPr>
      <w:spacing w:before="240" w:after="240" w:line="240" w:lineRule="exact"/>
    </w:pPr>
    <w:rPr>
      <w:rFonts w:ascii="Arial" w:eastAsia="Times New Roman" w:hAnsi="Arial" w:cs="Times New Roman"/>
      <w:b/>
      <w:noProof/>
      <w:color w:val="000000" w:themeColor="text1"/>
      <w:sz w:val="15"/>
      <w:szCs w:val="20"/>
      <w14:ligatures w14:val="standard"/>
    </w:rPr>
  </w:style>
  <w:style w:type="character" w:customStyle="1" w:styleId="FacultyNameChar">
    <w:name w:val="Faculty Name Char"/>
    <w:basedOn w:val="DefaultParagraphFont"/>
    <w:link w:val="FacultyName"/>
    <w:rsid w:val="002F194F"/>
    <w:rPr>
      <w:rFonts w:ascii="Arial" w:eastAsia="Times New Roman" w:hAnsi="Arial" w:cs="Times New Roman"/>
      <w:b/>
      <w:caps/>
      <w:noProof/>
      <w:color w:val="000000" w:themeColor="text1"/>
      <w:sz w:val="15"/>
      <w:szCs w:val="20"/>
      <w:lang w:val="en-US"/>
      <w14:ligatures w14:val="standard"/>
    </w:rPr>
  </w:style>
  <w:style w:type="character" w:customStyle="1" w:styleId="DepartmentNameChar">
    <w:name w:val="Department Name Char"/>
    <w:basedOn w:val="DefaultParagraphFont"/>
    <w:link w:val="DepartmentName"/>
    <w:rsid w:val="002F194F"/>
    <w:rPr>
      <w:rFonts w:ascii="Arial" w:eastAsia="Times New Roman" w:hAnsi="Arial" w:cs="Times New Roman"/>
      <w:b/>
      <w:noProof/>
      <w:color w:val="000000" w:themeColor="text1"/>
      <w:sz w:val="15"/>
      <w:szCs w:val="20"/>
      <w14:ligatures w14:val="standard"/>
    </w:rPr>
  </w:style>
  <w:style w:type="paragraph" w:customStyle="1" w:styleId="RecipientAddress">
    <w:name w:val="Recipient Address"/>
    <w:basedOn w:val="Normal"/>
    <w:link w:val="RecipientAddressChar"/>
    <w:qFormat/>
    <w:rsid w:val="00AF4DF9"/>
    <w:pPr>
      <w:spacing w:before="1400" w:after="0" w:line="240" w:lineRule="auto"/>
      <w:contextualSpacing/>
    </w:pPr>
    <w:rPr>
      <w:rFonts w:eastAsia="Calibri"/>
      <w:lang w:val="en-US"/>
    </w:rPr>
  </w:style>
  <w:style w:type="paragraph" w:customStyle="1" w:styleId="GreetingLine">
    <w:name w:val="Greeting Line"/>
    <w:basedOn w:val="Normal"/>
    <w:next w:val="Normal"/>
    <w:link w:val="GreetingLineChar"/>
    <w:qFormat/>
    <w:rsid w:val="00F049F1"/>
    <w:pPr>
      <w:spacing w:before="360" w:after="240" w:line="240" w:lineRule="auto"/>
    </w:pPr>
    <w:rPr>
      <w:rFonts w:eastAsia="Calibri"/>
      <w:lang w:val="en-US"/>
    </w:rPr>
  </w:style>
  <w:style w:type="character" w:customStyle="1" w:styleId="RecipientAddressChar">
    <w:name w:val="Recipient Address Char"/>
    <w:basedOn w:val="DefaultParagraphFont"/>
    <w:link w:val="RecipientAddress"/>
    <w:rsid w:val="00AF4DF9"/>
    <w:rPr>
      <w:rFonts w:eastAsia="Calibri"/>
      <w:lang w:val="en-US"/>
    </w:rPr>
  </w:style>
  <w:style w:type="paragraph" w:styleId="ListParagraph">
    <w:name w:val="List Paragraph"/>
    <w:basedOn w:val="Normal"/>
    <w:uiPriority w:val="34"/>
    <w:rsid w:val="00007DF9"/>
    <w:pPr>
      <w:widowControl w:val="0"/>
      <w:spacing w:after="0" w:line="240" w:lineRule="auto"/>
      <w:ind w:left="720"/>
      <w:contextualSpacing/>
    </w:pPr>
    <w:rPr>
      <w:rFonts w:eastAsia="Times New Roman" w:cs="Times New Roman"/>
      <w:noProof/>
      <w:szCs w:val="20"/>
      <w:lang w:val="en-US"/>
    </w:rPr>
  </w:style>
  <w:style w:type="character" w:customStyle="1" w:styleId="GreetingLineChar">
    <w:name w:val="Greeting Line Char"/>
    <w:basedOn w:val="DefaultParagraphFont"/>
    <w:link w:val="GreetingLine"/>
    <w:rsid w:val="00F049F1"/>
    <w:rPr>
      <w:rFonts w:eastAsia="Calibri"/>
      <w:lang w:val="en-US"/>
    </w:rPr>
  </w:style>
  <w:style w:type="character" w:styleId="Hyperlink">
    <w:name w:val="Hyperlink"/>
    <w:basedOn w:val="DefaultParagraphFont"/>
    <w:uiPriority w:val="99"/>
    <w:unhideWhenUsed/>
    <w:rsid w:val="00262ECB"/>
    <w:rPr>
      <w:color w:val="E31837" w:themeColor="hyperlink"/>
      <w:u w:val="single"/>
    </w:rPr>
  </w:style>
  <w:style w:type="paragraph" w:customStyle="1" w:styleId="LetterDate">
    <w:name w:val="LetterDate"/>
    <w:basedOn w:val="RecipientAddress"/>
    <w:link w:val="LetterDateChar"/>
    <w:qFormat/>
    <w:rsid w:val="00F049F1"/>
    <w:pPr>
      <w:spacing w:before="0" w:after="360"/>
    </w:pPr>
  </w:style>
  <w:style w:type="character" w:customStyle="1" w:styleId="LetterDateChar">
    <w:name w:val="LetterDate Char"/>
    <w:basedOn w:val="RecipientAddressChar"/>
    <w:link w:val="LetterDate"/>
    <w:rsid w:val="00F049F1"/>
    <w:rPr>
      <w:rFonts w:eastAsia="Calibri"/>
      <w:lang w:val="en-US"/>
    </w:rPr>
  </w:style>
  <w:style w:type="character" w:customStyle="1" w:styleId="UnresolvedMention1">
    <w:name w:val="Unresolved Mention1"/>
    <w:basedOn w:val="DefaultParagraphFont"/>
    <w:uiPriority w:val="99"/>
    <w:rsid w:val="00E66D8B"/>
    <w:rPr>
      <w:color w:val="605E5C"/>
      <w:shd w:val="clear" w:color="auto" w:fill="E1DFDD"/>
    </w:rPr>
  </w:style>
  <w:style w:type="paragraph" w:customStyle="1" w:styleId="EndNoteBibliography">
    <w:name w:val="EndNote Bibliography"/>
    <w:basedOn w:val="Normal"/>
    <w:rsid w:val="00A46EC7"/>
    <w:pPr>
      <w:spacing w:after="0" w:line="240"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9694A"/>
    <w:rPr>
      <w:sz w:val="16"/>
      <w:szCs w:val="16"/>
    </w:rPr>
  </w:style>
  <w:style w:type="paragraph" w:styleId="CommentText">
    <w:name w:val="annotation text"/>
    <w:basedOn w:val="Normal"/>
    <w:link w:val="CommentTextChar"/>
    <w:uiPriority w:val="99"/>
    <w:semiHidden/>
    <w:unhideWhenUsed/>
    <w:rsid w:val="0029694A"/>
    <w:pPr>
      <w:spacing w:line="240" w:lineRule="auto"/>
    </w:pPr>
    <w:rPr>
      <w:sz w:val="20"/>
      <w:szCs w:val="20"/>
    </w:rPr>
  </w:style>
  <w:style w:type="character" w:customStyle="1" w:styleId="CommentTextChar">
    <w:name w:val="Comment Text Char"/>
    <w:basedOn w:val="DefaultParagraphFont"/>
    <w:link w:val="CommentText"/>
    <w:uiPriority w:val="99"/>
    <w:semiHidden/>
    <w:rsid w:val="0029694A"/>
    <w:rPr>
      <w:sz w:val="20"/>
      <w:szCs w:val="20"/>
    </w:rPr>
  </w:style>
  <w:style w:type="paragraph" w:styleId="CommentSubject">
    <w:name w:val="annotation subject"/>
    <w:basedOn w:val="CommentText"/>
    <w:next w:val="CommentText"/>
    <w:link w:val="CommentSubjectChar"/>
    <w:uiPriority w:val="99"/>
    <w:semiHidden/>
    <w:unhideWhenUsed/>
    <w:rsid w:val="0029694A"/>
    <w:rPr>
      <w:b/>
      <w:bCs/>
    </w:rPr>
  </w:style>
  <w:style w:type="character" w:customStyle="1" w:styleId="CommentSubjectChar">
    <w:name w:val="Comment Subject Char"/>
    <w:basedOn w:val="CommentTextChar"/>
    <w:link w:val="CommentSubject"/>
    <w:uiPriority w:val="99"/>
    <w:semiHidden/>
    <w:rsid w:val="0029694A"/>
    <w:rPr>
      <w:b/>
      <w:bCs/>
      <w:sz w:val="20"/>
      <w:szCs w:val="20"/>
    </w:rPr>
  </w:style>
  <w:style w:type="character" w:styleId="UnresolvedMention">
    <w:name w:val="Unresolved Mention"/>
    <w:basedOn w:val="DefaultParagraphFont"/>
    <w:uiPriority w:val="99"/>
    <w:rsid w:val="009C4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6947">
      <w:bodyDiv w:val="1"/>
      <w:marLeft w:val="0"/>
      <w:marRight w:val="0"/>
      <w:marTop w:val="0"/>
      <w:marBottom w:val="0"/>
      <w:divBdr>
        <w:top w:val="none" w:sz="0" w:space="0" w:color="auto"/>
        <w:left w:val="none" w:sz="0" w:space="0" w:color="auto"/>
        <w:bottom w:val="none" w:sz="0" w:space="0" w:color="auto"/>
        <w:right w:val="none" w:sz="0" w:space="0" w:color="auto"/>
      </w:divBdr>
    </w:div>
    <w:div w:id="739593906">
      <w:bodyDiv w:val="1"/>
      <w:marLeft w:val="0"/>
      <w:marRight w:val="0"/>
      <w:marTop w:val="0"/>
      <w:marBottom w:val="0"/>
      <w:divBdr>
        <w:top w:val="none" w:sz="0" w:space="0" w:color="auto"/>
        <w:left w:val="none" w:sz="0" w:space="0" w:color="auto"/>
        <w:bottom w:val="none" w:sz="0" w:space="0" w:color="auto"/>
        <w:right w:val="none" w:sz="0" w:space="0" w:color="auto"/>
      </w:divBdr>
    </w:div>
    <w:div w:id="1139687097">
      <w:bodyDiv w:val="1"/>
      <w:marLeft w:val="0"/>
      <w:marRight w:val="0"/>
      <w:marTop w:val="0"/>
      <w:marBottom w:val="0"/>
      <w:divBdr>
        <w:top w:val="none" w:sz="0" w:space="0" w:color="auto"/>
        <w:left w:val="none" w:sz="0" w:space="0" w:color="auto"/>
        <w:bottom w:val="none" w:sz="0" w:space="0" w:color="auto"/>
        <w:right w:val="none" w:sz="0" w:space="0" w:color="auto"/>
      </w:divBdr>
    </w:div>
    <w:div w:id="1240941521">
      <w:bodyDiv w:val="1"/>
      <w:marLeft w:val="0"/>
      <w:marRight w:val="0"/>
      <w:marTop w:val="0"/>
      <w:marBottom w:val="0"/>
      <w:divBdr>
        <w:top w:val="none" w:sz="0" w:space="0" w:color="auto"/>
        <w:left w:val="none" w:sz="0" w:space="0" w:color="auto"/>
        <w:bottom w:val="none" w:sz="0" w:space="0" w:color="auto"/>
        <w:right w:val="none" w:sz="0" w:space="0" w:color="auto"/>
      </w:divBdr>
    </w:div>
    <w:div w:id="1556966475">
      <w:bodyDiv w:val="1"/>
      <w:marLeft w:val="0"/>
      <w:marRight w:val="0"/>
      <w:marTop w:val="0"/>
      <w:marBottom w:val="0"/>
      <w:divBdr>
        <w:top w:val="none" w:sz="0" w:space="0" w:color="auto"/>
        <w:left w:val="none" w:sz="0" w:space="0" w:color="auto"/>
        <w:bottom w:val="none" w:sz="0" w:space="0" w:color="auto"/>
        <w:right w:val="none" w:sz="0" w:space="0" w:color="auto"/>
      </w:divBdr>
      <w:divsChild>
        <w:div w:id="1575966004">
          <w:marLeft w:val="0"/>
          <w:marRight w:val="0"/>
          <w:marTop w:val="0"/>
          <w:marBottom w:val="0"/>
          <w:divBdr>
            <w:top w:val="none" w:sz="0" w:space="0" w:color="auto"/>
            <w:left w:val="none" w:sz="0" w:space="0" w:color="auto"/>
            <w:bottom w:val="none" w:sz="0" w:space="0" w:color="auto"/>
            <w:right w:val="none" w:sz="0" w:space="0" w:color="auto"/>
          </w:divBdr>
        </w:div>
      </w:divsChild>
    </w:div>
    <w:div w:id="1754668067">
      <w:bodyDiv w:val="1"/>
      <w:marLeft w:val="0"/>
      <w:marRight w:val="0"/>
      <w:marTop w:val="0"/>
      <w:marBottom w:val="0"/>
      <w:divBdr>
        <w:top w:val="none" w:sz="0" w:space="0" w:color="auto"/>
        <w:left w:val="none" w:sz="0" w:space="0" w:color="auto"/>
        <w:bottom w:val="none" w:sz="0" w:space="0" w:color="auto"/>
        <w:right w:val="none" w:sz="0" w:space="0" w:color="auto"/>
      </w:divBdr>
      <w:divsChild>
        <w:div w:id="1728261844">
          <w:marLeft w:val="0"/>
          <w:marRight w:val="0"/>
          <w:marTop w:val="0"/>
          <w:marBottom w:val="0"/>
          <w:divBdr>
            <w:top w:val="none" w:sz="0" w:space="0" w:color="auto"/>
            <w:left w:val="none" w:sz="0" w:space="0" w:color="auto"/>
            <w:bottom w:val="none" w:sz="0" w:space="0" w:color="auto"/>
            <w:right w:val="none" w:sz="0" w:space="0" w:color="auto"/>
          </w:divBdr>
        </w:div>
        <w:div w:id="230697326">
          <w:marLeft w:val="0"/>
          <w:marRight w:val="0"/>
          <w:marTop w:val="0"/>
          <w:marBottom w:val="0"/>
          <w:divBdr>
            <w:top w:val="none" w:sz="0" w:space="0" w:color="auto"/>
            <w:left w:val="none" w:sz="0" w:space="0" w:color="auto"/>
            <w:bottom w:val="none" w:sz="0" w:space="0" w:color="auto"/>
            <w:right w:val="none" w:sz="0" w:space="0" w:color="auto"/>
          </w:divBdr>
        </w:div>
        <w:div w:id="1873766713">
          <w:marLeft w:val="0"/>
          <w:marRight w:val="0"/>
          <w:marTop w:val="0"/>
          <w:marBottom w:val="0"/>
          <w:divBdr>
            <w:top w:val="none" w:sz="0" w:space="0" w:color="auto"/>
            <w:left w:val="none" w:sz="0" w:space="0" w:color="auto"/>
            <w:bottom w:val="none" w:sz="0" w:space="0" w:color="auto"/>
            <w:right w:val="none" w:sz="0" w:space="0" w:color="auto"/>
          </w:divBdr>
        </w:div>
      </w:divsChild>
    </w:div>
    <w:div w:id="18067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Wallpaper_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York 2014">
      <a:dk1>
        <a:srgbClr val="000000"/>
      </a:dk1>
      <a:lt1>
        <a:sysClr val="window" lastClr="FFFFFF"/>
      </a:lt1>
      <a:dk2>
        <a:srgbClr val="E31837"/>
      </a:dk2>
      <a:lt2>
        <a:srgbClr val="666666"/>
      </a:lt2>
      <a:accent1>
        <a:srgbClr val="E31837"/>
      </a:accent1>
      <a:accent2>
        <a:srgbClr val="BFBFBF"/>
      </a:accent2>
      <a:accent3>
        <a:srgbClr val="666666"/>
      </a:accent3>
      <a:accent4>
        <a:srgbClr val="D59F0F"/>
      </a:accent4>
      <a:accent5>
        <a:srgbClr val="004A8D"/>
      </a:accent5>
      <a:accent6>
        <a:srgbClr val="B4A77A"/>
      </a:accent6>
      <a:hlink>
        <a:srgbClr val="E31837"/>
      </a:hlink>
      <a:folHlink>
        <a:srgbClr val="E31837"/>
      </a:folHlink>
    </a:clrScheme>
    <a:fontScheme name="York 20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Peter Jes Kohler</cp:lastModifiedBy>
  <cp:revision>10</cp:revision>
  <cp:lastPrinted>2021-03-10T19:57:00Z</cp:lastPrinted>
  <dcterms:created xsi:type="dcterms:W3CDTF">2021-05-18T19:51:00Z</dcterms:created>
  <dcterms:modified xsi:type="dcterms:W3CDTF">2021-05-18T20:59:00Z</dcterms:modified>
</cp:coreProperties>
</file>