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1C616">
      <w:pPr>
        <w:pStyle w:val="22"/>
      </w:pPr>
      <w:r>
        <w:t>Internship Logbook (Journal de Bord)</w:t>
      </w:r>
    </w:p>
    <w:p w14:paraId="66F50AC9">
      <w:pPr>
        <w:pStyle w:val="25"/>
      </w:pPr>
      <w:r>
        <w:t>Yassine Riahi</w:t>
      </w:r>
    </w:p>
    <w:p w14:paraId="543D996E">
      <w:pPr>
        <w:pStyle w:val="16"/>
      </w:pPr>
      <w:r>
        <w:t xml:space="preserve">February </w:t>
      </w:r>
      <w:r>
        <w:rPr>
          <w:rFonts w:hint="default"/>
          <w:lang w:val="fr-FR"/>
        </w:rPr>
        <w:t>9</w:t>
      </w:r>
      <w:r>
        <w:t xml:space="preserve">, 2026 – </w:t>
      </w:r>
      <w:r>
        <w:rPr>
          <w:rFonts w:hint="default"/>
          <w:lang w:val="fr-FR"/>
        </w:rPr>
        <w:t>August 9</w:t>
      </w:r>
      <w:r>
        <w:t>, 2026</w:t>
      </w:r>
    </w:p>
    <w:p w14:paraId="1670CD84">
      <w:pPr>
        <w:pStyle w:val="23"/>
      </w:pPr>
      <w:r>
        <w:rPr>
          <w:b/>
        </w:rPr>
        <w:t>Student:</w:t>
      </w:r>
      <w:r>
        <w:t xml:space="preserve"> Yassine Riahi</w:t>
      </w:r>
    </w:p>
    <w:p w14:paraId="1FAA83A2">
      <w:pPr>
        <w:pStyle w:val="3"/>
      </w:pPr>
      <w:r>
        <w:rPr>
          <w:b/>
        </w:rPr>
        <w:t>Host company:</w:t>
      </w:r>
      <w:r>
        <w:t xml:space="preserve"> Wevioo</w:t>
      </w:r>
    </w:p>
    <w:p w14:paraId="0135190F">
      <w:pPr>
        <w:pStyle w:val="3"/>
      </w:pPr>
      <w:r>
        <w:rPr>
          <w:b/>
        </w:rPr>
        <w:t>Position:</w:t>
      </w:r>
      <w:r>
        <w:t xml:space="preserve"> Software Engineering Intern</w:t>
      </w:r>
    </w:p>
    <w:p w14:paraId="178C092E">
      <w:pPr>
        <w:pStyle w:val="3"/>
      </w:pPr>
      <w:r>
        <w:rPr>
          <w:b/>
        </w:rPr>
        <w:t>Project:</w:t>
      </w:r>
      <w:r>
        <w:t xml:space="preserve"> </w:t>
      </w:r>
      <w:r>
        <w:rPr>
          <w:rFonts w:hint="default"/>
          <w:lang w:val="fr-FR"/>
        </w:rPr>
        <w:t>Dev.Lab</w:t>
      </w:r>
      <w:r>
        <w:t xml:space="preserve"> — Developer Analytics Platform (microservices-based platform for analyzing developer activity, tracking skills, and generating personalized learning recommendations)</w:t>
      </w:r>
    </w:p>
    <w:p w14:paraId="6B4A6438">
      <w:pPr>
        <w:pStyle w:val="3"/>
      </w:pPr>
      <w:r>
        <w:rPr>
          <w:b/>
        </w:rPr>
        <w:t>Period covered:</w:t>
      </w:r>
      <w:r>
        <w:t xml:space="preserve"> February </w:t>
      </w:r>
      <w:r>
        <w:rPr>
          <w:rFonts w:hint="default"/>
          <w:lang w:val="fr-FR"/>
        </w:rPr>
        <w:t>9</w:t>
      </w:r>
      <w:r>
        <w:t xml:space="preserve">, 2026 – </w:t>
      </w:r>
      <w:r>
        <w:rPr>
          <w:rFonts w:hint="default"/>
          <w:lang w:val="fr-FR"/>
        </w:rPr>
        <w:t>August 9</w:t>
      </w:r>
      <w:r>
        <w:t xml:space="preserve">, 2026 </w:t>
      </w:r>
    </w:p>
    <w:p w14:paraId="65D362AC">
      <w:pPr>
        <w:pStyle w:val="3"/>
      </w:pPr>
      <w:r>
        <w:rPr>
          <w:b/>
        </w:rPr>
        <w:t>Entry frequency:</w:t>
      </w:r>
      <w:r>
        <w:t xml:space="preserve"> Bi-weekly</w:t>
      </w:r>
    </w:p>
    <w:p w14:paraId="52E9DB62">
      <w:pPr>
        <w:pStyle w:val="3"/>
      </w:pPr>
      <w:r>
        <w:t>This logbook records my reflections, learnings, and the missions I carried out throughout my internship at Wevioo, following the entry format recommended in the internship logbook guide: what I learned, the missions I accomplished, the skills and know-how I mobilized, the difficulties I faced and how I responded to them, the challenges I met and how I approached them, how I organized my work, and how the internship compared with my expectations of the software engineering profession.</w:t>
      </w:r>
    </w:p>
    <w:p w14:paraId="1DD0F71F">
      <w:r>
        <w:pict>
          <v:rect id="_x0000_i1025" o:spt="1" style="height:1.5pt;width:0pt;" coordsize="21600,21600" o:hr="t" o:hrstd="t" o:hralign="center">
            <v:path/>
            <v:fill focussize="0,0"/>
            <v:stroke/>
            <v:imagedata o:title=""/>
            <o:lock v:ext="edit"/>
            <w10:wrap type="none"/>
            <w10:anchorlock/>
          </v:rect>
        </w:pict>
      </w:r>
    </w:p>
    <w:p w14:paraId="51B60B7E">
      <w:pPr>
        <w:pStyle w:val="4"/>
      </w:pPr>
      <w:bookmarkStart w:id="0" w:name="entry-1-february-2-to-february-13-2026"/>
      <w:r>
        <w:t xml:space="preserve">Entry 1 — February </w:t>
      </w:r>
      <w:r>
        <w:rPr>
          <w:rFonts w:hint="default"/>
          <w:lang w:val="fr-FR"/>
        </w:rPr>
        <w:t>9</w:t>
      </w:r>
      <w:r>
        <w:t xml:space="preserve"> to February </w:t>
      </w:r>
      <w:r>
        <w:rPr>
          <w:rFonts w:hint="default"/>
          <w:lang w:val="fr-FR"/>
        </w:rPr>
        <w:t>20</w:t>
      </w:r>
      <w:r>
        <w:t>, 2026</w:t>
      </w:r>
      <w:bookmarkEnd w:id="0"/>
    </w:p>
    <w:p w14:paraId="2DDBA015">
      <w:pPr>
        <w:pStyle w:val="23"/>
      </w:pPr>
      <w:r>
        <w:t xml:space="preserve">My first two weeks were dedicated to onboarding. My tutor introduced me to </w:t>
      </w:r>
      <w:r>
        <w:rPr>
          <w:rFonts w:hint="default"/>
          <w:lang w:val="fr-FR"/>
        </w:rPr>
        <w:t>DevLab</w:t>
      </w:r>
      <w:r>
        <w:t>, a microservices-based platform that lets developers connect their GitHub accounts, sync repositories, run code-quality analysis on contributors, and turn the results into learning paths, documentation-review tasks, or mentorship recommendations. I spent my first days reading the architecture documentation to understand how the API gateway, the six microservices (developer, skill, analysis, recommendation, notification, and the Python NLP service), the Next.js client, and the Kafka message broker fit together.</w:t>
      </w:r>
    </w:p>
    <w:p w14:paraId="460A637D">
      <w:pPr>
        <w:pStyle w:val="3"/>
      </w:pPr>
      <w:r>
        <w:t xml:space="preserve">I learned how to set up the local development stack with Docker Compose (PostgreSQL, MongoDB, Redis, Kafka, Zookeeper, and Kafka UI) and how npm workspaces combined with Turbo coordinate a multi-service monorepo. My first real difficulty was getting every container to start cleanly: two services silently failed because of port conflicts and missing environment variables, and the failure only showed up as a generic “connection refused” error downstream. I learned </w:t>
      </w:r>
      <w:bookmarkStart w:id="13" w:name="_GoBack"/>
      <w:r>
        <w:t>t</w:t>
      </w:r>
      <w:bookmarkEnd w:id="13"/>
      <w:r>
        <w:t>o read the Docker health checks and service logs individually instead of assuming the stack as a whole was healthy, which taught me a first lesson in debugging distributed systems: always isolate the failing component before blaming the one that reports the error.</w:t>
      </w:r>
    </w:p>
    <w:p w14:paraId="39044FDF">
      <w:pPr>
        <w:pStyle w:val="3"/>
      </w:pPr>
      <w:r>
        <w:t>By the end of the two weeks I could run the entire platform locally and had a clear mental map of the codebase, which gave me the confidence to start contributing code rather than just reading it.</w:t>
      </w:r>
    </w:p>
    <w:p w14:paraId="7116CB67">
      <w:pPr>
        <w:pStyle w:val="4"/>
      </w:pPr>
      <w:bookmarkStart w:id="1" w:name="entry-2-february-16-to-february-27-2026"/>
      <w:r>
        <w:t xml:space="preserve">Entry 2 — February </w:t>
      </w:r>
      <w:r>
        <w:rPr>
          <w:rFonts w:hint="default"/>
          <w:lang w:val="fr-FR"/>
        </w:rPr>
        <w:t xml:space="preserve">23 </w:t>
      </w:r>
      <w:r>
        <w:t xml:space="preserve">to March </w:t>
      </w:r>
      <w:r>
        <w:rPr>
          <w:rFonts w:hint="default"/>
          <w:lang w:val="fr-FR"/>
        </w:rPr>
        <w:t>6</w:t>
      </w:r>
      <w:r>
        <w:t>, 2026</w:t>
      </w:r>
      <w:bookmarkEnd w:id="1"/>
    </w:p>
    <w:p w14:paraId="42820FB1">
      <w:pPr>
        <w:pStyle w:val="23"/>
      </w:pPr>
      <w:r>
        <w:t>My first real mission was to help finish the shared TypeScript packages (</w:t>
      </w:r>
      <w:r>
        <w:rPr>
          <w:rStyle w:val="35"/>
        </w:rPr>
        <w:t>shared/types</w:t>
      </w:r>
      <w:r>
        <w:t xml:space="preserve"> and </w:t>
      </w:r>
      <w:r>
        <w:rPr>
          <w:rStyle w:val="35"/>
        </w:rPr>
        <w:t>shared/utils</w:t>
      </w:r>
      <w:r>
        <w:t>) that every service in the monorepo depends on for consistent data models, formatting, validation, and logging helpers. I learned how Turbo’s build pipeline caches and orders tasks across packages, and how npm workspaces link local packages instead of pulling them from the registry.</w:t>
      </w:r>
    </w:p>
    <w:p w14:paraId="64124057">
      <w:pPr>
        <w:pStyle w:val="3"/>
      </w:pPr>
      <w:r>
        <w:t xml:space="preserve">I ran into a difficulty when two services ended up depending on each other indirectly through the shared package, creating a circular dependency that broke the build. I solved it by restructuring the exports so that shared code only flows one way — from </w:t>
      </w:r>
      <w:r>
        <w:rPr>
          <w:rStyle w:val="35"/>
        </w:rPr>
        <w:t>shared/*</w:t>
      </w:r>
      <w:r>
        <w:t xml:space="preserve"> outward to the services, never the reverse. This was a useful lesson in dependency direction that I kept applying throughout the internship.</w:t>
      </w:r>
    </w:p>
    <w:p w14:paraId="37F90782">
      <w:pPr>
        <w:pStyle w:val="3"/>
      </w:pPr>
      <w:r>
        <w:t>I organized this period around small, verifiable commits: after each change to a shared package I re-ran the build and lint scripts for every consumer before moving on, which avoided larger integration problems later.</w:t>
      </w:r>
    </w:p>
    <w:p w14:paraId="20E6EEAD">
      <w:pPr>
        <w:pStyle w:val="4"/>
      </w:pPr>
      <w:bookmarkStart w:id="2" w:name="entry-3-march-2-to-march-13-2026"/>
      <w:r>
        <w:t xml:space="preserve">Entry 3 — March </w:t>
      </w:r>
      <w:r>
        <w:rPr>
          <w:rFonts w:hint="default"/>
          <w:lang w:val="fr-FR"/>
        </w:rPr>
        <w:t xml:space="preserve">9 </w:t>
      </w:r>
      <w:r>
        <w:t xml:space="preserve">to March </w:t>
      </w:r>
      <w:r>
        <w:rPr>
          <w:rFonts w:hint="default"/>
          <w:lang w:val="fr-FR"/>
        </w:rPr>
        <w:t>20</w:t>
      </w:r>
      <w:r>
        <w:t>, 2026</w:t>
      </w:r>
      <w:bookmarkEnd w:id="2"/>
    </w:p>
    <w:p w14:paraId="09BBCD25">
      <w:pPr>
        <w:pStyle w:val="23"/>
      </w:pPr>
      <w:r>
        <w:t>I moved on to the authentication and role-based access foundation, one of the most security-sensitive parts of the platform. I implemented, alongside my tutor, the endpoints for register, login, refresh, logout, email verification, forgot-password, reset-password, and change-password, wiring the API gateway to the developer-service through Kafka message patterns, with JWT issuance and bcrypt password hashing.</w:t>
      </w:r>
    </w:p>
    <w:p w14:paraId="7FA62655">
      <w:pPr>
        <w:pStyle w:val="3"/>
      </w:pPr>
      <w:r>
        <w:t xml:space="preserve">I learned a lot about NestJS’s module/guard/strategy architecture and Passport.js, and about refresh-token rotation to keep sessions both usable and revocable. My main difficulty was a silent authentication failure: tokens issued by the API gateway were rejected by the developer-service because the </w:t>
      </w:r>
      <w:r>
        <w:rPr>
          <w:rStyle w:val="35"/>
        </w:rPr>
        <w:t>JWT_SECRET</w:t>
      </w:r>
      <w:r>
        <w:t xml:space="preserve"> values had drifted apart in two different </w:t>
      </w:r>
      <w:r>
        <w:rPr>
          <w:rStyle w:val="35"/>
        </w:rPr>
        <w:t>.env</w:t>
      </w:r>
      <w:r>
        <w:t xml:space="preserve"> files. It took careful log tracing to notice the tokens were valid but signed with the wrong key. I fixed it by centralizing the secret in one shared environment configuration and added a comment reminding future contributors to keep it in sync.</w:t>
      </w:r>
    </w:p>
    <w:p w14:paraId="2ABAB2E5">
      <w:pPr>
        <w:pStyle w:val="3"/>
      </w:pPr>
      <w:r>
        <w:t>This mission made me realize how much of “the job” of a software engineer in a real company is not writing new features but making sure the invisible plumbing — secrets, configuration, environment parity — is consistent across services.</w:t>
      </w:r>
    </w:p>
    <w:p w14:paraId="29756C7E">
      <w:pPr>
        <w:pStyle w:val="4"/>
      </w:pPr>
      <w:bookmarkStart w:id="3" w:name="entry-4-march-16-to-march-27-2026"/>
      <w:r>
        <w:t xml:space="preserve">Entry 4 — March 23 to </w:t>
      </w:r>
      <w:r>
        <w:rPr>
          <w:rFonts w:hint="default"/>
          <w:lang w:val="fr-FR"/>
        </w:rPr>
        <w:t>April 3</w:t>
      </w:r>
      <w:r>
        <w:t>, 2026</w:t>
      </w:r>
      <w:bookmarkEnd w:id="3"/>
    </w:p>
    <w:p w14:paraId="1BB522C6">
      <w:pPr>
        <w:pStyle w:val="23"/>
      </w:pPr>
      <w:r>
        <w:t xml:space="preserve">I built the admin backoffice for user management: a dashboard with a searchable, filterable user table, role-based badges, statistics (total users, admins, tech leads, developers, active-today), and full CRUD operations, all protected by an admin-only </w:t>
      </w:r>
      <w:r>
        <w:rPr>
          <w:rStyle w:val="35"/>
        </w:rPr>
        <w:t>RolesGuard</w:t>
      </w:r>
      <w:r>
        <w:t xml:space="preserve"> and JWT authentication.</w:t>
      </w:r>
    </w:p>
    <w:p w14:paraId="7A82D852">
      <w:pPr>
        <w:pStyle w:val="3"/>
      </w:pPr>
      <w:r>
        <w:t>Skills mobilized here included building resilient UI states with Next.js, Tailwind CSS and shadcn/ui components, and designing role-based authorization on the backend with custom decorators. The main difficulty was handling the edge cases of route protection correctly: an unauthenticated user, a non-admin authenticated user, and an admin all needed different redirect behavior, and my first version confused the second and third cases. I fixed this by writing the guard logic as explicit, testable conditions rather than a single catch-all check.</w:t>
      </w:r>
    </w:p>
    <w:p w14:paraId="3A27A0F4">
      <w:pPr>
        <w:pStyle w:val="3"/>
      </w:pPr>
      <w:r>
        <w:t>I coordinated with my tutor on acceptance criteria before starting, which meant fewer back-and-forth review cycles once the feature was ready — a good example of how spending time up front on a clear specification saves time overall.</w:t>
      </w:r>
    </w:p>
    <w:p w14:paraId="178EC681">
      <w:pPr>
        <w:pStyle w:val="4"/>
      </w:pPr>
      <w:bookmarkStart w:id="4" w:name="entry-5-march-30-to-april-10-2026"/>
      <w:r>
        <w:t xml:space="preserve">Entry 5 — April </w:t>
      </w:r>
      <w:r>
        <w:rPr>
          <w:rFonts w:hint="default"/>
          <w:lang w:val="fr-FR"/>
        </w:rPr>
        <w:t xml:space="preserve">6 </w:t>
      </w:r>
      <w:r>
        <w:t xml:space="preserve">to April </w:t>
      </w:r>
      <w:r>
        <w:rPr>
          <w:rFonts w:hint="default"/>
          <w:lang w:val="fr-FR"/>
        </w:rPr>
        <w:t>17</w:t>
      </w:r>
      <w:r>
        <w:t>, 2026</w:t>
      </w:r>
      <w:bookmarkEnd w:id="4"/>
    </w:p>
    <w:p w14:paraId="25026480">
      <w:pPr>
        <w:pStyle w:val="23"/>
      </w:pPr>
      <w:r>
        <w:t>This period was about connecting SEO3 to GitHub. I implemented account linking through a personal access token validated and encrypted before storage, repository synchronization via Octokit, and persistence of repository metadata (language, stars, forks, sync timestamps).</w:t>
      </w:r>
    </w:p>
    <w:p w14:paraId="2B55AE61">
      <w:pPr>
        <w:pStyle w:val="3"/>
      </w:pPr>
      <w:r>
        <w:t>I learned concrete practices around handling third-party credentials safely: never storing a raw token, encrypting it at rest, and scoping it to the minimum permissions needed (</w:t>
      </w:r>
      <w:r>
        <w:rPr>
          <w:rStyle w:val="35"/>
        </w:rPr>
        <w:t>repo</w:t>
      </w:r>
      <w:r>
        <w:t xml:space="preserve">, </w:t>
      </w:r>
      <w:r>
        <w:rPr>
          <w:rStyle w:val="35"/>
        </w:rPr>
        <w:t>read:user</w:t>
      </w:r>
      <w:r>
        <w:t>). A difficulty I faced was GitHub’s API rate limiting during a full repository sync for accounts with many repositories — my first implementation simply failed once the limit was hit. I addressed it by adding pagination and defensive error handling so a rate-limit response pauses and resumes the sync instead of failing outright.</w:t>
      </w:r>
    </w:p>
    <w:p w14:paraId="65EF6C00">
      <w:pPr>
        <w:pStyle w:val="3"/>
      </w:pPr>
      <w:r>
        <w:t>Working on this feature also made me reflect on a limitation we knowingly accepted for the sake of time: asking users to paste a broad personal access token is not the safest long-term design, and I noted this as something the team planned to revisit later with a proper GitHub OAuth flow — which I later worked on directly, in the final weeks of my internship.</w:t>
      </w:r>
    </w:p>
    <w:p w14:paraId="2B59EC4B">
      <w:pPr>
        <w:pStyle w:val="4"/>
      </w:pPr>
      <w:bookmarkStart w:id="5" w:name="entry-6-april-13-to-april-24-2026"/>
      <w:r>
        <w:t xml:space="preserve">Entry 6 — April </w:t>
      </w:r>
      <w:r>
        <w:rPr>
          <w:rFonts w:hint="default"/>
          <w:lang w:val="fr-FR"/>
        </w:rPr>
        <w:t xml:space="preserve">20 </w:t>
      </w:r>
      <w:r>
        <w:t xml:space="preserve">to </w:t>
      </w:r>
      <w:r>
        <w:rPr>
          <w:rFonts w:hint="default"/>
          <w:lang w:val="fr-FR"/>
        </w:rPr>
        <w:t>May 1</w:t>
      </w:r>
      <w:r>
        <w:t>, 2026</w:t>
      </w:r>
      <w:bookmarkEnd w:id="5"/>
    </w:p>
    <w:p w14:paraId="60D1A895">
      <w:pPr>
        <w:pStyle w:val="23"/>
      </w:pPr>
      <w:r>
        <w:t xml:space="preserve">I implemented the contributor analysis queue: the ability to trigger code-quality analysis for one or several contributors of a linked repository. The developer-service validates the selected contributors, tracks batch state (queued, active, processed, failed), emits </w:t>
      </w:r>
      <w:r>
        <w:rPr>
          <w:rStyle w:val="35"/>
        </w:rPr>
        <w:t>analysis.requested</w:t>
      </w:r>
      <w:r>
        <w:t xml:space="preserve"> events on Kafka, and stores the resulting contributor profiles (quality score, skill level, weaknesses, recommendations).</w:t>
      </w:r>
    </w:p>
    <w:p w14:paraId="4EB94A8A">
      <w:pPr>
        <w:pStyle w:val="3"/>
      </w:pPr>
      <w:r>
        <w:t>This was my first serious exposure to event-driven architecture, and I learned how Kafka producers and consumers decouple services so that a slow or failing analysis never blocks the API gateway. The main difficulty was avoiding race conditions when several contributors were processed concurrently and their state updates arrived out of order. I solved this by making every state transition idempotent — checking the current state before applying an update rather than blindly overwriting it — which removed an entire category of subtle bugs.</w:t>
      </w:r>
    </w:p>
    <w:p w14:paraId="65E03392">
      <w:pPr>
        <w:pStyle w:val="4"/>
      </w:pPr>
      <w:bookmarkStart w:id="6" w:name="entry-7-april-27-to-may-8-2026"/>
      <w:r>
        <w:t xml:space="preserve">Entry 7 — </w:t>
      </w:r>
      <w:r>
        <w:rPr>
          <w:rFonts w:hint="default"/>
          <w:lang w:val="fr-FR"/>
        </w:rPr>
        <w:t xml:space="preserve">May 4 </w:t>
      </w:r>
      <w:r>
        <w:t xml:space="preserve">to May </w:t>
      </w:r>
      <w:r>
        <w:rPr>
          <w:rFonts w:hint="default"/>
          <w:lang w:val="fr-FR"/>
        </w:rPr>
        <w:t>15</w:t>
      </w:r>
      <w:r>
        <w:t>, 2026</w:t>
      </w:r>
      <w:bookmarkEnd w:id="6"/>
    </w:p>
    <w:p w14:paraId="6A5DB463">
      <w:pPr>
        <w:pStyle w:val="23"/>
      </w:pPr>
      <w:r>
        <w:t xml:space="preserve">I contributed to the FastAPI-based NLP service, which consumes </w:t>
      </w:r>
      <w:r>
        <w:rPr>
          <w:rStyle w:val="35"/>
        </w:rPr>
        <w:t>commit.analysis</w:t>
      </w:r>
      <w:r>
        <w:t xml:space="preserve"> jobs from Kafka, reassembles large repository snapshots, and runs static and semantic analysis (using spaCy/NLTK) to build a weakness profile: quality score, findings, strengths, weakness scores, associated skills, and suggested learning resources.</w:t>
      </w:r>
    </w:p>
    <w:p w14:paraId="18CE4484">
      <w:pPr>
        <w:pStyle w:val="3"/>
      </w:pPr>
      <w:r>
        <w:t>This mission pushed me outside my comfort zone in TypeScript and into Python, and I learned the basics of natural-language processing pipelines and how to expose a Python service cleanly to a Node.js-based system through Kafka and HTTP health/</w:t>
      </w:r>
      <w:r>
        <w:rPr>
          <w:rStyle w:val="35"/>
        </w:rPr>
        <w:t>/analyze/code</w:t>
      </w:r>
      <w:r>
        <w:t xml:space="preserve"> endpoints. My biggest difficulty was performance: very large diffs caused the service to slow down or time out. I learned to test with deliberately oversized inputs early instead of only with small sample repositories, which surfaced the problem before it reached anything resembling production data.</w:t>
      </w:r>
    </w:p>
    <w:p w14:paraId="5F23173F">
      <w:pPr>
        <w:pStyle w:val="4"/>
      </w:pPr>
      <w:bookmarkStart w:id="7" w:name="entry-8-may-11-to-may-22-2026"/>
      <w:r>
        <w:t xml:space="preserve">Entry 8 — May </w:t>
      </w:r>
      <w:r>
        <w:rPr>
          <w:rFonts w:hint="default"/>
          <w:lang w:val="fr-FR"/>
        </w:rPr>
        <w:t xml:space="preserve">18 </w:t>
      </w:r>
      <w:r>
        <w:t xml:space="preserve">to May </w:t>
      </w:r>
      <w:r>
        <w:rPr>
          <w:rFonts w:hint="default"/>
          <w:lang w:val="fr-FR"/>
        </w:rPr>
        <w:t>29</w:t>
      </w:r>
      <w:r>
        <w:t>, 2026</w:t>
      </w:r>
      <w:bookmarkEnd w:id="7"/>
    </w:p>
    <w:p w14:paraId="279D0C37">
      <w:pPr>
        <w:pStyle w:val="23"/>
      </w:pPr>
      <w:r>
        <w:t xml:space="preserve">I worked on the recommendation-service, which classifies a completed analysis into a learning path, a documentation-review task, or a mentorship recommendation, and computes priority, confidence, and effort scores with an attached evidence snapshot. In parallel I helped finish the notification-service: persistence of user and role notifications, unread counts, and mark-as-read/mark-all-as-read behavior, consuming </w:t>
      </w:r>
      <w:r>
        <w:rPr>
          <w:rStyle w:val="35"/>
        </w:rPr>
        <w:t>notification.sent</w:t>
      </w:r>
      <w:r>
        <w:t xml:space="preserve"> events.</w:t>
      </w:r>
    </w:p>
    <w:p w14:paraId="1BA6179E">
      <w:pPr>
        <w:pStyle w:val="3"/>
      </w:pPr>
      <w:r>
        <w:t>The main skill I developed here was translating fairly abstract business rules (“when is a recommendation high priority?”, “when should a developer be nudged versus assigned a mentor?”) into deterministic code. The difficulty was that my first version of the classification logic did not match what the product side expected in every case; aligning the two required a few iterations with my tutor and a clearer written specification, which we then used as the reference for testing.</w:t>
      </w:r>
    </w:p>
    <w:p w14:paraId="6B45C9B6">
      <w:pPr>
        <w:pStyle w:val="4"/>
      </w:pPr>
      <w:bookmarkStart w:id="8" w:name="entry-9-may-25-to-june-5-2026"/>
      <w:r>
        <w:t xml:space="preserve">Entry 9 — June </w:t>
      </w:r>
      <w:r>
        <w:rPr>
          <w:rFonts w:hint="default"/>
          <w:lang w:val="fr-FR"/>
        </w:rPr>
        <w:t xml:space="preserve">1 </w:t>
      </w:r>
      <w:r>
        <w:t xml:space="preserve">to June </w:t>
      </w:r>
      <w:r>
        <w:rPr>
          <w:rFonts w:hint="default"/>
          <w:lang w:val="fr-FR"/>
        </w:rPr>
        <w:t>12</w:t>
      </w:r>
      <w:r>
        <w:t>, 2026</w:t>
      </w:r>
      <w:bookmarkEnd w:id="8"/>
    </w:p>
    <w:p w14:paraId="114C21B6">
      <w:pPr>
        <w:pStyle w:val="23"/>
      </w:pPr>
      <w:r>
        <w:t xml:space="preserve">I moved to the frontend to build the developer-facing “recommendations workspace.” I redirected the older </w:t>
      </w:r>
      <w:r>
        <w:rPr>
          <w:rStyle w:val="35"/>
        </w:rPr>
        <w:t>/dashboard/developer/github</w:t>
      </w:r>
      <w:r>
        <w:t xml:space="preserve"> pages to a single </w:t>
      </w:r>
      <w:r>
        <w:rPr>
          <w:rStyle w:val="35"/>
        </w:rPr>
        <w:t>/dashboard/developer/recommendations</w:t>
      </w:r>
      <w:r>
        <w:t xml:space="preserve"> page so that developers land in one clear place for GitHub linking and recommendation review, and I built both the overview page (GitHub state, stats, recommendation cards) and the recommendation detail page (findings, course matches, learning-path steps, mentorship context).</w:t>
      </w:r>
    </w:p>
    <w:p w14:paraId="174D0965">
      <w:pPr>
        <w:pStyle w:val="3"/>
      </w:pPr>
      <w:r>
        <w:t>I learned a good deal about the Next.js 14 app router, and about designing a page that stays understandable through many possible states: linked vs. unlinked GitHub account, loading, empty, error, and refreshing. My biggest challenge was resilience — my first version handled the “happy path” well but broke visually whenever a recommendation was missing a field. I addressed this by defensively rendering every optional field and by testing with intentionally incomplete sample data, which is now something I do by default when building any UI that consumes another service’s data.</w:t>
      </w:r>
    </w:p>
    <w:p w14:paraId="72CFEEA2">
      <w:pPr>
        <w:pStyle w:val="4"/>
      </w:pPr>
      <w:bookmarkStart w:id="9" w:name="entry-10-june-8-to-june-19-2026"/>
      <w:r>
        <w:t xml:space="preserve">Entry 10 — June </w:t>
      </w:r>
      <w:r>
        <w:rPr>
          <w:rFonts w:hint="default"/>
          <w:lang w:val="fr-FR"/>
        </w:rPr>
        <w:t xml:space="preserve">15 </w:t>
      </w:r>
      <w:r>
        <w:t xml:space="preserve">to June </w:t>
      </w:r>
      <w:r>
        <w:rPr>
          <w:rFonts w:hint="default"/>
          <w:lang w:val="fr-FR"/>
        </w:rPr>
        <w:t>26</w:t>
      </w:r>
      <w:r>
        <w:t>, 2026</w:t>
      </w:r>
      <w:bookmarkEnd w:id="9"/>
    </w:p>
    <w:p w14:paraId="1DE73AE7">
      <w:pPr>
        <w:pStyle w:val="23"/>
      </w:pPr>
      <w:r>
        <w:t>I ran a full QA pass on the recommendation acknowledgement flow, from the UI through the API gateway to the recommendation-service, confirming that a developer can mark their own open or assigned recommendations as completed, that completed recommendations cannot be resubmitted, and that another developer cannot acknowledge someone else’s recommendation.</w:t>
      </w:r>
    </w:p>
    <w:p w14:paraId="3382E8A3">
      <w:pPr>
        <w:pStyle w:val="3"/>
      </w:pPr>
      <w:r>
        <w:t>I then started on webhook processing for the analysis-service: replacing the placeholder GitHub webhook handler with real processing of push and pull-request events, and adding signature verification (</w:t>
      </w:r>
      <w:r>
        <w:rPr>
          <w:rStyle w:val="35"/>
        </w:rPr>
        <w:t>X-Hub-Signature-256</w:t>
      </w:r>
      <w:r>
        <w:t>, checked with constant-time comparison) together with delivery-ID deduplication to protect against replay attacks. This was my first hands-on exposure to webhook security, and I had to research how GitHub signs its payloads before implementing the check correctly — a good reminder that security-critical code deserves reading the specification rather than guessing at the “obvious” implementation.</w:t>
      </w:r>
    </w:p>
    <w:p w14:paraId="602763DE">
      <w:pPr>
        <w:pStyle w:val="4"/>
      </w:pPr>
      <w:bookmarkStart w:id="10" w:name="entry-11-june-22-to-july-3-2026"/>
      <w:r>
        <w:t xml:space="preserve">Entry 11 — June </w:t>
      </w:r>
      <w:r>
        <w:rPr>
          <w:rFonts w:hint="default"/>
          <w:lang w:val="fr-FR"/>
        </w:rPr>
        <w:t xml:space="preserve">29 </w:t>
      </w:r>
      <w:r>
        <w:t xml:space="preserve">to July </w:t>
      </w:r>
      <w:r>
        <w:rPr>
          <w:rFonts w:hint="default"/>
          <w:lang w:val="fr-FR"/>
        </w:rPr>
        <w:t>10</w:t>
      </w:r>
      <w:r>
        <w:t>, 2026</w:t>
      </w:r>
      <w:bookmarkEnd w:id="10"/>
    </w:p>
    <w:p w14:paraId="0810AD4E">
      <w:pPr>
        <w:pStyle w:val="23"/>
      </w:pPr>
      <w:r>
        <w:t>I added an analysis history and audit trail: immutable per-run records (repository, contributor, status, timestamps, summary, failure reason) so that recommendations can be traced back to the exact analysis run that produced them. I also added real-time analysis progress in the web client, polling for the queued/in-progress/completed/failed state of each contributor instead of requiring a manual page refresh, and I worked on hardening the repository-snapshot logic for large repositories: skipping oversized or binary files, retrying on GitHub rate limits with backoff, and recording what was skipped so the analysis result is honest about its own limitations.</w:t>
      </w:r>
    </w:p>
    <w:p w14:paraId="0150E0DD">
      <w:pPr>
        <w:pStyle w:val="3"/>
      </w:pPr>
      <w:r>
        <w:t>The recurring difficulty across all three tasks was testing “large” or “degraded” scenarios locally. I built a few synthetic test repositories with oversized files and binary content specifically to validate the truncation and skip logic, since our normal development repositories were too small to trigger these edge cases naturally.</w:t>
      </w:r>
    </w:p>
    <w:p w14:paraId="53BC7991">
      <w:pPr>
        <w:pStyle w:val="4"/>
      </w:pPr>
      <w:bookmarkStart w:id="11" w:name="entry-12-july-6-to-july-17-2026"/>
      <w:r>
        <w:t xml:space="preserve">Entry 12 — July </w:t>
      </w:r>
      <w:r>
        <w:rPr>
          <w:rFonts w:hint="default"/>
          <w:lang w:val="fr-FR"/>
        </w:rPr>
        <w:t xml:space="preserve">13 </w:t>
      </w:r>
      <w:r>
        <w:t xml:space="preserve">to July </w:t>
      </w:r>
      <w:r>
        <w:rPr>
          <w:rFonts w:hint="default"/>
          <w:lang w:val="fr-FR"/>
        </w:rPr>
        <w:t>24</w:t>
      </w:r>
      <w:r>
        <w:t>, 2026</w:t>
      </w:r>
      <w:bookmarkEnd w:id="11"/>
    </w:p>
    <w:p w14:paraId="5D6056F1">
      <w:pPr>
        <w:pStyle w:val="23"/>
      </w:pPr>
      <w:r>
        <w:t>With most functional features in place, I shifted toward production hardening and security. I helped add startup validation for required secrets (JWT secret, token-encryption key, database credentials, Kafka brokers) so that a missing configuration fails immediately and loudly instead of causing confusing runtime errors, restricted CORS origins for production, and cleaned up the example environment file so it only contains safe placeholders. I also wrote unit and integration tests for the API gateway’s authentication and recommendation routes, an area that previously had almost no automated coverage outside the NLP service.</w:t>
      </w:r>
    </w:p>
    <w:p w14:paraId="43116749">
      <w:pPr>
        <w:pStyle w:val="3"/>
      </w:pPr>
      <w:r>
        <w:t>Alongside this, I started scoping two larger security fixes for the next release: replacing the personal-access-token GitHub linking with a proper OAuth/GitHub App flow, and removing the plaintext password that the registration email currently includes before the password is hashed. Prioritizing security debt against remaining feature work was a genuine challenge; my tutor and I agreed to tackle the highest-severity items (P0) first and document the rest clearly for whoever picks them up next.</w:t>
      </w:r>
    </w:p>
    <w:p w14:paraId="081323A2">
      <w:pPr>
        <w:pStyle w:val="4"/>
      </w:pPr>
      <w:bookmarkStart w:id="12" w:name="X8ed2c7e9a4fc69cee9224cd90c9f4cf074dac1e"/>
      <w:r>
        <w:t xml:space="preserve">Entry 13 — July </w:t>
      </w:r>
      <w:r>
        <w:rPr>
          <w:rFonts w:hint="default"/>
          <w:lang w:val="fr-FR"/>
        </w:rPr>
        <w:t xml:space="preserve">27 </w:t>
      </w:r>
      <w:r>
        <w:t xml:space="preserve">to </w:t>
      </w:r>
      <w:r>
        <w:rPr>
          <w:rFonts w:hint="default"/>
          <w:lang w:val="fr-FR"/>
        </w:rPr>
        <w:t>August 9</w:t>
      </w:r>
      <w:r>
        <w:t>, 2026 (final entry)</w:t>
      </w:r>
      <w:bookmarkEnd w:id="12"/>
    </w:p>
    <w:p w14:paraId="7FD61016">
      <w:pPr>
        <w:pStyle w:val="23"/>
      </w:pPr>
      <w:r>
        <w:t>My last week was dedicated to documentation and hand-over. I updated the architecture, GitHub-integration, and authentication documentation so they accurately describe the current implementation instead of the plans we had six months ago, and I wrote a short hand-over note summarizing the remaining backlog: finishing the GitLab webhook decision, building a GitHub Actions CI pipeline, standardizing database migrations for production, and adding observability (health checks, correlation IDs, queue metrics) across services.</w:t>
      </w:r>
    </w:p>
    <w:p w14:paraId="2E9AB516">
      <w:pPr>
        <w:pStyle w:val="3"/>
      </w:pPr>
      <w:r>
        <w:t>Looking back over the six months, my internship at Wevioo matched — and in some ways exceeded — the idea I had of the software engineering profession before I started. I expected to write code; I did not fully expect how much of the work would be about making independent services agree with each other (shared secrets, event contracts, error handling at boundaries), or how much security and resilience considerations shape decisions that look, from the outside, like simple features. I leave this internship comfortable with NestJS, Kafka-based event-driven design, Docker-based local infrastructure, Next.js on the frontend, and a much more concrete sense of what “production-ready” actually requires beyond a feature working once on my own machine.</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0FE37AD"/>
    <w:rsid w:val="03107D15"/>
    <w:rsid w:val="06A446A8"/>
    <w:rsid w:val="0ECA56A3"/>
    <w:rsid w:val="13725976"/>
    <w:rsid w:val="13DE03AD"/>
    <w:rsid w:val="1DD55B80"/>
    <w:rsid w:val="1ECA0977"/>
    <w:rsid w:val="24963695"/>
    <w:rsid w:val="275F60A7"/>
    <w:rsid w:val="2F563C39"/>
    <w:rsid w:val="302157E1"/>
    <w:rsid w:val="32EA1597"/>
    <w:rsid w:val="341D068F"/>
    <w:rsid w:val="37512750"/>
    <w:rsid w:val="39592B25"/>
    <w:rsid w:val="3D0B3A5E"/>
    <w:rsid w:val="40E35B04"/>
    <w:rsid w:val="44177BC5"/>
    <w:rsid w:val="452F5B59"/>
    <w:rsid w:val="46040D75"/>
    <w:rsid w:val="4BA615AB"/>
    <w:rsid w:val="4E0F0720"/>
    <w:rsid w:val="513E4D75"/>
    <w:rsid w:val="51A95A08"/>
    <w:rsid w:val="54797DA5"/>
    <w:rsid w:val="569D17FB"/>
    <w:rsid w:val="588056C1"/>
    <w:rsid w:val="58CD57C0"/>
    <w:rsid w:val="5C6D01F8"/>
    <w:rsid w:val="5D3078A7"/>
    <w:rsid w:val="5D3B6304"/>
    <w:rsid w:val="5E623B68"/>
    <w:rsid w:val="6204625D"/>
    <w:rsid w:val="656F7435"/>
    <w:rsid w:val="6EBE1E3F"/>
    <w:rsid w:val="73615CD3"/>
    <w:rsid w:val="73741DC3"/>
    <w:rsid w:val="748C590E"/>
    <w:rsid w:val="74CD20AE"/>
    <w:rsid w:val="7789322C"/>
    <w:rsid w:val="7855167B"/>
    <w:rsid w:val="78A3591C"/>
    <w:rsid w:val="791F6B45"/>
    <w:rsid w:val="79F04B91"/>
    <w:rsid w:val="7E4D1CC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5"/>
    <w:qFormat/>
    <w:uiPriority w:val="0"/>
    <w:pPr>
      <w:keepNext/>
    </w:pPr>
  </w:style>
  <w:style w:type="paragraph" w:customStyle="1" w:styleId="32">
    <w:name w:val="Image Caption"/>
    <w:basedOn w:val="15"/>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18"/>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2341</Words>
  <Characters>13276</Characters>
  <Lines>12</Lines>
  <Paragraphs>8</Paragraphs>
  <TotalTime>105</TotalTime>
  <ScaleCrop>false</ScaleCrop>
  <LinksUpToDate>false</LinksUpToDate>
  <CharactersWithSpaces>15564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2026-07-26T16:42:00Z</dcterms:created>
  <dc:creator>Yassine Riahi</dc:creator>
  <cp:lastModifiedBy>RIAHI YASSINE</cp:lastModifiedBy>
  <dcterms:modified xsi:type="dcterms:W3CDTF">2026-07-27T11:04:41Z</dcterms:modified>
  <dc:title>Internship Logbook (Journal de Bord)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 2026 – July 26, 2026</vt:lpwstr>
  </property>
  <property fmtid="{D5CDD505-2E9C-101B-9397-08002B2CF9AE}" pid="3" name="KSOTemplateDocerSaveRecord">
    <vt:lpwstr>eyJoZGlkIjoiZTI0ZmM2ZDQ2ODU1OWE2ZjQ2NDA5NjZmZGJkNTljYmUiLCJ1c2VySWQiOiIxOTM3ODg5NjUyNzA1MSJ9</vt:lpwstr>
  </property>
  <property fmtid="{D5CDD505-2E9C-101B-9397-08002B2CF9AE}" pid="4" name="KSOProductBuildVer">
    <vt:lpwstr>1033-12.1.0.27458</vt:lpwstr>
  </property>
  <property fmtid="{D5CDD505-2E9C-101B-9397-08002B2CF9AE}" pid="5" name="ICV">
    <vt:lpwstr>5753A3ED63144E419733A6B92D33341C_12</vt:lpwstr>
  </property>
</Properties>
</file>