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667000" cy="1428750"/>
            <wp:effectExtent t="0" r="0" b="0" l="0"/>
            <wp:docPr id="1" name="sample.svg" descr="sample.svg" title="sampl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Welcome to Myoffice Word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A quiet place for your best ideas.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Start writing here. Use the ribbon to shape your document, add a table or image, and save your work as you go.</w:t>
      </w:r>
    </w:p>
    <w:p>
      <w:pPr>
        <w:pStyle w:val="Heading2"/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Everything starts with a first draft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Whether you’re preparing a report, sharing a story, or planning your next project, Myoffice gives your words room to grow.</w:t>
      </w:r>
    </w:p>
    <w:p>
      <w:pPr>
        <w:spacing w:after="120" w:before="0" w:line="276"/>
        <w:ind w:left="360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Great work begins with a single sentence.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Try selecting text to make it </w:t>
      </w:r>
      <w:r>
        <w:rPr>
          <w:b/>
          <w:bCs/>
          <w:i w:val="false"/>
          <w:iCs w:val="false"/>
          <w:strike w:val="false"/>
        </w:rPr>
        <w:t xml:space="preserve">bold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 w:val="false"/>
          <w:bCs w:val="false"/>
          <w:i/>
          <w:iCs/>
          <w:strike w:val="false"/>
        </w:rPr>
        <w:t xml:space="preserve">italic</w:t>
      </w:r>
      <w:r>
        <w:rPr>
          <w:b w:val="false"/>
          <w:bCs w:val="false"/>
          <w:i w:val="false"/>
          <w:iCs w:val="false"/>
          <w:strike w:val="false"/>
        </w:rPr>
        <w:t xml:space="preserve">, or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underlined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sectPr>
      <w:footerReference w:type="default" r:id="rId6"/>
      <w:pgSz w:w="11910" w:h="16845" w:orient="portrait"/>
      <w:pgMar w:top="1230" w:right="1230" w:bottom="1230" w:left="123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59e8c8a8afa995cbe5e42fa5eea0990e1714c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2026-10-17T13:34:54.932Z</dcterms:created>
  <dcterms:modified xsi:type="dcterms:W3CDTF">2026-10-17T13:34:54.932Z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