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ACUAN KELOMPOK PEMOHON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Pengujian Pasal 8 ayat (2) UU No. 13 Tahun 2011 tentang Penanganan Fakir Miskin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Simulasi Praktik Peradilan Konstitusi · per 30 September 2026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Kita menguji Pasal 8 ayat (2) UU 13/2011 karena penetapan kriteria fakir miskin hanya melibatkan kementerian dan lembaga, tanpa partisipasi masyarakat. Kita meminta putusan </w:t>
      </w:r>
      <w:r>
        <w:rPr>
          <w:rFonts w:ascii="Arial" w:cs="Arial" w:eastAsia="Arial" w:hAnsi="Arial"/>
          <w:b/>
          <w:bCs/>
        </w:rPr>
        <w:t xml:space="preserve">inkonstitusional bersyarat</w:t>
      </w:r>
      <w:r>
        <w:rPr>
          <w:rFonts w:ascii="Arial" w:cs="Arial" w:eastAsia="Arial" w:hAnsi="Arial"/>
        </w:rPr>
        <w:t xml:space="preserve">, dan memakai polemik desil DTSEN sebagai bukti.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i/>
          <w:iCs/>
        </w:rPr>
        <w:t xml:space="preserve">Catatan:</w:t>
      </w:r>
      <w:r>
        <w:rPr>
          <w:rFonts w:ascii="Arial" w:cs="Arial" w:eastAsia="Arial" w:hAnsi="Arial"/>
          <w:i/>
          <w:iCs/>
        </w:rPr>
        <w:t xml:space="preserve"> semua nama dan identitas di dokumen ini fiktif, untuk simulasi sidang.</w:t>
      </w:r>
    </w:p>
    <w:p>
      <w:pPr>
        <w:pStyle w:val="Heading1"/>
      </w:pPr>
      <w:r>
        <w:rPr>
          <w:rFonts w:ascii="Arial" w:cs="Arial" w:eastAsia="Arial" w:hAnsi="Arial"/>
        </w:rPr>
        <w:t xml:space="preserve">1. Pokok Perkara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Objek permohonan hanya satu: </w:t>
      </w:r>
      <w:r>
        <w:rPr>
          <w:rFonts w:ascii="Arial" w:cs="Arial" w:eastAsia="Arial" w:hAnsi="Arial"/>
          <w:b/>
          <w:bCs/>
        </w:rPr>
        <w:t xml:space="preserve">Pasal 8 ayat (2) UU 13/2011</w:t>
      </w:r>
      <w:r>
        <w:rPr>
          <w:rFonts w:ascii="Arial" w:cs="Arial" w:eastAsia="Arial" w:hAnsi="Arial"/>
        </w:rPr>
        <w:t xml:space="preserve">. Kita tidak mencabut kewenangan Menteri; kita meminta proses penetapan kriteria dibuka untuk masyarakat.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Unsur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Objek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 ayat (2): “Dalam menetapkan kriteria sebagaimana dimaksud pada ayat (1), Menteri berkoordinasi dengan kementerian dan lembaga terkait.”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Masalah norma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Daftar pihaknya limitatif (hanya K/L), sehingga masyarakat, termasuk fakir miskin, tertutup dari penetapan kriteria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Bingkai dalil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masyarakat yang bermakna: hak didengar, dipertimbangkan, dan diberi penjelasan (analogi Putusan MK 91/PUU-XVIII/2020)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Batu uji inti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28C ayat (2), Pasal 28D ayat (3), Pasal 34 ayat (2) UUD 1945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Batu uji pendukung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28D ayat (1), Pasal 28F, Pasal 28I ayat (2)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empiris utama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Polemik desil DTSEN 2025–2026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Jenis putusan yang diminta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Inkonstitusional bersyarat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Petitum yang diajukan: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Mengabulkan permohonan para Pemohon untuk seluruhnya.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Menyatakan Pasal 8 ayat (2) Undang-Undang Nomor 13 Tahun 2011 tentang Penanganan Fakir Miskin (Lembaran Negara Republik Indonesia Tahun 2011 Nomor 83, Tambahan Lembaran Negara Republik Indonesia Nomor 5235) bertentangan dengan Undang-Undang Dasar Negara Republik Indonesia Tahun 1945 dan tidak mempunyai kekuatan hukum mengikat </w:t>
      </w:r>
      <w:r>
        <w:rPr>
          <w:rFonts w:ascii="Arial" w:cs="Arial" w:eastAsia="Arial" w:hAnsi="Arial"/>
          <w:b/>
          <w:bCs/>
        </w:rPr>
        <w:t xml:space="preserve">secara bersyarat sepanjang tidak dimaknai</w:t>
      </w:r>
      <w:r>
        <w:rPr>
          <w:rFonts w:ascii="Arial" w:cs="Arial" w:eastAsia="Arial" w:hAnsi="Arial"/>
        </w:rPr>
        <w:t xml:space="preserve"> “Dalam menetapkan kriteria sebagaimana dimaksud pada ayat (1), Menteri berkoordinasi dengan kementerian dan lembaga terkait serta melibatkan partisipasi masyarakat, termasuk fakir miskin, secara bermakna”.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Memerintahkan pemuatan putusan ini dalam Berita Negara Republik Indonesia sebagaimana mestinya.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Atau, apabila Mahkamah berpendapat lain, mohon putusan yang seadil-adilnya (ex aequo et bono).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Alasan memilih bersyarat:</w:t>
      </w:r>
      <w:r>
        <w:rPr>
          <w:rFonts w:ascii="Arial" w:cs="Arial" w:eastAsia="Arial" w:hAnsi="Arial"/>
        </w:rPr>
        <w:t xml:space="preserve"> norma koordinasi dengan K/L tetap perlu, cacatnya hanya makna yang kurang. Pembatalan penuh akan menimbulkan kekosongan hukum, dan MK bukan pembentuk undang-undang (positive legislator).</w:t>
      </w:r>
    </w:p>
    <w:p>
      <w:pPr>
        <w:pStyle w:val="Heading1"/>
      </w:pPr>
      <w:r>
        <w:rPr>
          <w:rFonts w:ascii="Arial" w:cs="Arial" w:eastAsia="Arial" w:hAnsi="Arial"/>
        </w:rPr>
        <w:t xml:space="preserve">2. Kronologi Perkara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Sejak 2011 kriteria fakir miskin selalu ditetapkan di lingkaran K/L, dan puncak masalahnya terlihat pada polemik desil Agustus–September 2026. Urutan di bawah dari yang terlama ke yang terbaru.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38"/>
        <w:gridCol w:w="360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Waktu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Peristiwa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Arti untuk perkara kita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 Agustus 2011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UU 13/2011 disahkan. Pasal 8 ayat (2): Menteri berkoordinasi hanya dengan K/L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Awal norma yang kita uji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2013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Kepmensos 146/HUK/2013: 14 kriteria fakir miskin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ditetapkan lewat Keputusan, tanpa jaminan partisipasi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Kepmensos 262/HUK/2022: 9 indikator (lantai, dinding, jamban, pekerjaan, pangan)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berganti atas kehendak eksekutif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2025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Inpres 4/2025 dan Peraturan BPS 6/2025: DTSEN, BPS menjadi penentu tunggal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Penentu dan ukuran bergeser tanpa masyarakat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Januari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Putusan MK 218/PUU-XXIII/2025 ditolak; yang diuji Pasal 2, 5, 12–18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 belum pernah diuji, aman dari ne bis in idem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PKH dan BPNT hanya untuk desil 1–4; data diperbarui tiap 3 bulan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Ambang desil menjadi gerbang hak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Mensos: kepala daerah dan pendamping bukan penentu; “yang menentukan adalah BPS”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Pengakuan resmi bahwa prosesnya tertutup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Agustus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Pak Timbul, tukang becak Kulon Progo, naik dari desil 1 ke desil 9; setelah viral dikoreksi ke desil 3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Koreksi bergantung pada viral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Agustus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Menkeu: anaknya desil 7, ada tukang becak desil 10; disiapkan ±Rp7 triliun untuk benahi DTSEN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 mengakui masalah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Komisi XI DPR memberi BPS tenggat 2 minggu untuk sanggahan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Pembentuk UU mengakui masalah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Kemensos: desil bukan penentu kaya atau miskin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Kontradiksi dengan pemakaian desil untuk bansos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BPS: desil hanya posisi relatif, bukan ukuran kemiskinan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Kontradiksi dengan definisi Pasal 1 angka 1 UU 13/2011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Kemensos, BPS, dan Celios berdiskusi terbuka di Politeknik STIS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baru muncul setelah krisis, tidak dilembagakan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CORE Indonesia: exclusion error lebih dari 70% (PKH, BPNT, PIP), inclusion error 36–46%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kuantitatif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 akan mengkaji ulang parameter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Kajian ulang lagi-lagi tanpa kanal partisipasi yang dijamin UU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i/>
          <w:iCs/>
        </w:rPr>
        <w:t xml:space="preserve">Fakta 2026 masih bergerak; perbarui menjelang sidang simulasi.</w:t>
      </w:r>
    </w:p>
    <w:p>
      <w:pPr>
        <w:pStyle w:val="Heading1"/>
      </w:pPr>
      <w:r>
        <w:rPr>
          <w:rFonts w:ascii="Arial" w:cs="Arial" w:eastAsia="Arial" w:hAnsi="Arial"/>
        </w:rPr>
        <w:t xml:space="preserve">3. Para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Enam pemohon mewakili enam wajah masalah: warga yang tercoret desil, petugas lapangan, warga pesisir, organisasi advokasi, keluarga yang salah peringkat, dan penyandang disabilitas. Pemohon IV diwakili dua pengurus, sehingga Pemohon prinsipal berjumlah </w:t>
      </w:r>
      <w:r>
        <w:rPr>
          <w:rFonts w:ascii="Arial" w:cs="Arial" w:eastAsia="Arial" w:hAnsi="Arial"/>
          <w:b/>
          <w:bCs/>
        </w:rPr>
        <w:t xml:space="preserve">tujuh orang</w:t>
      </w:r>
      <w:r>
        <w:rPr>
          <w:rFonts w:ascii="Arial" w:cs="Arial" w:eastAsia="Arial" w:hAnsi="Arial"/>
        </w:rPr>
        <w:t xml:space="preserve">. Semua fiktif; NIK ditulis bertanda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650"/>
        <w:gridCol w:w="3288"/>
        <w:gridCol w:w="1600"/>
        <w:gridCol w:w="22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Identitas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Kategori Pasal 51 UU MK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Wajah masalah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Siti Rohmah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 tahun, buruh cuci harian, orang tua tunggal 3 anak; kontrakan di Kel. Sukapura, Kota Bandung; NIK 3273xxxxxxxxxxxx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Tercoret desil tanpa penjelasan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Dedi Kurniawan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 tahun, guru honorer; Pekerja Sosial Masyarakat (SK Dinsos Kab. Garut) dan pengurus Karang Taruna; Desa Sukamulya, Kab. Garut; NIK 3205xxxxxxxxxxxx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Pelaksana verifikasi yang tidak punya suara atas kriteria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Ode Haris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 tahun, nelayan tradisional tanpa mesin; pulau kecil di Kab. Kepulauan Selayar; NIK 7301xxxxxxxxxxxx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Kearifan lokal tidak terbaca kriteria nasional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IV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Perkumpulan Suara Warga Berdaya (PSWB)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Badan hukum perkumpulan (akta notaris + SK Kemenkumham); diwakili Ketua Hendra Wijaya dan Sekretaris Nadia Putri sesuai AD/ART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Badan hukum privat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Organisasi advokasi yang pintunya tertutup di hulu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Rahmawati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 tahun, ibu rumah tangga, 2 anak; kontrakan tipe 36 di Kec. Tambun Selatan, Kab. Bekasi; suami buruh pabrik kontrak berpenghasilan ±Rp3 juta per bulan; NIK 3216xxxxxxxxxxxx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Tercatat desil 10, sekelompok dengan keluarga terkaya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Bambang Setiadi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 tahun, penyandang disabilitas fisik (pengguna kursi roda) sejak kecelakaan kerja; tidak bekerja; menumpang di rumah adiknya di Kab. Sleman; NIK 3404xxxxxxxxxxxx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Kebutuhan khusus disabilitas tidak terbaca kriteria berbasis rumah tangga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Nama PSWB harus dicek agar tidak sama dengan organisasi nyata. Pak Timbul dan orang nyata lain hanya dikutip sebagai fakta berita, tidak dijadikan pemohon.</w:t>
      </w:r>
    </w:p>
    <w:p>
      <w:pPr>
        <w:pStyle w:val="Heading1"/>
      </w:pPr>
      <w:r>
        <w:rPr>
          <w:rFonts w:ascii="Arial" w:cs="Arial" w:eastAsia="Arial" w:hAnsi="Arial"/>
        </w:rPr>
        <w:t xml:space="preserve">4. Kedudukan Hukum (Legal Standing)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Setiap Pemohon memenuhi lima syarat kerugian konstitusional karena hak berpartisipasinya hilang langsung akibat rumusan Pasal 8 ayat (2). Dasarnya </w:t>
      </w:r>
      <w:r>
        <w:rPr>
          <w:rFonts w:ascii="Arial" w:cs="Arial" w:eastAsia="Arial" w:hAnsi="Arial"/>
          <w:b/>
          <w:bCs/>
        </w:rPr>
        <w:t xml:space="preserve">Pasal 51 ayat (1) UU MK</w:t>
      </w:r>
      <w:r>
        <w:rPr>
          <w:rFonts w:ascii="Arial" w:cs="Arial" w:eastAsia="Arial" w:hAnsi="Arial"/>
        </w:rPr>
        <w:t xml:space="preserve"> (UU 24/2003 jo. UU 8/2011 jo. UU 7/2020) serta lima syarat dalam </w:t>
      </w:r>
      <w:r>
        <w:rPr>
          <w:rFonts w:ascii="Arial" w:cs="Arial" w:eastAsia="Arial" w:hAnsi="Arial"/>
          <w:b/>
          <w:bCs/>
        </w:rPr>
        <w:t xml:space="preserve">Putusan 006/PUU-III/2005 dan 11/PUU-V/2007</w:t>
      </w:r>
      <w:r>
        <w:rPr>
          <w:rFonts w:ascii="Arial" w:cs="Arial" w:eastAsia="Arial" w:hAnsi="Arial"/>
        </w:rPr>
        <w:t xml:space="preserve"> (kini juga dimuat dalam PMK 2/2021).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Kerugian disusun dua lapis: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Lapis 1 (utama, prosedural):</w:t>
      </w:r>
      <w:r>
        <w:rPr>
          <w:rFonts w:ascii="Arial" w:cs="Arial" w:eastAsia="Arial" w:hAnsi="Arial"/>
        </w:rPr>
        <w:t xml:space="preserve"> hilangnya hak turut serta dalam penetapan kriteria. Ini akibat langsung bunyi norma, sehingga tidak bisa dibantah dengan dalih implementasi.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Lapis 2 (penguat, substantif):</w:t>
      </w:r>
      <w:r>
        <w:rPr>
          <w:rFonts w:ascii="Arial" w:cs="Arial" w:eastAsia="Arial" w:hAnsi="Arial"/>
        </w:rPr>
        <w:t xml:space="preserve"> tercoret atau salah terdata, lalu kehilangan PKH, BPNT, atau PBI JKN.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8"/>
        <w:gridCol w:w="1975"/>
        <w:gridCol w:w="1975"/>
        <w:gridCol w:w="1975"/>
        <w:gridCol w:w="1975"/>
      </w:tblGrid>
      <w:tr>
        <w:trPr>
          <w:tblHeader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Syarat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 (Siti)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II (Dedi)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III (La Ode)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IV (PSWB)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Hak konstitusional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34(2), 28D(1)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28D(1)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28I(2), 34(2)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28F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Dirugikan oleh Pasal 8(2)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didengar atas ukuran yang menentukan nasibnya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Dibebani tugas verifikasi (Pasal 8 ayat 7) tetapi tidak boleh ikut merumuskan kriteria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pesisir tidak pernah didengar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ada ruang advokasi saat kriteria ditetapkan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Spesifik dan aktual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sudah tercoret dari PKH, BPNT, PBI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berstatus PSM aktif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 dan potensial: tiap musim paceklik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surat audiensi tidak dijawab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 Hubungan sebab-akibat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kriteria tanpa partisipasi → indikator tidak cocok → tercoret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hanya K/L → masukan lapangan tanpa saluran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kearifan lokal tidak masuk kriteria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pintu advokasi tertutup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 Pulih bila dikabulkan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Berhak didengar saat kriteria ditinjau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Masukan lapangan punya dasar hukum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lokal dapat disampaikan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Berhak ikut konsultasi kriteria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Matriks untuk Pemohon V dan VI: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8"/>
        <w:gridCol w:w="3700"/>
        <w:gridCol w:w="3700"/>
      </w:tblGrid>
      <w:tr>
        <w:trPr>
          <w:tblHeader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Syarat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V (Rahmawati)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VI (Bambang)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Hak konstitusional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28D(1), 28I(2)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28H(2), 28I(2), 34(2)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Dirugikan oleh Pasal 8(2)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pernah didengar soal variabel yang menempatkannya di desil 10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Penyandang disabilitas dan organisasinya tidak dilibatkan dalam kriteria, padahal kebutuhannya khusus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Spesifik dan aktual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tercatat desil 10, tertutup dari bansos yang memakai desil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keluarganya tercatat desil 6, ia tidak menerima bantuan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 Hubungan sebab-akibat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kriteria tanpa partisipasi → peringkat relatif tanpa penjelasan → desil 10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kriteria berbasis rumah tangga tanpa suara penyandang disabilitas → biaya disabilitas tidak terbaca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 Pulih bila dikabulkan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Berhak didengar dan mendapat penjelasan soal kriteria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Kebutuhan penyandang disabilitas dapat disampaikan saat kriteria disusun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Syarat 5 jangan dijanjikan berlebihan: yang pulih adalah </w:t>
      </w:r>
      <w:r>
        <w:rPr>
          <w:rFonts w:ascii="Arial" w:cs="Arial" w:eastAsia="Arial" w:hAnsi="Arial"/>
          <w:b/>
          <w:bCs/>
        </w:rPr>
        <w:t xml:space="preserve">hak partisipasinya</w:t>
      </w:r>
      <w:r>
        <w:rPr>
          <w:rFonts w:ascii="Arial" w:cs="Arial" w:eastAsia="Arial" w:hAnsi="Arial"/>
        </w:rPr>
        <w:t xml:space="preserve">, bukan kepastian masuk data kembali.</w:t>
      </w:r>
    </w:p>
    <w:p>
      <w:pPr>
        <w:pStyle w:val="Heading1"/>
      </w:pPr>
      <w:r>
        <w:rPr>
          <w:rFonts w:ascii="Arial" w:cs="Arial" w:eastAsia="Arial" w:hAnsi="Arial"/>
        </w:rPr>
        <w:t xml:space="preserve">5. Kronologi dan Keterangan Tiap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Setiap Pemohon membawa satu cerita yang berujung pada hal yang sama: ia tidak pernah punya saluran untuk ikut menentukan kriteria. Tanggal di bawah adalah skenario fiktif dan boleh disesuaikan.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 — Siti Rohmah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2019: keluarganya terdaftar di DTKS dan menerima PKH serta PBI JKN.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2025: data beralih ke DTSEN.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Awal 2026: saat dicek, keluarganya berada di desil 8. PKH dan BPNT berhenti karena hanya untuk desil 1–4.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Beberapa minggu kemudian: anaknya sakit, dan kartu PBI JKN ternyata nonaktif.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Ia mengajukan sanggah lewat kelurahan dan aplikasi Cek Bansos. Tiga bulan kemudian desilnya tidak berubah dan tidak ada penjelasan.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Dinas sosial menjawab: “kriteria dan desilnya dari pusat, kami tidak bisa apa-apa.”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Rumah kontrakannya bertembok dan berlantai keramik, sehingga tidak masuk indikator fisik rumah, padahal penghasilannya tidak tetap dan di bawah garis kemiskinan Kota Bandung.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tidak tahu mengapa masuk desil 8 dan tidak pernah dijelaskan.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tidak pernah ditanya indikator apa yang cocok untuk warga miskin kota yang mengontrak.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kartu PKH/KKS lama, cetakan Cek Bansos lama dan terbaru, kartu PBI nonaktif, bukti pengajuan sanggah, surat keterangan penghasilan RT/RW, perjanjian sewa dan foto kontrakan.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II — Dedi Kurniawan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2020: diangkat sebagai Pekerja Sosial Masyarakat dengan SK Dinas Sosial Kabupaten Garut.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2020–2026: rutin memverifikasi data warga dan ikut musyawarah desa.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2026: ikut uji petik DTSEN bersama pendamping lain.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Ia menemukan banyak kasus yang tidak cocok: lansia tanpa penghasilan yang menumpang di rumah anak yang layak, dan keluarga dengan rumah warisan layak tetapi kepala keluarganya tidak bekerja.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Ia mengirim masukan tertulis ke dinas sosial tentang indikator yang tidak cocok. Jawabannya: kriteria ditetapkan pusat, dan tidak ada saluran untuk masukan tentang kriteria.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Penjelasan Pasal 8 ayat (7) menyebut PSM dan Karang Taruna sebagai pelaksana verifikasi.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wajib menerapkan kriteria yang ia tahu tidak akurat, tetapi tidak berhak memberi masukan atasnya.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Kanal yang ada hanya untuk memperbaiki data orang, bukan ukurannya.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SK PSM, SK pengurus Karang Taruna, surat tugas verifikasi atau uji petik, salinan surat masukan ke dinas, contoh formulir verifikasi.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III — La Ode Haris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Sejak lama: hampir semua rumah di kampungnya adalah rumah panggung kayu, sesuai adat setempat.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Setiap musim angin barat, sekitar Desember sampai Februari, ia hampir tidak bisa melaut dan penghasilannya nyaris nol.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Data kesejahteraan di desanya tidak mencerminkan kondisi nyata: rumah kayu tidak membedakan siapa yang mampu, dan penghasilan musiman tidak terbaca.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Ia dan kelompok nelayan tidak pernah dilibatkan dalam penyusunan kriteria.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Indikator dinding papan kayu tidak mengukur kemiskinan di wilayah yang rumah kayunya adalah kearifan lokal.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Pasal 20 dan Pasal 23 UU 13/2011 menjanjikan penanganan wilayah pesisir dengan kearifan lokal, tetapi kearifan lokal hanya bisa masuk ke kriteria bila warga setempat didengar.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kartu nelayan (KUSUKA), keterangan kepala desa tentang kondisi permukiman, foto kampung.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IV — Perkumpulan Suara Warga Berdaya (PSWB)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Tahun pendirian (fiktif): perkumpulan berdiri dengan akta notaris dan disahkan Kemenkumham. AD/ART memuat tujuan memperjuangkan hak kelompok miskin dan partisipasi warga dalam kebijakan perlindungan sosial.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2024–2026: mendampingi aduan warga soal bansos yang tidak tepat sasaran.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September 2026: mengirim surat permohonan audiensi ke Kemensos dan BPS tentang kriteria dan metodologi desil.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Surat itu tidak ditanggapi, atau hanya dijawab soal perbaikan data individu.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Pasal 41 ayat (2) UU 13/2011 mengakui LSM dan organisasi sosial sebagai pelaku peran serta, tetapi hanya di penyelenggaraan dan pengawasan.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Kriteria disusun tertutup, tanpa rancangan yang diumumkan (Pasal 28F).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akta pendirian dan perubahan, SK Kemenkumham, AD/ART, laporan kegiatan, dokumentasi pendampingan, salinan surat audiensi.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Perhatikan:</w:t>
      </w:r>
      <w:r>
        <w:rPr>
          <w:rFonts w:ascii="Arial" w:cs="Arial" w:eastAsia="Arial" w:hAnsi="Arial"/>
        </w:rPr>
        <w:t xml:space="preserve"> yang menandatangani kuasa harus sesuai AD/ART. Jika AD/ART mengatur Ketua bersama Sekretaris, keduanya harus menandatangani.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V — Rahmawati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2024: keluarganya pindah ke kontrakan tipe 36 di Kab. Bekasi karena suaminya mendapat kontrak kerja di pabrik.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2025: suaminya berganti-ganti kontrak; penghasilan ±Rp3 juta per bulan untuk empat orang.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Agustus 2026: saat dicek di situs DTSEN, keluarganya tercatat di desil 10, kelompok 10% paling sejahtera.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Ia bertanya ke kelurahan; jawabannya desil ditentukan BPS dan bersifat relatif.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Ia mengajukan sanggah; sampai sekarang tidak ada penjelasan variabel mana yang membuatnya masuk desil 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berada di desil yang sama dengan keluarga yang pengeluarannya puluhan kali lipat; menurut CORE, pengeluaran kelompok desil 10 berkisar Rp3,1 juta sampai Rp192 juta.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BPS menyebut desil bukan ukuran kemiskinan, tetapi desil itulah yang menutup aksesnya ke bantuan.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tidak pernah punya kesempatan didengar tentang indikator yang dipakai.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perjanjian sewa, slip gaji suami, tangkapan layar hasil cek DTSEN, bukti pengajuan sanggah.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VI — Bambang Setiadi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2021: mengalami kecelakaan kerja di proyek bangunan dan sejak itu memakai kursi roda.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2022: tidak bisa bekerja lagi, lalu menumpang di rumah adiknya di Kab. Sleman.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Dalam data, ia tercatat satu keluarga dengan adiknya yang punya rumah layak dan sepeda motor.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2026: keluarganya tercatat di desil 6, sehingga ia tidak menerima bantuan apa pun.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Organisasi penyandang disabilitas di kabupatennya tidak pernah diajak membahas kriteria.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Biaya tambahan karena disabilitas (alat bantu, terapi, transportasi) tidak terlihat dari kondisi rumah.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BPS menyebut disabilitas termasuk variabel, tetapi bobotnya tidak diketahui dan penyandang disabilitas tidak pernah didengar.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Pasal 28H ayat (2) menjamin kemudahan dan perlakuan khusus; prinsip “tidak ada keputusan tentang kami tanpa kami” berasal dari gerakan penyandang disabilitas.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surat keterangan disabilitas dari dokter, laporan kecelakaan kerja, hasil cek DTSEN, surat keterangan dari organisasi penyandang disabilitas.</w:t>
      </w:r>
    </w:p>
    <w:p>
      <w:pPr>
        <w:pStyle w:val="Heading1"/>
      </w:pPr>
      <w:r>
        <w:rPr>
          <w:rFonts w:ascii="Arial" w:cs="Arial" w:eastAsia="Arial" w:hAnsi="Arial"/>
        </w:rPr>
        <w:t xml:space="preserve">6. Pihak dalam Sidang dan Pembagian Peran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Sidang simulasi melibatkan 41 orang dalam tiga kelompok. Tim Pemohon memakai </w:t>
      </w:r>
      <w:r>
        <w:rPr>
          <w:rFonts w:ascii="Arial" w:cs="Arial" w:eastAsia="Arial" w:hAnsi="Arial"/>
          <w:b/>
          <w:bCs/>
        </w:rPr>
        <w:t xml:space="preserve">1 kuasa hukum</w:t>
      </w:r>
      <w:r>
        <w:rPr>
          <w:rFonts w:ascii="Arial" w:cs="Arial" w:eastAsia="Arial" w:hAnsi="Arial"/>
        </w:rPr>
        <w:t xml:space="preserve">, sehingga 15 anggota lainnya dibagi menjadi 7 Pemohon prinsipal, 4 saksi, dan 4 ahli.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200"/>
        <w:gridCol w:w="64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Kelompok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Jumlah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Isi peran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hukum, Pemohon prinsipal, saksi dan ahli pihak Pemohon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Presiden (Kemensos dan kementerian terkait), DPR, serta ahli dan saksi Pemerintah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Majelis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Saran: 9 hakim konstitusi (sesuai jumlah hakim MK) dan 1 panitera pengganti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200"/>
        <w:gridCol w:w="62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Peran Pemohon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Jumlah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Siapa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Bicara atas nama semua Pemohon dan memimpin jalannya pemeriksaan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prinsipal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I, II, III, V, VI (masing-masing 1 orang) dan Pemohon IV (Ketua dan Sekretaris PSWB)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1–4 (bagian 7)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1–4 (bagian 7)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Karena kuasa hukum hanya satu, sebagian tugas bicara dibagi ke Pemohon prinsipal: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Bagian sidang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Pembicara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Pembukaan, identitas, dan kewenangan MK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Kedudukan hukum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Masing-masing Pemohon untuk dirinya sendiri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Alasan permohonan: dalil partisipasi dan kontradiksi internal UU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Ketua PSWB (Pemohon IV)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Alasan permohonan: bukti polemik desil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V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Alasan permohonan: kearifan lokal dan wilayah pesisir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III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Petitum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Pemeriksaan saksi dan ahli kita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Pertanyaan kepada saksi dan ahli Pemerintah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hukum; Sekretaris PSWB mencatat jawaban untuk kesimpulan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Kesimpulan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hukum, disusun bersama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i/>
          <w:iCs/>
        </w:rPr>
        <w:t xml:space="preserve">Di MK, Pemohon prinsipal dapat hadir dan berbicara bersama kuasa hukumnya atas izin majelis; pastikan aturan simulasi dosen mengizinkan pembagian ini.</w:t>
      </w:r>
    </w:p>
    <w:p>
      <w:pPr>
        <w:pStyle w:val="Heading1"/>
      </w:pPr>
      <w:r>
        <w:rPr>
          <w:rFonts w:ascii="Arial" w:cs="Arial" w:eastAsia="Arial" w:hAnsi="Arial"/>
        </w:rPr>
        <w:t xml:space="preserve">7. Saksi dan Ahli Pihak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Semua saksi dan ahli kita </w:t>
      </w:r>
      <w:r>
        <w:rPr>
          <w:rFonts w:ascii="Arial" w:cs="Arial" w:eastAsia="Arial" w:hAnsi="Arial"/>
          <w:b/>
          <w:bCs/>
        </w:rPr>
        <w:t xml:space="preserve">independen dari pemerintah</w:t>
      </w:r>
      <w:r>
        <w:rPr>
          <w:rFonts w:ascii="Arial" w:cs="Arial" w:eastAsia="Arial" w:hAnsi="Arial"/>
        </w:rPr>
        <w:t xml:space="preserve">, supaya tidak berebut peran dengan tim Pemerintah. Aparat pemerintah, petugas yang dikontrak kementerian, dan ahli yang membela metode resmi adalah wilayah alami Pemerintah.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500"/>
        <w:gridCol w:w="1900"/>
        <w:gridCol w:w="3288"/>
        <w:gridCol w:w="2000"/>
      </w:tblGrid>
      <w:tr>
        <w:trPr>
          <w:tblHeader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Peran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 (fiktif)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Latar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Pokok keterangan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Dalil yang dibuktikan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Yuliani Hasibuan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Relawan posko pengaduan warga di Kota Bandung, tidak terkait para Pemohon dan bukan pegawai pemerintah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Menerima banyak aduan warga yang desilnya melonjak; tidak ada kanal untuk menyampaikan keberatan atas kriteria, hanya atas data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Hak didengar dan hak mendapat penjelasan tidak terpenuhi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Mak Onah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Lansia janda, tetangga Pemohon I, penghasilan dari jualan gorengan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Tercoret setelah pembaruan DTSEN; sudah mengajukan sanggah tanpa penjelasan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Kasus Pemohon I bukan kasus tunggal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Daeng Sultan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Ketua kelompok usaha bersama nelayan di Kab. Kepulauan Selayar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rumah panggung dan penghasilan musiman nelayan; kelompoknya tidak pernah dimintai pendapat soal kriteria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Kearifan lokal tidak terbaca tanpa partisipasi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Sri Wahyuni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Pengurus organisasi penyandang disabilitas di Kab. Sleman, bukan pegawai pemerintah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Organisasinya tidak pernah diundang membahas kriteria; banyak anggotanya mengalami data yang tidak sesuai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Penyandang disabilitas tidak didengar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Prof. Dr. Aryani Kusumastuti, S.H., M.H.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Hukum Tata Negara,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bermakna (Putusan 91/PUU-XVIII/2020) secara analogis; expressio unius est exclusio alterius; kontradiksi Pasal 4 huruf c dan Pasal 8 ayat (7) dengan Pasal 8 ayat (2); batas open legal policy; alasan putusan bersyarat; hak partisipasi dalam Kovenan Hak Ekosob (UU 11/2005)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Inti konstitusionalitas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Bonifasius Tarigan, S.H., LL.M.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Hukum Administrasi Negara,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bersifat mengatur tetapi berbentuk Keputusan, sehingga lolos dari jaminan partisipasi Pasal 96 UU 12/2011; asas keterbukaan; pembanding kewajiban partisipasi dalam standar pelayanan UU 25/2009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Kekosongan jaminan partisipasi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Maya Anggraini, M.Sc.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Ekonom kebijakan sosial di lembaga riset independen (fiktif)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salah sasaran (exclusion dan inclusion error); desil relatif berbeda dengan garis kemiskinan absolut; penargetan berbasis komunitas (Alatas dkk. 2012) dengan kelebihan dan kekurangannya; perlunya publikasi variabel dan bobot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tertutup menghasilkan salah sasaran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Andi Nurhayati, M.Si.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Sosiolog pedesaan dan pesisir,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Kemiskinan bersifat kontekstual; kearifan lokal dalam bentuk rumah dan pola penghasilan; kebutuhan khusus kelompok rentan seperti penyandang disabilitas; metode penilaian kemiskinan partisipatif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20 dan 23 UU 13/2011 hanya bisa dijalankan bila warga didengar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Yang sengaja dikeluarkan dari tim kita: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Kepala desa:</w:t>
      </w:r>
      <w:r>
        <w:rPr>
          <w:rFonts w:ascii="Arial" w:cs="Arial" w:eastAsia="Arial" w:hAnsi="Arial"/>
        </w:rPr>
        <w:t xml:space="preserve"> aparat pemerintahan desa, lebih wajar menjadi saksi Pemerintah tentang berjalannya musyawarah desa.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Pendamping PKH:</w:t>
      </w:r>
      <w:r>
        <w:rPr>
          <w:rFonts w:ascii="Arial" w:cs="Arial" w:eastAsia="Arial" w:hAnsi="Arial"/>
        </w:rPr>
        <w:t xml:space="preserve"> dikontrak Kemensos, sehingga keterangannya mudah dianggap konflik kepentingan dan lebih cocok bagi Pemerintah.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Ahli statistik yang menjelaskan cara kerja Proxy Means Test:</w:t>
      </w:r>
      <w:r>
        <w:rPr>
          <w:rFonts w:ascii="Arial" w:cs="Arial" w:eastAsia="Arial" w:hAnsi="Arial"/>
        </w:rPr>
        <w:t xml:space="preserve"> wilayah alami ahli Pemerintah atau BPS. Ahli 3 kita tidak membela atau merinci metodenya, tetapi menilai dampaknya.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Ahli 3 wajib menyebut kedua sisi riset Alatas dkk.: berbasis komunitas lebih sesuai persepsi lokal, tetapi sedikit kalah akurat menurut konsumsi. Posisi kita: partisipasi </w:t>
      </w:r>
      <w:r>
        <w:rPr>
          <w:rFonts w:ascii="Arial" w:cs="Arial" w:eastAsia="Arial" w:hAnsi="Arial"/>
          <w:b/>
          <w:bCs/>
        </w:rPr>
        <w:t xml:space="preserve">melengkapi</w:t>
      </w:r>
      <w:r>
        <w:rPr>
          <w:rFonts w:ascii="Arial" w:cs="Arial" w:eastAsia="Arial" w:hAnsi="Arial"/>
        </w:rPr>
        <w:t xml:space="preserve"> metode statistik, bukan menggantikannya.</w:t>
      </w:r>
    </w:p>
    <w:p>
      <w:pPr>
        <w:pStyle w:val="Heading1"/>
      </w:pPr>
      <w:r>
        <w:rPr>
          <w:rFonts w:ascii="Arial" w:cs="Arial" w:eastAsia="Arial" w:hAnsi="Arial"/>
        </w:rPr>
        <w:t xml:space="preserve">8. Perkiraan Ahli Pemerintah dan Cara Menjawabnya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Tim Pemerintah kemungkinan membawa empat jenis ahli; kuasa hukum kita menyiapkan pertanyaan untuk masing-masing.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600"/>
        <w:gridCol w:w="3238"/>
        <w:gridCol w:w="1700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Kemungkinan ahli Pemerintah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Dalil yang akan dibawa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Jawaban kita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Ahli kita yang menjawab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statistik (akademisi statistik atau berlatar BPS)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Proxy Means Test adalah standar internasional dan objektif; penargetan berbasis komunitas rawan dikuasai elite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Kita tidak menolak PMT; kita meminta masyarakat didengar soal indikator. Riset Alatas dkk. menilai penargetan komunitas tidak didominasi elite [cek]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hukum tata negara atau perundang-undangan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legal policy; koordinasi adalah urusan antarinstansi; partisipasi sudah dijamin Pasal 41 UU 13/2011 dan Pasal 96 UU 12/2011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41 hanya di hilir; Pasal 96 tidak menjangkau Keputusan Menteri; open legal policy dibatasi rasionalitas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 dan Ahli 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kebijakan sosial atau administrasi publik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 nasional perlu untuk APBN dan konsistensi; partisipasi memperlambat penyaluran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Petitum tidak menghapus standar nasional; kanal sanggah data sudah berjalan, jadi partisipasi terbukti bisa; partisipasi bukan hak veto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 dan Ahli 4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keuangan negara atau fiskal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Penargetan ketat mencegah pemborosan anggaran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Salah sasaran justru memboroskan anggaran; BPK dan CORE mencatat kesalahan besar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DPR biasanya memberi keterangan tentang maksud pembentuk UU. Cari naskah akademik dan risalah pembahasan RUU Penanganan Fakir Miskin 2011: jika partisipasi masyarakat pernah dibahas lalu dihapus, itu bahan kuat untuk kita [cek].</w:t>
      </w:r>
    </w:p>
    <w:p>
      <w:pPr>
        <w:pStyle w:val="Heading1"/>
      </w:pPr>
      <w:r>
        <w:rPr>
          <w:rFonts w:ascii="Arial" w:cs="Arial" w:eastAsia="Arial" w:hAnsi="Arial"/>
        </w:rPr>
        <w:t xml:space="preserve">9. Yang Perlu Diputuskan Bersama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Enam hal ini perlu disepakati kelompok sebelum naskah permohonan ditulis.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Sepakati pembagian 16 anggota (1 kuasa hukum, 7 Pemohon prinsipal, 4 saksi, 4 ahli) dan cek ke tim Pemerintah atau dosen agar jenis saksi dan ahli tidak bertabrakan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Konfirmasi ke dosen: cukup masyarakat (Opsi A) atau ditambah pemerintah daerah (Opsi B) dalam petitum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Konfirmasi ke dosen: frasa “termasuk fakir miskin” dalam petitum dipertahankan atau dihapus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Tanyakan ke dosen apakah Pemohon prinsipal boleh ikut berbicara bersama kuasa hukum dalam simulasi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Pembagian tugas mengumpulkan bukti: teks Kepmensos 146/2013 dan 262/2022, Inpres 4/2025, Peraturan BPS 6/2025, Putusan MK 218/PUU-XXIII/2025, berita polemik desil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Pembaruan fakta desil seminggu sebelum sidang simulasi</w:t>
      </w:r>
    </w:p>
    <w:p>
      <w:pPr>
        <w:pStyle w:val="Heading1"/>
      </w:pPr>
      <w:r>
        <w:rPr>
          <w:rFonts w:ascii="Arial" w:cs="Arial" w:eastAsia="Arial" w:hAnsi="Arial"/>
        </w:rPr>
        <w:t xml:space="preserve">10. Sumber dan Catatan Verifikasi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Teks UU 13/2011 sudah dicek langsung dari PDF resmi (LN 2011 No. 83, TLN 5235). Fakta desil diambil dari hasil pencarian berita; sebagian halaman tidak bisa dibuka saat penyusunan, jadi buka dan cocokkan sebelum dikutip.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Perlu dicek ulang: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Isi lengkap Kepmensos 262/HUK/2022 (daftar 9 indikator)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Nomor pasal UU 25/2009 tentang pelibatan masyarakat dalam penyusunan standar pelayanan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Apakah pemeringkatan desil dilakukan secara nasional atau per wilayah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Belum adanya pengujian Pasal 8–11 UU 13/2011 di MK (cek daftar perkara di mkri.id)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Sumber: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ur_bhgkkwd6va12jdgqqy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Ikhtisar Putusan MK 218/PUU-XXIII/2025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hyryhynnyfsx4k5qj--2z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Perwali Samarinda 66/2023 tentang Kriteria Rumah Tangga Miskin di Daerah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sikdrxs3d6i8rxc_4k88s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Mensos: penerima bansos ditentukan BPS – iNews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crqthxl5pxo-dutfmmeaz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DTSEN jadi rujukan bersama, BPS jelaskan arti desil – BPS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e-fieuruavw0ticbwk3jo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BPS ungkap polemik desil karena data belum sesuai – Tempo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r2ptlgx6ye_8ezfpnexx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Respons BPS tindak lanjuti data Timbul – RCTI+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b11wjkpdb2d5blqqllpb9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Purbaya bingung akurasi desil BPS – Katadata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r38o10j-dsrxl5qbgleu5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Purbaya siapkan Rp7 triliun untuk benahi DTSEN – Republika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8wgq76hh8ykesb3olqrbx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DPR minta BPS bereskan data desil dalam 2 minggu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pzqo3dxgfkh8xppexj1v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Kemensos: desil bukan penentu kaya atau miskin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fwckrj1c0agptq1kapmzi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BPS pertegas sistem desil bukan untuk turunkan kemiskinan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pciwztjxkytj7-bxnlw9p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Kemensos dan Celios bahas polemik desil – RRI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qeo52ydwamy9tzrr4wcqc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CORE Insight: Ketika Data Menjadi Vonis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ofsx_jexaio8ti3qqv-qw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Pemerintah akan kaji ulang penentuan desil – Kontan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pii0cuo6nkxoq5a-0rv4i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Uji petik DTSEN libatkan 33 ribu pendamping PKH – Kemensos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Acuan Kelompok Pemohon – Uji UU 13/2011 · hal.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r_bhgkkwd6va12jdgqqy" Type="http://schemas.openxmlformats.org/officeDocument/2006/relationships/hyperlink" Target="https://s.mkri.id/public/content/persidangan/sinopsis/ikhtisar_4776_2865_4a.%20Ikhtisar%20218-PUU-XXIII-2025%20UU%20Pekerja%20Sosial%20dan%20Fakir%20Miskin%20(ACC%20PM%20III).pdf" TargetMode="External"/><Relationship Id="rIdhyryhynnyfsx4k5qj--2z" Type="http://schemas.openxmlformats.org/officeDocument/2006/relationships/hyperlink" Target="https://peraturan.bpk.go.id/Download/349034/Perwali%20samarinda%2066-2023%20ttg%20kriteria%20rumah%20tangga%20miskin%20di%20daerah.pdf" TargetMode="External"/><Relationship Id="rIdsikdrxs3d6i8rxc_4k88s" Type="http://schemas.openxmlformats.org/officeDocument/2006/relationships/hyperlink" Target="https://www.inews.id/news/nasional/mensos-tegaskan-penerima-bansos-ditentukan-bps-bukan-kepala-daerah-ada-yang-salah-paham" TargetMode="External"/><Relationship Id="rIdcrqthxl5pxo-dutfmmeaz" Type="http://schemas.openxmlformats.org/officeDocument/2006/relationships/hyperlink" Target="https://www.bps.go.id/en/news/2026/08/22/938/dtsen-jadi-rujukan-bersama--bps-jelaskan-arti-desil.html" TargetMode="External"/><Relationship Id="rIde-fieuruavw0ticbwk3jo" Type="http://schemas.openxmlformats.org/officeDocument/2006/relationships/hyperlink" Target="https://www.tempo.co/ekonomi/bps-ungkap-polemik-desil-karena-data-belum-sesuai-2286760" TargetMode="External"/><Relationship Id="rIdr2ptlgx6ye_8ezfpnexxt" Type="http://schemas.openxmlformats.org/officeDocument/2006/relationships/hyperlink" Target="https://www.rctiplus.com/news/detail/ekonomi/5461593/respons-cepat-bps-tindak-lanjuti-data-timbul--tukang-becak-yang-sempat-masuk-desil-9" TargetMode="External"/><Relationship Id="rIdb11wjkpdb2d5blqqllpb9" Type="http://schemas.openxmlformats.org/officeDocument/2006/relationships/hyperlink" Target="https://katadata.co.id/finansial/makro/6aa0f6800cabb/purbaya-bingung-akurasi-desil-bps-anaknya-masuk-desil-7-tukang-becak-desil-10" TargetMode="External"/><Relationship Id="rIdr38o10j-dsrxl5qbgleu5" Type="http://schemas.openxmlformats.org/officeDocument/2006/relationships/hyperlink" Target="https://ekonomi.republika.co.id/berita/tkdb24370/purbaya-siapkan-rp7-triliun-untuk-benahi-data-dtsen" TargetMode="External"/><Relationship Id="rId8wgq76hh8ykesb3olqrbx" Type="http://schemas.openxmlformats.org/officeDocument/2006/relationships/hyperlink" Target="https://cnbcindonesia.com/news/20260903175540-4-764788/dpr-minta-bps-bereskan-data-desil-dalam-2-minggu" TargetMode="External"/><Relationship Id="rIdpzqo3dxgfkh8xppexj1vt" Type="http://schemas.openxmlformats.org/officeDocument/2006/relationships/hyperlink" Target="https://cnbcindonesia.com/news/20260904181422-4-765090/kemensos-desil-bukan-penentu-kaya-atau-miskin" TargetMode="External"/><Relationship Id="rIdfwckrj1c0agptq1kapmzi" Type="http://schemas.openxmlformats.org/officeDocument/2006/relationships/hyperlink" Target="https://www.cnbcindonesia.com/news/20260909110743-4-766453/bps-pertegas-sistem-desil-bukan-untuk-turunkan-tingkat-kemiskinan" TargetMode="External"/><Relationship Id="rIdpciwztjxkytj7-bxnlw9p" Type="http://schemas.openxmlformats.org/officeDocument/2006/relationships/hyperlink" Target="https://rri.co.id/nasional/2725358/kemensos-dan-celios-bahas-polemik-desil" TargetMode="External"/><Relationship Id="rIdqeo52ydwamy9tzrr4wcqc" Type="http://schemas.openxmlformats.org/officeDocument/2006/relationships/hyperlink" Target="https://core-indonesia.com/wp-content/uploads/2026/09/COREInsight22-Ketika-Data-Menjadi-Vonis.pdf" TargetMode="External"/><Relationship Id="rIdofsx_jexaio8ti3qqv-qw" Type="http://schemas.openxmlformats.org/officeDocument/2006/relationships/hyperlink" Target="https://nasional.kontan.co.id/news/banyak-polemik-pemerintah-akan-kaji-ulang-penentuan-desil" TargetMode="External"/><Relationship Id="rIdpii0cuo6nkxoq5a-0rv4i" Type="http://schemas.openxmlformats.org/officeDocument/2006/relationships/hyperlink" Target="https://kemensos.go.id/en/latest-news/social-minister/DTSEN-Spotlight-Test-Involves-More-Than-33-Thousand-PKH-Companion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Acuan Kelompok Pemohon Uji UU 13/2011</dc:title>
  <dc:creator>Kelompok Pemohon</dc:creator>
  <cp:lastModifiedBy>Un-named</cp:lastModifiedBy>
  <cp:revision>1</cp:revision>
  <dcterms:created xsi:type="dcterms:W3CDTF">2026-09-30T12:00:08.850Z</dcterms:created>
  <dcterms:modified xsi:type="dcterms:W3CDTF">2026-09-30T12:00:08.861Z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