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html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lang=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"en"&gt;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meta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charset=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meta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http-equiv=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"X-UA-Compatible"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content=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"IE=edge"&gt;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meta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name=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"viewport"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content=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"width=device-width, initial-scale=1.0"&gt;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Alura Plus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rel=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href=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"style.css"&gt;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class=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 container principal"&gt;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Com o Combo+, você pode aproveitar a Alura+ e o Alura Língua por um preço único.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img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src=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"img/Combo (1).png"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alt=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"O Combo+ é a junção do Alura+ e Alura Língua"&gt;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9e9e9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9e9e9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9e9e9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9e9e9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9e9e9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:root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--branco-principal: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#ffffff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--cinza-secundaria: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#c0c0c0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--botão-azul: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#167bf7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--cor-de-fundo: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#00030c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background-color:var(--cor-de-fundo) 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color:var(--branco-principal) 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margin:0;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padding:0;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.principal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background-image: url(./img/Background.png);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background-repeat: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no-repeat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background-size: </w:t>
      </w: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contain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highlight w:val="white"/>
          <w:rtl w:val="0"/>
        </w:rPr>
        <w:t xml:space="preserve">.container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   height: 100vh;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9e9e9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