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d6sn71cgicfk" w:id="0"/>
      <w:bookmarkEnd w:id="0"/>
      <w:r w:rsidDel="00000000" w:rsidR="00000000" w:rsidRPr="00000000">
        <w:rPr>
          <w:rtl w:val="0"/>
        </w:rPr>
        <w:t xml:space="preserve">1. Dados</w:t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rtl w:val="0"/>
        </w:rPr>
        <w:t xml:space="preserve">Como dados reais de restaurantes são proprietários e raramente disponíveis em formato estruturado, foi construído um gerador sintético que reproduz padrões documentados na literatura de demanda em food service. O gerador produz um ano de operação para cinco pratos, totalizando 1.825 observações diárias. Cada prato recebe um perfil próprio que combina três camadas de sazonalidade, conforme resumido na tabela abaixo.</w:t>
      </w:r>
    </w:p>
    <w:p w:rsidR="00000000" w:rsidDel="00000000" w:rsidP="00000000" w:rsidRDefault="00000000" w:rsidRPr="00000000" w14:paraId="00000003">
      <w:pPr>
        <w:spacing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045"/>
        <w:gridCol w:w="3435"/>
        <w:tblGridChange w:id="0">
          <w:tblGrid>
            <w:gridCol w:w="3000"/>
            <w:gridCol w:w="3045"/>
            <w:gridCol w:w="3435"/>
          </w:tblGrid>
        </w:tblGridChange>
      </w:tblGrid>
      <w:tr>
        <w:trPr>
          <w:cantSplit w:val="0"/>
          <w:trHeight w:val="72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Curva </w:t>
              <w:tab/>
              <w:t xml:space="preserve">de 7 dias diferente por 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Feijoada +85% no fim de semana;salada -25% no 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Perfil de 12 meses por prato</w:t>
            </w: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Feijoada 175% em julho, 55% em dezembro; salada o inverso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Crescimento/queda mensal</w:t>
            </w:r>
            <w:r w:rsidDel="00000000" w:rsidR="00000000" w:rsidRPr="00000000">
              <w:rPr>
                <w:rtl w:val="0"/>
              </w:rPr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Strogonoff -1,2%/mês; frango grelhado +2,8%/mês</w:t>
            </w:r>
            <w:r w:rsidDel="00000000" w:rsidR="00000000" w:rsidRPr="00000000">
              <w:rPr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010">
      <w:pPr>
        <w:spacing w:before="240" w:lineRule="auto"/>
        <w:rPr/>
      </w:pPr>
      <w:r w:rsidDel="00000000" w:rsidR="00000000" w:rsidRPr="00000000">
        <w:rPr>
          <w:rtl w:val="0"/>
        </w:rPr>
        <w:t xml:space="preserve">Sobreposto a isso, o gerador adiciona feriados nacionais brasileiros calculados dinamicamente via algoritmo de Meeus, que resolve a Páscoa móvel e permite trabalhar qualquer ano sem lista fixa. Adiciona também temperatura sintética com ciclo anual e ruído autocorrelacionado, à qual cada prato responde com sensibilidade própria; promoções aleatórias de dois a quatro dias com boost entre 20% e 45%; uma mudança de regime aos 60% do período, em que strogonoff perde 15% e salada ganha 15%; e 1,5% de outliers, com picos entre 1,5 e 2,3 vezes a demanda normal.</w:t>
      </w:r>
    </w:p>
    <w:p w:rsidR="00000000" w:rsidDel="00000000" w:rsidP="00000000" w:rsidRDefault="00000000" w:rsidRPr="00000000" w14:paraId="00000011">
      <w:pPr>
        <w:spacing w:before="240" w:lineRule="auto"/>
        <w:rPr/>
      </w:pPr>
      <w:r w:rsidDel="00000000" w:rsidR="00000000" w:rsidRPr="00000000">
        <w:rPr>
          <w:rtl w:val="0"/>
        </w:rPr>
        <w:t xml:space="preserve">O cadastro do restaurante inclui dez insumos com unidades e custos unitários, cinco pratos e uma ficha técnica com 21 relações de prato-insumo, cada uma expressando quantos quilogramas do insumo são consumidos por porção vendida. Essa ficha é o elo que permite traduzir previsão de prato em necessidade de insumo, e sem ela o sistema não teria como conectar a camada preditiva à camada operacional.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480" w:lineRule="auto"/>
        <w:rPr/>
      </w:pPr>
      <w:bookmarkStart w:colFirst="0" w:colLast="0" w:name="_cyk1xt945rgv" w:id="1"/>
      <w:bookmarkEnd w:id="1"/>
      <w:r w:rsidDel="00000000" w:rsidR="00000000" w:rsidRPr="00000000">
        <w:rPr>
          <w:rtl w:val="0"/>
        </w:rPr>
        <w:t xml:space="preserve">2. Engenharia de features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rtl w:val="0"/>
        </w:rPr>
        <w:t xml:space="preserve">O modelo consome 15 features organizadas em três famílias, conforme a tabela abaixo.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1549561089555"/>
        <w:gridCol w:w="3038.089138379234"/>
        <w:gridCol w:w="3023.6220472440946"/>
        <w:tblGridChange w:id="0">
          <w:tblGrid>
            <w:gridCol w:w="3009.1549561089555"/>
            <w:gridCol w:w="3038.089138379234"/>
            <w:gridCol w:w="3023.6220472440946"/>
          </w:tblGrid>
        </w:tblGridChange>
      </w:tblGrid>
      <w:tr>
        <w:trPr>
          <w:cantSplit w:val="0"/>
          <w:trHeight w:val="62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Família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Calendário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 semana</w:t>
            </w:r>
            <w:r w:rsidDel="00000000" w:rsidR="00000000" w:rsidRPr="00000000">
              <w:rPr>
                <w:rtl w:val="0"/>
              </w:rPr>
              <w:t xml:space="preserve">, mês, dia ano, fim_de_semana, feriado</w:t>
            </w: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Capturar padrões cíclicos 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Exógenas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temperatura, promoção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Incorporar fatores externos que afetam demanda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lag_1, </w:t>
              <w:tab/>
              <w:t xml:space="preserve">lag_2, lag_7, lag_14, mm_7, mm_14, mm_30, std_7, </w:t>
              <w:tab/>
              <w:t xml:space="preserve">dias_desde_inicio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Capturar dependência temporal e tendência</w:t>
            </w:r>
            <w:r w:rsidDel="00000000" w:rsidR="00000000" w:rsidRPr="00000000">
              <w:rPr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023">
      <w:pPr>
        <w:spacing w:before="240" w:lineRule="auto"/>
        <w:rPr/>
      </w:pPr>
      <w:r w:rsidDel="00000000" w:rsidR="00000000" w:rsidRPr="00000000">
        <w:rPr>
          <w:rtl w:val="0"/>
        </w:rPr>
        <w:t xml:space="preserve">A variável prato é tratada como categórica nativa no LightGBM e como one-hot na Regressão Ridge, evitando que o modelo interprete a identidade do prato como uma relação numérica.</w:t>
      </w:r>
    </w:p>
    <w:p w:rsidR="00000000" w:rsidDel="00000000" w:rsidP="00000000" w:rsidRDefault="00000000" w:rsidRPr="00000000" w14:paraId="00000024">
      <w:pPr>
        <w:spacing w:before="240" w:lineRule="auto"/>
        <w:rPr/>
      </w:pPr>
      <w:r w:rsidDel="00000000" w:rsidR="00000000" w:rsidRPr="00000000">
        <w:rPr>
          <w:rtl w:val="0"/>
        </w:rPr>
        <w:t xml:space="preserve">Todas as features históricas usam deslocamento de um dia antes de qualquer agregação, o que impede vazamento temporal. A previsão para o dia d nunca usa informação do próprio dia d. A validação é temporal: os últimos 30 dias do histórico são separados como conjunto de teste, e o modelo é treinado apenas com os dados anteriores. Essa escolha é central para séries temporais, já que um split aleatório quebraria a estrutura cronológica e produziria métricas otimistas que não se sustentam em operação real.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480" w:lineRule="auto"/>
        <w:rPr/>
      </w:pPr>
      <w:bookmarkStart w:colFirst="0" w:colLast="0" w:name="_dcwddtl9pw6b" w:id="2"/>
      <w:bookmarkEnd w:id="2"/>
      <w:r w:rsidDel="00000000" w:rsidR="00000000" w:rsidRPr="00000000">
        <w:rPr>
          <w:rtl w:val="0"/>
        </w:rPr>
        <w:t xml:space="preserve">3. Modelos avaliados</w:t>
      </w:r>
    </w:p>
    <w:p w:rsidR="00000000" w:rsidDel="00000000" w:rsidP="00000000" w:rsidRDefault="00000000" w:rsidRPr="00000000" w14:paraId="00000026">
      <w:pPr>
        <w:spacing w:before="240" w:lineRule="auto"/>
        <w:rPr/>
      </w:pPr>
      <w:r w:rsidDel="00000000" w:rsidR="00000000" w:rsidRPr="00000000">
        <w:rPr>
          <w:rtl w:val="0"/>
        </w:rPr>
        <w:t xml:space="preserve">Foram treinados quatro modelos individuais e dois ensembles, todos avaliados sobre o mesmo conjunto de validação temporal.</w:t>
      </w:r>
    </w:p>
    <w:tbl>
      <w:tblPr>
        <w:tblStyle w:val="Table3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961912907852"/>
        <w:gridCol w:w="3042.942315916581"/>
        <w:gridCol w:w="3013.961912907852"/>
        <w:tblGridChange w:id="0">
          <w:tblGrid>
            <w:gridCol w:w="3013.961912907852"/>
            <w:gridCol w:w="3042.942315916581"/>
            <w:gridCol w:w="3013.96191290785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 móvel de 7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Referência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Regressão linear com regularização L2 + one-hot do 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Modelo simples e interpretável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 árvores, min_samples_leaf=2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Não-linearidade, robustez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LightGBM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 estimadores, learning_rate=0,04, num_leaves=15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 performance tabular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Ensemble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 aritmética dos 3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Redução de variância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Ensemble ponderado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 com pesos 1/WAPE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Prioriza quem acerta mais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Rule="auto"/>
        <w:rPr/>
      </w:pPr>
      <w:r w:rsidDel="00000000" w:rsidR="00000000" w:rsidRPr="00000000">
        <w:rPr>
          <w:rtl w:val="0"/>
        </w:rPr>
        <w:t xml:space="preserve">A justificativa para o ensemble repousa no fato de que cada algoritmo erra de forma diferente. O Ridge captura tendências lineares, o Random Forest lida bem com não-linearidades e interações, e o LightGBM é eficiente em padrões de alta ordem. A média das previsões tende a cancelar erros compensatórios, e a ponderação pelo desempenho dá mais voz a quem acerta mais sem descartar completamente os demais.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480" w:lineRule="auto"/>
        <w:rPr/>
      </w:pPr>
      <w:bookmarkStart w:colFirst="0" w:colLast="0" w:name="_2nd9nk4buohv" w:id="3"/>
      <w:bookmarkEnd w:id="3"/>
      <w:r w:rsidDel="00000000" w:rsidR="00000000" w:rsidRPr="00000000">
        <w:rPr>
          <w:rtl w:val="0"/>
        </w:rPr>
        <w:t xml:space="preserve">4. Resultados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lineRule="auto"/>
        <w:rPr/>
      </w:pPr>
      <w:bookmarkStart w:colFirst="0" w:colLast="0" w:name="_pump2sd3vmih" w:id="4"/>
      <w:bookmarkEnd w:id="4"/>
      <w:r w:rsidDel="00000000" w:rsidR="00000000" w:rsidRPr="00000000">
        <w:rPr>
          <w:rtl w:val="0"/>
        </w:rPr>
        <w:t xml:space="preserve">4.1 Comparação geral de modelos</w:t>
      </w:r>
    </w:p>
    <w:p w:rsidR="00000000" w:rsidDel="00000000" w:rsidP="00000000" w:rsidRDefault="00000000" w:rsidRPr="00000000" w14:paraId="00000040">
      <w:pPr>
        <w:spacing w:before="240" w:lineRule="auto"/>
        <w:rPr/>
      </w:pPr>
      <w:r w:rsidDel="00000000" w:rsidR="00000000" w:rsidRPr="00000000">
        <w:rPr>
          <w:rtl w:val="0"/>
        </w:rPr>
        <w:t xml:space="preserve">A avaliação sobre os últimos 30 dias produziu a tabela abaixo, ordenada por WAPE (menor é melhor).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4"/>
        <w:tblW w:w="901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15"/>
        <w:gridCol w:w="1500"/>
        <w:gridCol w:w="1500"/>
        <w:gridCol w:w="1500"/>
        <w:tblGridChange w:id="0">
          <w:tblGrid>
            <w:gridCol w:w="1500"/>
            <w:gridCol w:w="1500"/>
            <w:gridCol w:w="1515"/>
            <w:gridCol w:w="1500"/>
            <w:gridCol w:w="1500"/>
            <w:gridCol w:w="15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WAPE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Ensemble ponderado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-1,67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Ensemble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-1,64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-1,37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LightGBM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-2,87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15,29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-0,69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22,51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-0,36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before="240" w:lineRule="auto"/>
        <w:rPr/>
      </w:pPr>
      <w:r w:rsidDel="00000000" w:rsidR="00000000" w:rsidRPr="00000000">
        <w:rPr>
          <w:rtl w:val="0"/>
        </w:rPr>
        <w:t xml:space="preserve">A leitura desses números merece atenção em três frentes. Primeiro, a redução de 22,51% para 13,28% no WAPE representa queda de aproximadamente 41% no erro em relação ao método ingênuo, o que quantifica o ganho real do machine learning sobre a prática comum de usar médias históricas. Segundo, o erro absoluto médio de 7,17 pratos por dia, em uma operação que vende cerca de 170 pratos diários, corresponde a menos de 5% de erro absoluto, patamar aceitável para decisões de compra e produção. Terceiro, o viés próximo de zero nos ensembles indica que o modelo não tem tendência sistemática a superestimar nem a subestimar, o que é importante porque viés consistente em uma direção gera decisões enviesadas.</w:t>
      </w:r>
    </w:p>
    <w:p w:rsidR="00000000" w:rsidDel="00000000" w:rsidP="00000000" w:rsidRDefault="00000000" w:rsidRPr="00000000" w14:paraId="0000006D">
      <w:pPr>
        <w:spacing w:before="240" w:lineRule="auto"/>
        <w:rPr/>
      </w:pPr>
      <w:r w:rsidDel="00000000" w:rsidR="00000000" w:rsidRPr="00000000">
        <w:rPr>
          <w:rtl w:val="0"/>
        </w:rPr>
        <w:t xml:space="preserve">Vale notar que o LightGBM, apesar de competitivo, apresentou viés negativo de 2,87, quase o dobro dos demais. Isso indica subestimação sistemática e foi o principal motivo para não adotá-lo isoladamente, mesmo com MAPE ligeiramente inferior ao do ensemble.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lineRule="auto"/>
        <w:rPr/>
      </w:pPr>
      <w:bookmarkStart w:colFirst="0" w:colLast="0" w:name="_8q2rsi3kxlgc" w:id="5"/>
      <w:bookmarkEnd w:id="5"/>
      <w:r w:rsidDel="00000000" w:rsidR="00000000" w:rsidRPr="00000000">
        <w:rPr>
          <w:rtl w:val="0"/>
        </w:rPr>
        <w:t xml:space="preserve">4.2 Desempenho por prato</w:t>
      </w:r>
    </w:p>
    <w:p w:rsidR="00000000" w:rsidDel="00000000" w:rsidP="00000000" w:rsidRDefault="00000000" w:rsidRPr="00000000" w14:paraId="0000006F">
      <w:pPr>
        <w:spacing w:before="240" w:lineRule="auto"/>
        <w:rPr/>
      </w:pPr>
      <w:r w:rsidDel="00000000" w:rsidR="00000000" w:rsidRPr="00000000">
        <w:rPr>
          <w:rtl w:val="0"/>
        </w:rPr>
        <w:t xml:space="preserve">A desagregação por prato revela heterogeneidade relevante.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5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185"/>
        <w:gridCol w:w="1575"/>
        <w:gridCol w:w="1230"/>
        <w:gridCol w:w="3285"/>
        <w:tblGridChange w:id="0">
          <w:tblGrid>
            <w:gridCol w:w="1815"/>
            <w:gridCol w:w="1185"/>
            <w:gridCol w:w="1575"/>
            <w:gridCol w:w="1230"/>
            <w:gridCol w:w="32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WAPE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Lasanha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+0,40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Melhor desempenho; padrão estável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Frango grelhado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11,69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Tendência forte de crescimento; modelo corre atrás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Strogonoff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-1,35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Queda gradual no período; boa captura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Salada caesar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Sazonalidade extrema (5× entre inverno/verão)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Feijoada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16,11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-4,33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mais desafiador; sazonalidade forte + eventos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before="240" w:lineRule="auto"/>
        <w:rPr/>
      </w:pPr>
      <w:r w:rsidDel="00000000" w:rsidR="00000000" w:rsidRPr="00000000">
        <w:rPr>
          <w:rtl w:val="0"/>
        </w:rPr>
        <w:t xml:space="preserve">A lasanha teve o melhor desempenho, com WAPE de 10,71% e viés praticamente nulo. A feijoada foi o caso mais desafiador, com WAPE de 16,11% e viés negativo de 4,33, reflexo da combinação de forte sazonalidade anual com efeito acentuado de fim de semana e outliers frequentes em eventos. A salada teve WAPE intermediário, o que faz sentido dado seu perfil sazonal extremo, difícil de capturar com precisão em apenas um ano de dados.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80" w:lineRule="auto"/>
        <w:rPr/>
      </w:pPr>
      <w:bookmarkStart w:colFirst="0" w:colLast="0" w:name="_4ba5t4rwl00o" w:id="6"/>
      <w:bookmarkEnd w:id="6"/>
      <w:r w:rsidDel="00000000" w:rsidR="00000000" w:rsidRPr="00000000">
        <w:rPr>
          <w:rtl w:val="0"/>
        </w:rPr>
        <w:t xml:space="preserve">4.3 Resultados operacionais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distribuição dos insumos por status mostra que o sistema discrimina situações, não classificando tudo como falta nem como excesso, o que permite ao gestor priorizar ações. Os insumos em falta e suas respectivas sugestões de compra estão na tabela abaixo.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6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5774780544778"/>
        <w:gridCol w:w="1562.4458425950345"/>
        <w:gridCol w:w="1504.5774780544778"/>
        <w:gridCol w:w="1490.1103869193387"/>
        <w:gridCol w:w="1504.5774780544778"/>
        <w:gridCol w:w="1504.5774780544778"/>
        <w:tblGridChange w:id="0">
          <w:tblGrid>
            <w:gridCol w:w="1504.5774780544778"/>
            <w:gridCol w:w="1562.4458425950345"/>
            <w:gridCol w:w="1504.5774780544778"/>
            <w:gridCol w:w="1490.1103869193387"/>
            <w:gridCol w:w="1504.5774780544778"/>
            <w:gridCol w:w="1504.5774780544778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 7d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Estoque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Compra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Carne bovina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225,45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85,8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-139,65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153,62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R$ 5.376,70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68,30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20,0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-48,30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53,13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R$ 2.125,20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Feijão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104,75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36,5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-68,25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75,08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R$ 600,64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Batata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89,20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70,0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-19,20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21,12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R$ 126,72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206,90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199,5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-7,40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8,14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R$ 122,10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163,65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147,6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-16,05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17,66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R$ 88,30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47,35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40,0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-7,35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8,09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R$ 40,45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70,35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70,0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-0,35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0,38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R$ 2,66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xt2gb3k929ba" w:id="7"/>
      <w:bookmarkEnd w:id="7"/>
      <w:r w:rsidDel="00000000" w:rsidR="00000000" w:rsidRPr="00000000">
        <w:rPr>
          <w:rtl w:val="0"/>
        </w:rPr>
        <w:t xml:space="preserve">5. Viabilidade em restaurantes de pequeno porte</w:t>
      </w:r>
    </w:p>
    <w:p w:rsidR="00000000" w:rsidDel="00000000" w:rsidP="00000000" w:rsidRDefault="00000000" w:rsidRPr="00000000" w14:paraId="000000CA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A viabilidade técnica deste sistema em restaurantes de pequeno porte é alta, e a análise precisa separar o que é barato do que é desafiador. Do lado dos custos, a stack é inteiramente aberta: Python, scikit-learn, LightGBM e Streamlit são gratuitos e amplamente documentados. O treino completo roda em aproximadamente dez segundos em um notebook comum, e a inferência diária leva menos de um segundo. Não há exigência de GPU nem de infraestrutura em nuvem paga. A interface foi desenhada para gestores não-técnicos, com formulários, tabelas coloridas e alertas em linguagem natural. Um restaurante com cinco ou cinquenta pratos usa o mesmo pipeline, bastando atualizar a ficha técnica.</w:t>
      </w:r>
    </w:p>
    <w:p w:rsidR="00000000" w:rsidDel="00000000" w:rsidP="00000000" w:rsidRDefault="00000000" w:rsidRPr="00000000" w14:paraId="000000CB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Do lado dos desafios, três pré-requisitos operacionais precisam estar presentes para o sistema funcionar, conforme a tabela abaixo.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7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3510"/>
        <w:gridCol w:w="3015"/>
        <w:tblGridChange w:id="0">
          <w:tblGrid>
            <w:gridCol w:w="2535"/>
            <w:gridCol w:w="3510"/>
            <w:gridCol w:w="30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-20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Vendas digitalizadas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dados de venda, o modelo não tem o que aprender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Exportar CSV do PDV ou integrar via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-59.64566929133866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Ficha técnica documentada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Converte previsão de prato em necessidade de 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2-4 semanas observando preparo dos pratos 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perdas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Alimenta o módulo de desperdício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Mudança cultural; sistema ajuda a criar o hábito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before="240" w:lineRule="auto"/>
        <w:rPr/>
      </w:pPr>
      <w:r w:rsidDel="00000000" w:rsidR="00000000" w:rsidRPr="00000000">
        <w:rPr>
          <w:rtl w:val="0"/>
        </w:rPr>
        <w:t xml:space="preserve">Sobre o retorno esperado, um restaurante que vende 150 refeições por dia e gasta R$40.000 mensais em insumos,com desperdício estimado em R$8640 e R$960 por mês mesmo com uma redução conservadora de 20% no desperdício. A redução de ruptura adicionaria margem ainda maior, já que cada venda perdida por falta de insumo representa receita não realizada. O investimento é apenas tempo de setup e treinamento, sem licenciamento recorrente.</w:t>
      </w:r>
    </w:p>
    <w:p w:rsidR="00000000" w:rsidDel="00000000" w:rsidP="00000000" w:rsidRDefault="00000000" w:rsidRPr="00000000" w14:paraId="000000DA">
      <w:pPr>
        <w:spacing w:before="240" w:lineRule="auto"/>
        <w:rPr/>
      </w:pPr>
      <w:r w:rsidDel="00000000" w:rsidR="00000000" w:rsidRPr="00000000">
        <w:rPr>
          <w:rtl w:val="0"/>
        </w:rPr>
        <w:t xml:space="preserve">Comparado com ERPs comerciais que cobram entre R$300 e R$1.500 mensais, este projeto se diferencia em dois pontos. Primeiro, a previsão é baseada em machine learning, enquanto a maioria dos ERPs de restaurante usa regras fixas de estoque mínimo e ponto de pedido, sem modelar sazonalidade nem tendência. Segundo, a ficha técnica é integrada à previsão, permitindo traduzir demanda prevista em necessidade de insumos automaticamente, o que poucos sistemas comerciais fazem.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before="480" w:lineRule="auto"/>
        <w:rPr/>
      </w:pPr>
      <w:bookmarkStart w:colFirst="0" w:colLast="0" w:name="_lfso5zxef7ih" w:id="8"/>
      <w:bookmarkEnd w:id="8"/>
      <w:r w:rsidDel="00000000" w:rsidR="00000000" w:rsidRPr="00000000">
        <w:rPr>
          <w:rtl w:val="0"/>
        </w:rPr>
        <w:t xml:space="preserve">6. Limitações e trabalhos futuros</w:t>
      </w:r>
    </w:p>
    <w:p w:rsidR="00000000" w:rsidDel="00000000" w:rsidP="00000000" w:rsidRDefault="00000000" w:rsidRPr="00000000" w14:paraId="000000DC">
      <w:pPr>
        <w:spacing w:before="240" w:lineRule="auto"/>
        <w:rPr/>
      </w:pPr>
      <w:r w:rsidDel="00000000" w:rsidR="00000000" w:rsidRPr="00000000">
        <w:rPr>
          <w:rtl w:val="0"/>
        </w:rPr>
        <w:t xml:space="preserve">Os dados são sintéticos e, embora reproduzam padrões documentados, não substituem validação em operação real. O horizonte de previsão de sete dias é adequado para decisões de compra semanal, mas previsões mais longas degradam rapidamente, com erro crescendo entre 15% e 20% por dia adicional. O sistema não modela lead time variável de fornecedores, assumindo que entregas ocorrem conforme prometido. A ficha técnica é estática, enquanto em produção ela varia com sazonalidade de ingredientes e mudanças de fornecedor. Pratos com tendência forte de crescimento, como o frango grelhado, são sistematicamente subestimados, o que exige retreino mais frequente ou features adicionais.</w:t>
      </w:r>
    </w:p>
    <w:p w:rsidR="00000000" w:rsidDel="00000000" w:rsidP="00000000" w:rsidRDefault="00000000" w:rsidRPr="00000000" w14:paraId="000000DD">
      <w:pPr>
        <w:spacing w:before="240" w:lineRule="auto"/>
        <w:rPr/>
      </w:pPr>
      <w:r w:rsidDel="00000000" w:rsidR="00000000" w:rsidRPr="00000000">
        <w:rPr>
          <w:rtl w:val="0"/>
        </w:rPr>
        <w:t xml:space="preserve">Como trabalhos futuros, destacam-se três frentes. A primeira é a integração com PDV real, eliminando a necessidade de importação manual. A segunda é a construção de um classificador de risco de desperdício por insumo e dia, adicionando uma segunda frente de machine learning ao projeto. A terceira é a otimização de compras com programação linear, considerando múltiplos fornecedores e restrições de orçamento.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before="480" w:lineRule="auto"/>
        <w:rPr/>
      </w:pPr>
      <w:bookmarkStart w:colFirst="0" w:colLast="0" w:name="_z1e6oli2einw" w:id="9"/>
      <w:bookmarkEnd w:id="9"/>
      <w:r w:rsidDel="00000000" w:rsidR="00000000" w:rsidRPr="00000000">
        <w:rPr>
          <w:rtl w:val="0"/>
        </w:rPr>
        <w:t xml:space="preserve">7. Considerações finais</w:t>
      </w:r>
    </w:p>
    <w:p w:rsidR="00000000" w:rsidDel="00000000" w:rsidP="00000000" w:rsidRDefault="00000000" w:rsidRPr="00000000" w14:paraId="000000DF">
      <w:pPr>
        <w:spacing w:before="240" w:lineRule="auto"/>
        <w:rPr/>
      </w:pPr>
      <w:r w:rsidDel="00000000" w:rsidR="00000000" w:rsidRPr="00000000">
        <w:rPr>
          <w:rtl w:val="0"/>
        </w:rPr>
        <w:t xml:space="preserve">O projeto demonstra que machine learning aplicado a restaurantes é viável e produz resultados mensuráveis. A redução de 41% no erro de previsão em relação ao baseline é substancial e defensável, obtida com uma stack gratuita e um pipeline que roda em segundos. A tradução automática de previsão em necessidade de insumos fecha o ciclo entre predição e decisão, o que diferencia este trabalho de abordagens que param na modelagem. A interface acessível a gestores não-técnicos reduz a barreira de adoção, e a viabilidade financeira é clara para restaurantes de pequeno porte com operação minimamente digitalizada. O principal obstáculo não é tecnológico, mas cultural: registrar vendas, insumos e perdas de forma consistente. Onde essa disciplina existe, o sistema pode entregar valor imediato e recorrente.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