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59.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Set</w:t>
      </w:r>
      <w:r>
        <w:t xml:space="preserve"> </w:t>
      </w:r>
      <w:r>
        <w:t xml:space="preserve">2:</w:t>
      </w:r>
      <w:r>
        <w:t xml:space="preserve"> </w:t>
      </w:r>
      <w:r>
        <w:t xml:space="preserve">A</w:t>
      </w:r>
      <w:r>
        <w:t xml:space="preserve"> </w:t>
      </w:r>
      <w:r>
        <w:t xml:space="preserve">$300</w:t>
      </w:r>
      <w:r>
        <w:t xml:space="preserve"> </w:t>
      </w:r>
      <w:r>
        <w:t xml:space="preserve">Billion</w:t>
      </w:r>
      <w:r>
        <w:t xml:space="preserve"> </w:t>
      </w:r>
      <w:r>
        <w:t xml:space="preserve">Strategy</w:t>
      </w:r>
    </w:p>
    <w:p>
      <w:pPr>
        <w:pStyle w:val="Author"/>
      </w:pPr>
      <w:r>
        <w:t xml:space="preserve">T.</w:t>
      </w:r>
      <w:r>
        <w:t xml:space="preserve"> </w:t>
      </w:r>
      <w:r>
        <w:t xml:space="preserve">Evgeniou</w:t>
      </w:r>
    </w:p>
    <w:p>
      <w:pPr>
        <w:pStyle w:val="FirstParagraph"/>
      </w:pPr>
    </w:p>
    <w:p>
      <w:pPr>
        <w:pStyle w:val="BodyText"/>
      </w:pPr>
      <w:r>
        <w:t xml:space="preserve">The purpose of this exercise is to become familiar with:</w:t>
      </w:r>
    </w:p>
    <w:p>
      <w:pPr>
        <w:pStyle w:val="Compact"/>
        <w:numPr>
          <w:numId w:val="1001"/>
          <w:ilvl w:val="0"/>
        </w:numPr>
      </w:pPr>
      <w:r>
        <w:t xml:space="preserve">Some time series analysis tools;</w:t>
      </w:r>
    </w:p>
    <w:p>
      <w:pPr>
        <w:pStyle w:val="Compact"/>
        <w:numPr>
          <w:numId w:val="1001"/>
          <w:ilvl w:val="0"/>
        </w:numPr>
      </w:pPr>
      <w:r>
        <w:t xml:space="preserve">Correlation matrices and principal component analysis (PCA) (see</w:t>
      </w:r>
      <w:r>
        <w:t xml:space="preserve"> </w:t>
      </w:r>
      <w:hyperlink r:id="rId21">
        <w:r>
          <w:rPr>
            <w:rStyle w:val="Hyperlink"/>
          </w:rPr>
          <w:t xml:space="preserve">readings of sessions 3-4</w:t>
        </w:r>
      </w:hyperlink>
      <w:r>
        <w:t xml:space="preserve">);</w:t>
      </w:r>
    </w:p>
    <w:p>
      <w:pPr>
        <w:pStyle w:val="Compact"/>
        <w:numPr>
          <w:numId w:val="1001"/>
          <w:ilvl w:val="0"/>
        </w:numPr>
      </w:pPr>
      <w:r>
        <w:t xml:space="preserve">More data manipulation and reporting tools (including Google Charts).</w:t>
      </w:r>
    </w:p>
    <w:p>
      <w:pPr>
        <w:pStyle w:val="FirstParagraph"/>
      </w:pPr>
      <w:r>
        <w:t xml:space="preserve">As always, while doing this exercise we will also see how to generate replicable and customizable reports. For this purpose the exercise uses the R Markdown capabilities (see</w:t>
      </w:r>
      <w:r>
        <w:t xml:space="preserve"> </w:t>
      </w:r>
      <w:hyperlink r:id="rId22">
        <w:r>
          <w:rPr>
            <w:rStyle w:val="Hyperlink"/>
          </w:rPr>
          <w:t xml:space="preserve">Markdown Cheat Sheet</w:t>
        </w:r>
      </w:hyperlink>
      <w:r>
        <w:t xml:space="preserve"> </w:t>
      </w:r>
      <w:r>
        <w:t xml:space="preserve">or a</w:t>
      </w:r>
      <w:r>
        <w:t xml:space="preserve"> </w:t>
      </w:r>
      <w:hyperlink r:id="rId23">
        <w:r>
          <w:rPr>
            <w:rStyle w:val="Hyperlink"/>
          </w:rPr>
          <w:t xml:space="preserve">basic introduction to R Markdown</w:t>
        </w:r>
      </w:hyperlink>
      <w:r>
        <w:t xml:space="preserve">). These capabilities allow us to create dynamic reports. For example today's date is 2016-06-08 (you need to see the .Rmd to understand that this is</w:t>
      </w:r>
      <w:r>
        <w:t xml:space="preserve"> </w:t>
      </w:r>
      <w:r>
        <w:rPr>
          <w:i/>
        </w:rPr>
        <w:t xml:space="preserve">not</w:t>
      </w:r>
      <w:r>
        <w:t xml:space="preserve"> </w:t>
      </w:r>
      <w:r>
        <w:t xml:space="preserve">a static typed-in date but it changes every time you compile the .Rmd - if the date changed of course).</w:t>
      </w:r>
    </w:p>
    <w:p>
      <w:pPr>
        <w:pStyle w:val="BodyText"/>
      </w:pPr>
      <w:r>
        <w:t xml:space="preserve">Before starting, make sure you have pulled the</w:t>
      </w:r>
      <w:r>
        <w:t xml:space="preserve"> </w:t>
      </w:r>
      <w:hyperlink r:id="rId24">
        <w:r>
          <w:rPr>
            <w:rStyle w:val="Hyperlink"/>
          </w:rPr>
          <w:t xml:space="preserve">exercise set 2 souce code files</w:t>
        </w:r>
      </w:hyperlink>
      <w:r>
        <w:t xml:space="preserve"> </w:t>
      </w:r>
      <w:r>
        <w:t xml:space="preserve">on your github repository (if you pull the course github repository you also get the exercise set files automatically). Moreover, make sure you are in the directory of this exercise. Directory paths may be complicated, and sometimes a frustrating source of problems, so it is recommended that you use these R commands to find out your current working directory and, if needed, set it where you have the main files for the specific exercise/project (there are other ways, but for now just be aware of this path issue). For example, assuming we are now in the "Data Analytics R version/INSEADAnalytics" directory, we can do these:</w:t>
      </w:r>
    </w:p>
    <w:p>
      <w:pPr>
        <w:pStyle w:val="SourceCode"/>
      </w:pPr>
      <w:r>
        <w:rPr>
          <w:rStyle w:val="KeywordTok"/>
        </w:rPr>
        <w:t xml:space="preserve">getwd</w:t>
      </w:r>
      <w:r>
        <w:rPr>
          <w:rStyle w:val="NormalTok"/>
        </w:rPr>
        <w:t xml:space="preserve">()</w:t>
      </w:r>
      <w:r>
        <w:br w:type="textWrapping"/>
      </w:r>
      <w:r>
        <w:rPr>
          <w:rStyle w:val="KeywordTok"/>
        </w:rPr>
        <w:t xml:space="preserve">setwd</w:t>
      </w:r>
      <w:r>
        <w:rPr>
          <w:rStyle w:val="NormalTok"/>
        </w:rPr>
        <w:t xml:space="preserve">(</w:t>
      </w:r>
      <w:r>
        <w:rPr>
          <w:rStyle w:val="StringTok"/>
        </w:rPr>
        <w:t xml:space="preserve">"Exercises/Exerciseset2/"</w:t>
      </w:r>
      <w:r>
        <w:rPr>
          <w:rStyle w:val="NormalTok"/>
        </w:rPr>
        <w:t xml:space="preserve">)</w:t>
      </w:r>
      <w:r>
        <w:br w:type="textWrapping"/>
      </w:r>
      <w:r>
        <w:rPr>
          <w:rStyle w:val="KeywordTok"/>
        </w:rPr>
        <w:t xml:space="preserve">list.files</w:t>
      </w:r>
      <w:r>
        <w:rPr>
          <w:rStyle w:val="NormalTok"/>
        </w:rPr>
        <w:t xml:space="preserve">()</w:t>
      </w:r>
    </w:p>
    <w:p>
      <w:pPr>
        <w:pStyle w:val="FirstParagraph"/>
      </w:pPr>
      <w:r>
        <w:rPr>
          <w:b/>
        </w:rPr>
        <w:t xml:space="preserve">Note:</w:t>
      </w:r>
      <w:r>
        <w:t xml:space="preserve"> </w:t>
      </w:r>
      <w:r>
        <w:t xml:space="preserve">as always, you can use the</w:t>
      </w:r>
      <w:r>
        <w:t xml:space="preserve"> </w:t>
      </w:r>
      <w:r>
        <w:rPr>
          <w:rStyle w:val="VerbatimChar"/>
        </w:rPr>
        <w:t xml:space="preserve">help</w:t>
      </w:r>
      <w:r>
        <w:t xml:space="preserve"> </w:t>
      </w:r>
      <w:r>
        <w:t xml:space="preserve">command in Rstudio to find out about any R function (e.g. type</w:t>
      </w:r>
      <w:r>
        <w:t xml:space="preserve"> </w:t>
      </w:r>
      <w:r>
        <w:rPr>
          <w:rStyle w:val="VerbatimChar"/>
        </w:rPr>
        <w:t xml:space="preserve">help(list.files)</w:t>
      </w:r>
      <w:r>
        <w:t xml:space="preserve"> </w:t>
      </w:r>
      <w:r>
        <w:t xml:space="preserve">to learn what the R function</w:t>
      </w:r>
      <w:r>
        <w:t xml:space="preserve"> </w:t>
      </w:r>
      <w:r>
        <w:rPr>
          <w:rStyle w:val="VerbatimChar"/>
        </w:rPr>
        <w:t xml:space="preserve">list.files</w:t>
      </w:r>
      <w:r>
        <w:t xml:space="preserve"> </w:t>
      </w:r>
      <w:r>
        <w:t xml:space="preserve">does).</w:t>
      </w:r>
    </w:p>
    <w:p>
      <w:pPr>
        <w:pStyle w:val="BodyText"/>
      </w:pPr>
      <w:r>
        <w:t xml:space="preserve">Let's now see the exercise.</w:t>
      </w:r>
    </w:p>
    <w:p>
      <w:pPr>
        <w:pStyle w:val="BodyText"/>
      </w:pPr>
      <w:r>
        <w:rPr>
          <w:b/>
        </w:rPr>
        <w:t xml:space="preserve">IMPORTANT:</w:t>
      </w:r>
      <w:r>
        <w:t xml:space="preserve"> </w:t>
      </w:r>
      <w:r>
        <w:t xml:space="preserve">You should answer all questions by simply adding your code/answers in this document through editing the file ExerciseSet2.Rmd and then clicking on the "Knit HTML" button in RStudio. Once done, please post your .Rmd and html files in your github repository.</w:t>
      </w:r>
    </w:p>
    <w:p>
      <w:pPr>
        <w:pStyle w:val="Heading3"/>
      </w:pPr>
      <w:bookmarkStart w:id="25" w:name="the-exercise-introduction"/>
      <w:bookmarkEnd w:id="25"/>
      <w:r>
        <w:t xml:space="preserve">The Exercise: Introduction</w:t>
      </w:r>
    </w:p>
    <w:p>
      <w:pPr>
        <w:pStyle w:val="FirstParagraph"/>
      </w:pPr>
      <w:r>
        <w:t xml:space="preserve">For this exercise we will use the Futures' daily returns to develop what is considered to be a</w:t>
      </w:r>
      <w:r>
        <w:t xml:space="preserve"> </w:t>
      </w:r>
      <w:r>
        <w:rPr>
          <w:i/>
        </w:rPr>
        <w:t xml:space="preserve">"classic" hedge fund trading strategy</w:t>
      </w:r>
      <w:r>
        <w:t xml:space="preserve">, a</w:t>
      </w:r>
      <w:r>
        <w:t xml:space="preserve"> </w:t>
      </w:r>
      <w:r>
        <w:rPr>
          <w:b/>
        </w:rPr>
        <w:t xml:space="preserve">futures trend following strategy</w:t>
      </w:r>
      <w:r>
        <w:t xml:space="preserve">. There is a lot written about this, so it is worth doing some online search about "futures trend following", or "Managed Futures", or "Commodity Trading Advisors (CTA)". There is about</w:t>
      </w:r>
      <w:r>
        <w:t xml:space="preserve"> </w:t>
      </w:r>
      <w:hyperlink r:id="rId26">
        <w:r>
          <w:rPr>
            <w:rStyle w:val="Hyperlink"/>
            <w:b/>
          </w:rPr>
          <w:t xml:space="preserve">$300 billion</w:t>
        </w:r>
      </w:hyperlink>
      <w:r>
        <w:t xml:space="preserve"> </w:t>
      </w:r>
      <w:r>
        <w:t xml:space="preserve">invested on this strategy today, and is considered to be one of the</w:t>
      </w:r>
      <w:r>
        <w:t xml:space="preserve"> </w:t>
      </w:r>
      <w:r>
        <w:rPr>
          <w:b/>
        </w:rPr>
        <w:t xml:space="preserve">oldest hedge fund strategies</w:t>
      </w:r>
      <w:r>
        <w:t xml:space="preserve">. Some example links are:</w:t>
      </w:r>
    </w:p>
    <w:p>
      <w:pPr>
        <w:pStyle w:val="Compact"/>
        <w:numPr>
          <w:numId w:val="1002"/>
          <w:ilvl w:val="0"/>
        </w:numPr>
      </w:pPr>
      <w:hyperlink r:id="rId27">
        <w:r>
          <w:rPr>
            <w:rStyle w:val="Hyperlink"/>
          </w:rPr>
          <w:t xml:space="preserve">A fascinating report on 2 centuries of trend following from the CFM hedge - a $6 billion fund</w:t>
        </w:r>
      </w:hyperlink>
    </w:p>
    <w:p>
      <w:pPr>
        <w:pStyle w:val="Compact"/>
        <w:numPr>
          <w:numId w:val="1002"/>
          <w:ilvl w:val="0"/>
        </w:numPr>
      </w:pPr>
      <w:hyperlink r:id="rId28">
        <w:r>
          <w:rPr>
            <w:rStyle w:val="Hyperlink"/>
          </w:rPr>
          <w:t xml:space="preserve">Another fascinating report on 1 century of trend following investing from AQR - a $130 billion fund</w:t>
        </w:r>
      </w:hyperlink>
    </w:p>
    <w:p>
      <w:pPr>
        <w:pStyle w:val="Compact"/>
        <w:numPr>
          <w:numId w:val="1002"/>
          <w:ilvl w:val="0"/>
        </w:numPr>
      </w:pPr>
      <w:hyperlink r:id="rId29">
        <w:r>
          <w:rPr>
            <w:rStyle w:val="Hyperlink"/>
          </w:rPr>
          <w:t xml:space="preserve">Wikipedia on CTAs</w:t>
        </w:r>
      </w:hyperlink>
    </w:p>
    <w:p>
      <w:pPr>
        <w:pStyle w:val="Compact"/>
        <w:numPr>
          <w:numId w:val="1002"/>
          <w:ilvl w:val="0"/>
        </w:numPr>
      </w:pPr>
      <w:hyperlink r:id="rId30">
        <w:r>
          <w:rPr>
            <w:rStyle w:val="Hyperlink"/>
          </w:rPr>
          <w:t xml:space="preserve">Morningstar on CTAs</w:t>
        </w:r>
      </w:hyperlink>
    </w:p>
    <w:p>
      <w:pPr>
        <w:pStyle w:val="Compact"/>
        <w:numPr>
          <w:numId w:val="1002"/>
          <w:ilvl w:val="0"/>
        </w:numPr>
      </w:pPr>
      <w:hyperlink r:id="rId31">
        <w:r>
          <w:rPr>
            <w:rStyle w:val="Hyperlink"/>
          </w:rPr>
          <w:t xml:space="preserve">A report</w:t>
        </w:r>
      </w:hyperlink>
    </w:p>
    <w:p>
      <w:pPr>
        <w:pStyle w:val="Compact"/>
        <w:numPr>
          <w:numId w:val="1002"/>
          <w:ilvl w:val="0"/>
        </w:numPr>
      </w:pPr>
      <w:hyperlink r:id="rId32">
        <w:r>
          <w:rPr>
            <w:rStyle w:val="Hyperlink"/>
          </w:rPr>
          <w:t xml:space="preserve">Man AHL (a leading hedge fund on CTAs - among others) - an $80 billion fund</w:t>
        </w:r>
      </w:hyperlink>
    </w:p>
    <w:p>
      <w:pPr>
        <w:pStyle w:val="FirstParagraph"/>
      </w:pPr>
      <w:r>
        <w:t xml:space="preserve">Of course there are also many starting points for developing such a strategy (for example</w:t>
      </w:r>
      <w:r>
        <w:t xml:space="preserve"> </w:t>
      </w:r>
      <w:hyperlink r:id="rId33">
        <w:r>
          <w:rPr>
            <w:rStyle w:val="Hyperlink"/>
          </w:rPr>
          <w:t xml:space="preserve">this R bloggers one</w:t>
        </w:r>
      </w:hyperlink>
      <w:r>
        <w:t xml:space="preserve"> </w:t>
      </w:r>
      <w:r>
        <w:t xml:space="preserve">(also on</w:t>
      </w:r>
      <w:r>
        <w:t xml:space="preserve"> </w:t>
      </w:r>
      <w:hyperlink r:id="rId34">
        <w:r>
          <w:rPr>
            <w:rStyle w:val="Hyperlink"/>
          </w:rPr>
          <w:t xml:space="preserve">github</w:t>
        </w:r>
      </w:hyperlink>
      <w:r>
        <w:t xml:space="preserve">), or the</w:t>
      </w:r>
      <w:r>
        <w:t xml:space="preserve"> </w:t>
      </w:r>
      <w:hyperlink r:id="rId35">
        <w:r>
          <w:rPr>
            <w:rStyle w:val="Hyperlink"/>
          </w:rPr>
          <w:t xml:space="preserve">turtle traders website</w:t>
        </w:r>
      </w:hyperlink>
      <w:r>
        <w:t xml:space="preserve"> </w:t>
      </w:r>
      <w:r>
        <w:t xml:space="preserve">which has many resources.</w:t>
      </w:r>
    </w:p>
    <w:p>
      <w:pPr>
        <w:pStyle w:val="BodyText"/>
      </w:pPr>
      <w:r>
        <w:t xml:space="preserve">In this exercise we will develop our own strategy from scratch.</w:t>
      </w:r>
    </w:p>
    <w:p>
      <w:pPr>
        <w:pStyle w:val="BodyText"/>
      </w:pPr>
      <w:r>
        <w:rPr>
          <w:i/>
        </w:rPr>
        <w:t xml:space="preserve">Note (given today's market conditions):</w:t>
      </w:r>
      <w:r>
        <w:t xml:space="preserve"> </w:t>
      </w:r>
      <w:r>
        <w:rPr>
          <w:b/>
        </w:rPr>
        <w:t xml:space="preserve">Prices of commodities, like oil or gold, can be excellent indicators of the health of the economy and of various industries, as we will also see below</w:t>
      </w:r>
      <w:r>
        <w:t xml:space="preserve">.</w:t>
      </w:r>
    </w:p>
    <w:p>
      <w:pPr>
        <w:pStyle w:val="Heading3"/>
      </w:pPr>
      <w:bookmarkStart w:id="36" w:name="getting-the-futures-data"/>
      <w:bookmarkEnd w:id="36"/>
      <w:r>
        <w:t xml:space="preserve">Getting the Futures Data</w:t>
      </w:r>
    </w:p>
    <w:p>
      <w:pPr>
        <w:pStyle w:val="FirstParagraph"/>
      </w:pPr>
      <w:r>
        <w:t xml:space="preserve">There are many ways to get futures data. For example, one can use the</w:t>
      </w:r>
      <w:r>
        <w:t xml:space="preserve"> </w:t>
      </w:r>
      <w:hyperlink r:id="rId37">
        <w:r>
          <w:rPr>
            <w:rStyle w:val="Hyperlink"/>
          </w:rPr>
          <w:t xml:space="preserve">Quandl package,</w:t>
        </w:r>
      </w:hyperlink>
      <w:r>
        <w:t xml:space="preserve"> </w:t>
      </w:r>
      <w:r>
        <w:t xml:space="preserve">or the</w:t>
      </w:r>
      <w:r>
        <w:t xml:space="preserve"> </w:t>
      </w:r>
      <w:hyperlink r:id="rId38">
        <w:r>
          <w:rPr>
            <w:rStyle w:val="Hyperlink"/>
          </w:rPr>
          <w:t xml:space="preserve">turtle traders resources,</w:t>
        </w:r>
      </w:hyperlink>
      <w:r>
        <w:t xml:space="preserve"> </w:t>
      </w:r>
      <w:r>
        <w:t xml:space="preserve">or (for INSEAD only) get data from the</w:t>
      </w:r>
      <w:r>
        <w:t xml:space="preserve"> </w:t>
      </w:r>
      <w:hyperlink r:id="rId39">
        <w:r>
          <w:rPr>
            <w:rStyle w:val="Hyperlink"/>
          </w:rPr>
          <w:t xml:space="preserve">INSEAD library finance data resources</w:t>
        </w:r>
      </w:hyperlink>
      <w:r>
        <w:t xml:space="preserve"> </w:t>
      </w:r>
      <w:r>
        <w:t xml:space="preserve">website. One has to pay attention on how to create continuous time series from underlying contracts with varying deliveries (e.g. see</w:t>
      </w:r>
      <w:r>
        <w:t xml:space="preserve"> </w:t>
      </w:r>
      <w:hyperlink r:id="rId40">
        <w:r>
          <w:rPr>
            <w:rStyle w:val="Hyperlink"/>
          </w:rPr>
          <w:t xml:space="preserve">here</w:t>
        </w:r>
      </w:hyperlink>
      <w:r>
        <w:t xml:space="preserve"> </w:t>
      </w:r>
      <w:r>
        <w:t xml:space="preserve">). Using a combination of the resources above, we will use data for a number of commodities.</w:t>
      </w:r>
    </w:p>
    <w:p>
      <w:pPr>
        <w:pStyle w:val="Heading3"/>
      </w:pPr>
      <w:bookmarkStart w:id="41" w:name="data-description"/>
      <w:bookmarkEnd w:id="41"/>
      <w:r>
        <w:t xml:space="preserve">Data description</w:t>
      </w:r>
    </w:p>
    <w:p>
      <w:pPr>
        <w:pStyle w:val="FirstParagraph"/>
      </w:pPr>
      <w:r>
        <w:t xml:space="preserve">Let's load the data and see what we have.</w:t>
      </w:r>
    </w:p>
    <w:p>
      <w:pPr>
        <w:pStyle w:val="SourceCode"/>
      </w:pPr>
      <w:r>
        <w:rPr>
          <w:rStyle w:val="KeywordTok"/>
        </w:rPr>
        <w:t xml:space="preserve">source</w:t>
      </w:r>
      <w:r>
        <w:rPr>
          <w:rStyle w:val="NormalTok"/>
        </w:rPr>
        <w:t xml:space="preserve">(</w:t>
      </w:r>
      <w:r>
        <w:rPr>
          <w:rStyle w:val="StringTok"/>
        </w:rPr>
        <w:t xml:space="preserve">"helpersSet2.R"</w:t>
      </w:r>
      <w:r>
        <w:rPr>
          <w:rStyle w:val="NormalTok"/>
        </w:rPr>
        <w:t xml:space="preserve">)</w:t>
      </w:r>
      <w:r>
        <w:br w:type="textWrapping"/>
      </w:r>
      <w:r>
        <w:rPr>
          <w:rStyle w:val="KeywordTok"/>
        </w:rPr>
        <w:t xml:space="preserve">library</w:t>
      </w:r>
      <w:r>
        <w:rPr>
          <w:rStyle w:val="NormalTok"/>
        </w:rPr>
        <w:t xml:space="preserve">(googleVis)</w:t>
      </w:r>
      <w:r>
        <w:br w:type="textWrapping"/>
      </w:r>
      <w:r>
        <w:rPr>
          <w:rStyle w:val="KeywordTok"/>
        </w:rPr>
        <w:t xml:space="preserve">load</w:t>
      </w:r>
      <w:r>
        <w:rPr>
          <w:rStyle w:val="NormalTok"/>
        </w:rPr>
        <w:t xml:space="preserve">(</w:t>
      </w:r>
      <w:r>
        <w:rPr>
          <w:rStyle w:val="StringTok"/>
        </w:rPr>
        <w:t xml:space="preserve">"data/FuturesTrendFollowingData.Rdata"</w:t>
      </w:r>
      <w:r>
        <w:rPr>
          <w:rStyle w:val="NormalTok"/>
        </w:rPr>
        <w:t xml:space="preserve">)</w:t>
      </w:r>
    </w:p>
    <w:p>
      <w:pPr>
        <w:pStyle w:val="FirstParagraph"/>
      </w:pPr>
      <w:r>
        <w:t xml:space="preserve"> </w:t>
      </w:r>
      <w:r>
        <w:t xml:space="preserve">We have data from 2001-01-02 to 2015-09-24 of daily returns for the following 64 futures:</w:t>
      </w:r>
    </w:p>
    <w:p>
      <w:pPr>
        <w:pStyle w:val="BodyText"/>
      </w:pPr>
    </w:p>
    <w:p>
      <w:pPr>
        <w:pStyle w:val="SourceCode"/>
      </w:pPr>
      <w:r>
        <w:rPr>
          <w:rStyle w:val="NormalTok"/>
        </w:rPr>
        <w:t xml:space="preserve">show_data =</w:t>
      </w:r>
      <w:r>
        <w:rPr>
          <w:rStyle w:val="StringTok"/>
        </w:rPr>
        <w:t xml:space="preserve"> </w:t>
      </w:r>
      <w:r>
        <w:rPr>
          <w:rStyle w:val="KeywordTok"/>
        </w:rPr>
        <w:t xml:space="preserve">data.frame</w:t>
      </w:r>
      <w:r>
        <w:rPr>
          <w:rStyle w:val="NormalTok"/>
        </w:rPr>
        <w:t xml:space="preserve">(</w:t>
      </w:r>
      <w:r>
        <w:rPr>
          <w:rStyle w:val="KeywordTok"/>
        </w:rPr>
        <w:t xml:space="preserve">colnames</w:t>
      </w:r>
      <w:r>
        <w:rPr>
          <w:rStyle w:val="NormalTok"/>
        </w:rPr>
        <w:t xml:space="preserve">(futures_data))</w:t>
      </w:r>
      <w:r>
        <w:br w:type="textWrapping"/>
      </w:r>
      <w:r>
        <w:rPr>
          <w:rStyle w:val="NormalTok"/>
        </w:rPr>
        <w:t xml:space="preserve">m1 &lt;-</w:t>
      </w:r>
      <w:r>
        <w:rPr>
          <w:rStyle w:val="StringTok"/>
        </w:rPr>
        <w:t xml:space="preserve"> </w:t>
      </w:r>
      <w:r>
        <w:rPr>
          <w:rStyle w:val="KeywordTok"/>
        </w:rPr>
        <w:t xml:space="preserve">gvisTable</w:t>
      </w:r>
      <w:r>
        <w:rPr>
          <w:rStyle w:val="NormalTok"/>
        </w:rPr>
        <w:t xml:space="preserve">(show_data, </w:t>
      </w:r>
      <w:r>
        <w:rPr>
          <w:rStyle w:val="DataTypeTok"/>
        </w:rPr>
        <w:t xml:space="preserve">options =</w:t>
      </w:r>
      <w:r>
        <w:rPr>
          <w:rStyle w:val="NormalTok"/>
        </w:rPr>
        <w:t xml:space="preserve"> </w:t>
      </w:r>
      <w:r>
        <w:rPr>
          <w:rStyle w:val="KeywordTok"/>
        </w:rPr>
        <w:t xml:space="preserve">list</w:t>
      </w:r>
      <w:r>
        <w:rPr>
          <w:rStyle w:val="NormalTok"/>
        </w:rPr>
        <w:t xml:space="preserve">(</w:t>
      </w:r>
      <w:r>
        <w:rPr>
          <w:rStyle w:val="DataTypeTok"/>
        </w:rPr>
        <w:t xml:space="preserve">showRowNumber =</w:t>
      </w:r>
      <w:r>
        <w:rPr>
          <w:rStyle w:val="NormalTok"/>
        </w:rPr>
        <w:t xml:space="preserve"> </w:t>
      </w:r>
      <w:r>
        <w:rPr>
          <w:rStyle w:val="OtherTok"/>
        </w:rPr>
        <w:t xml:space="preserve">TRUE</w:t>
      </w:r>
      <w:r>
        <w:rPr>
          <w:rStyle w:val="NormalTok"/>
        </w:rPr>
        <w:t xml:space="preserve">, </w:t>
      </w:r>
      <w:r>
        <w:rPr>
          <w:rStyle w:val="DataTypeTok"/>
        </w:rPr>
        <w:t xml:space="preserve">width =</w:t>
      </w:r>
      <w:r>
        <w:rPr>
          <w:rStyle w:val="NormalTok"/>
        </w:rPr>
        <w:t xml:space="preserve"> </w:t>
      </w:r>
      <w:r>
        <w:rPr>
          <w:rStyle w:val="DecValTok"/>
        </w:rPr>
        <w:t xml:space="preserve">1920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height =</w:t>
      </w:r>
      <w:r>
        <w:rPr>
          <w:rStyle w:val="NormalTok"/>
        </w:rPr>
        <w:t xml:space="preserve"> </w:t>
      </w:r>
      <w:r>
        <w:rPr>
          <w:rStyle w:val="KeywordTok"/>
        </w:rPr>
        <w:t xml:space="preserve">min</w:t>
      </w:r>
      <w:r>
        <w:rPr>
          <w:rStyle w:val="NormalTok"/>
        </w:rPr>
        <w:t xml:space="preserve">(</w:t>
      </w:r>
      <w:r>
        <w:rPr>
          <w:rStyle w:val="DecValTok"/>
        </w:rPr>
        <w:t xml:space="preserve">400</w:t>
      </w:r>
      <w:r>
        <w:rPr>
          <w:rStyle w:val="NormalTok"/>
        </w:rPr>
        <w:t xml:space="preserve">, </w:t>
      </w:r>
      <w:r>
        <w:rPr>
          <w:rStyle w:val="DecValTok"/>
        </w:rPr>
        <w:t xml:space="preserve">27</w:t>
      </w:r>
      <w:r>
        <w:rPr>
          <w:rStyle w:val="NormalTok"/>
        </w:rPr>
        <w:t xml:space="preserve"> </w:t>
      </w:r>
      <w:r>
        <w:rPr>
          <w:rStyle w:val="NormalTok"/>
        </w:rPr>
        <w:t xml:space="preserve">*</w:t>
      </w:r>
      <w:r>
        <w:rPr>
          <w:rStyle w:val="StringTok"/>
        </w:rPr>
        <w:t xml:space="preserve"> </w:t>
      </w:r>
      <w:r>
        <w:rPr>
          <w:rStyle w:val="NormalTok"/>
        </w:rPr>
        <w:t xml:space="preserve">(</w:t>
      </w:r>
      <w:r>
        <w:rPr>
          <w:rStyle w:val="KeywordTok"/>
        </w:rPr>
        <w:t xml:space="preserve">nrow</w:t>
      </w:r>
      <w:r>
        <w:rPr>
          <w:rStyle w:val="NormalTok"/>
        </w:rPr>
        <w:t xml:space="preserve">(show_data) +</w:t>
      </w:r>
      <w:r>
        <w:rPr>
          <w:rStyle w:val="StringTok"/>
        </w:rPr>
        <w:t xml:space="preserve"> </w:t>
      </w:r>
      <w:r>
        <w:rPr>
          <w:rStyle w:val="DecValTok"/>
        </w:rPr>
        <w:t xml:space="preserve">1</w:t>
      </w:r>
      <w:r>
        <w:rPr>
          <w:rStyle w:val="NormalTok"/>
        </w:rPr>
        <w:t xml:space="preserve">)), </w:t>
      </w:r>
      <w:r>
        <w:rPr>
          <w:rStyle w:val="DataTypeTok"/>
        </w:rPr>
        <w:t xml:space="preserve">allowHTML =</w:t>
      </w:r>
      <w:r>
        <w:rPr>
          <w:rStyle w:val="NormalTok"/>
        </w:rPr>
        <w:t xml:space="preserve"> </w:t>
      </w:r>
      <w:r>
        <w:rPr>
          <w:rStyle w:val="OtherTok"/>
        </w:rPr>
        <w:t xml:space="preserve">TRUE</w:t>
      </w:r>
      <w:r>
        <w:rPr>
          <w:rStyle w:val="NormalTok"/>
        </w:rPr>
        <w:t xml:space="preserve">, </w:t>
      </w:r>
      <w:r>
        <w:rPr>
          <w:rStyle w:val="DataTypeTok"/>
        </w:rPr>
        <w:t xml:space="preserve">page =</w:t>
      </w:r>
      <w:r>
        <w:rPr>
          <w:rStyle w:val="NormalTok"/>
        </w:rPr>
        <w:t xml:space="preserve"> </w:t>
      </w:r>
      <w:r>
        <w:rPr>
          <w:rStyle w:val="StringTok"/>
        </w:rPr>
        <w:t xml:space="preserve">"disable"</w:t>
      </w:r>
      <w:r>
        <w:rPr>
          <w:rStyle w:val="NormalTok"/>
        </w:rPr>
        <w:t xml:space="preserve">))</w:t>
      </w:r>
      <w:r>
        <w:br w:type="textWrapping"/>
      </w:r>
      <w:r>
        <w:rPr>
          <w:rStyle w:val="KeywordTok"/>
        </w:rPr>
        <w:t xml:space="preserve">print</w:t>
      </w:r>
      <w:r>
        <w:rPr>
          <w:rStyle w:val="NormalTok"/>
        </w:rPr>
        <w:t xml:space="preserve">(m1, </w:t>
      </w:r>
      <w:r>
        <w:rPr>
          <w:rStyle w:val="StringTok"/>
        </w:rPr>
        <w:t xml:space="preserve">"chart"</w:t>
      </w:r>
      <w:r>
        <w:rPr>
          <w:rStyle w:val="NormalTok"/>
        </w:rPr>
        <w:t xml:space="preserve">)</w:t>
      </w:r>
    </w:p>
    <w:p>
      <w:pPr>
        <w:pStyle w:val="FirstParagraph"/>
      </w:pPr>
    </w:p>
    <w:p>
      <w:pPr>
        <w:pStyle w:val="Heading3"/>
      </w:pPr>
      <w:bookmarkStart w:id="42" w:name="basic-data-analysis"/>
      <w:bookmarkEnd w:id="42"/>
      <w:r>
        <w:t xml:space="preserve">Basic data analysis</w:t>
      </w:r>
    </w:p>
    <w:p>
      <w:pPr>
        <w:pStyle w:val="FirstParagraph"/>
      </w:pPr>
      <w:r>
        <w:t xml:space="preserve">Let's see how these are correlated. Let's also make it look nicer (than, say, what we did in Exercise Set 1), using</w:t>
      </w:r>
      <w:r>
        <w:t xml:space="preserve"> </w:t>
      </w:r>
      <w:hyperlink r:id="rId43">
        <w:r>
          <w:rPr>
            <w:rStyle w:val="Hyperlink"/>
          </w:rPr>
          <w:t xml:space="preserve">Google Charts</w:t>
        </w:r>
      </w:hyperlink>
      <w:r>
        <w:t xml:space="preserve"> </w:t>
      </w:r>
      <w:r>
        <w:t xml:space="preserve">(see examples online, e.g.</w:t>
      </w:r>
      <w:r>
        <w:t xml:space="preserve"> </w:t>
      </w:r>
      <w:hyperlink r:id="rId44">
        <w:r>
          <w:rPr>
            <w:rStyle w:val="Hyperlink"/>
          </w:rPr>
          <w:t xml:space="preserve">examples</w:t>
        </w:r>
      </w:hyperlink>
      <w:r>
        <w:t xml:space="preserve"> </w:t>
      </w:r>
      <w:r>
        <w:t xml:space="preserve">and the</w:t>
      </w:r>
      <w:r>
        <w:t xml:space="preserve"> </w:t>
      </w:r>
      <w:hyperlink r:id="rId45">
        <w:r>
          <w:rPr>
            <w:rStyle w:val="Hyperlink"/>
          </w:rPr>
          <w:t xml:space="preserve">R package used used</w:t>
        </w:r>
      </w:hyperlink>
      <w:r>
        <w:t xml:space="preserve"> </w:t>
      </w:r>
      <w:r>
        <w:t xml:space="preserve">).The correlation matrix is as follows (note that the table is "dynamic": for example you can sort it based on each column by clicking on the column's header)</w:t>
      </w:r>
    </w:p>
    <w:p>
      <w:pPr>
        <w:pStyle w:val="BodyText"/>
      </w:pPr>
    </w:p>
    <w:p>
      <w:pPr>
        <w:pStyle w:val="BodyText"/>
      </w:pPr>
    </w:p>
    <w:p>
      <w:pPr>
        <w:pStyle w:val="BodyText"/>
      </w:pPr>
      <w:r>
        <w:t xml:space="preserve">We see quite high correlations among some of the futures. Does it make sense? Why? Do you see some negative correlations? Do those make sense?</w:t>
      </w:r>
    </w:p>
    <w:p>
      <w:pPr>
        <w:pStyle w:val="BodyText"/>
      </w:pPr>
      <w:r>
        <w:t xml:space="preserve">Given such high correlations, we can try to see whether there are some "principal components" (see</w:t>
      </w:r>
      <w:r>
        <w:t xml:space="preserve"> </w:t>
      </w:r>
      <w:hyperlink r:id="rId21">
        <w:r>
          <w:rPr>
            <w:rStyle w:val="Hyperlink"/>
          </w:rPr>
          <w:t xml:space="preserve">reading on dimensionality reduction</w:t>
        </w:r>
      </w:hyperlink>
      <w:r>
        <w:t xml:space="preserve">). This analysis can also indicate whether all futures (the global economy!) are driven by some common "factors" (let's call them</w:t>
      </w:r>
      <w:r>
        <w:t xml:space="preserve"> </w:t>
      </w:r>
      <w:r>
        <w:rPr>
          <w:b/>
        </w:rPr>
        <w:t xml:space="preserve">"risk factors"</w:t>
      </w:r>
      <w:r>
        <w:t xml:space="preserve">).</w:t>
      </w:r>
    </w:p>
    <w:p>
      <w:pPr>
        <w:pStyle w:val="BodyText"/>
      </w:pPr>
    </w:p>
    <w:p>
      <w:pPr>
        <w:pStyle w:val="SourceCode"/>
      </w:pPr>
      <w:r>
        <w:rPr>
          <w:rStyle w:val="NormalTok"/>
        </w:rPr>
        <w:t xml:space="preserve">Variance_Explained_Table_results &lt;-</w:t>
      </w:r>
      <w:r>
        <w:rPr>
          <w:rStyle w:val="StringTok"/>
        </w:rPr>
        <w:t xml:space="preserve"> </w:t>
      </w:r>
      <w:r>
        <w:rPr>
          <w:rStyle w:val="KeywordTok"/>
        </w:rPr>
        <w:t xml:space="preserve">PCA</w:t>
      </w:r>
      <w:r>
        <w:rPr>
          <w:rStyle w:val="NormalTok"/>
        </w:rPr>
        <w:t xml:space="preserve">(futures_data,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rPr>
          <w:rStyle w:val="NormalTok"/>
        </w:rPr>
        <w:t xml:space="preserve">Variance_Explained_Table &lt;-</w:t>
      </w:r>
      <w:r>
        <w:rPr>
          <w:rStyle w:val="StringTok"/>
        </w:rPr>
        <w:t xml:space="preserve"> </w:t>
      </w:r>
      <w:r>
        <w:rPr>
          <w:rStyle w:val="KeywordTok"/>
        </w:rPr>
        <w:t xml:space="preserve">cbind</w:t>
      </w:r>
      <w:r>
        <w:rPr>
          <w:rStyle w:val="NormalTok"/>
        </w:rPr>
        <w:t xml:space="preserve">(</w:t>
      </w:r>
      <w:r>
        <w:rPr>
          <w:rStyle w:val="KeywordTok"/>
        </w:rPr>
        <w:t xml:space="preserve">paste</w:t>
      </w:r>
      <w:r>
        <w:rPr>
          <w:rStyle w:val="NormalTok"/>
        </w:rPr>
        <w:t xml:space="preserve">(</w:t>
      </w:r>
      <w:r>
        <w:rPr>
          <w:rStyle w:val="StringTok"/>
        </w:rPr>
        <w:t xml:space="preserve">"component"</w:t>
      </w:r>
      <w:r>
        <w:rPr>
          <w:rStyle w:val="NormalTok"/>
        </w:rPr>
        <w:t xml:space="preserve">, </w:t>
      </w:r>
      <w:r>
        <w:rPr>
          <w:rStyle w:val="DecValTok"/>
        </w:rPr>
        <w:t xml:space="preserve">1</w:t>
      </w:r>
      <w:r>
        <w:rPr>
          <w:rStyle w:val="NormalTok"/>
        </w:rPr>
        <w:t xml:space="preserve">:</w:t>
      </w:r>
      <w:r>
        <w:rPr>
          <w:rStyle w:val="KeywordTok"/>
        </w:rPr>
        <w:t xml:space="preserve">ncol</w:t>
      </w:r>
      <w:r>
        <w:rPr>
          <w:rStyle w:val="NormalTok"/>
        </w:rPr>
        <w:t xml:space="preserve">(futures_data), </w:t>
      </w:r>
      <w:r>
        <w:rPr>
          <w:rStyle w:val="DataTypeTok"/>
        </w:rPr>
        <w:t xml:space="preserve">sep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Variance_Explained_Table_results$eig)</w:t>
      </w:r>
      <w:r>
        <w:br w:type="textWrapping"/>
      </w:r>
      <w:r>
        <w:rPr>
          <w:rStyle w:val="NormalTok"/>
        </w:rPr>
        <w:t xml:space="preserve">Variance_Explained_Table &lt;-</w:t>
      </w:r>
      <w:r>
        <w:rPr>
          <w:rStyle w:val="StringTok"/>
        </w:rPr>
        <w:t xml:space="preserve"> </w:t>
      </w:r>
      <w:r>
        <w:rPr>
          <w:rStyle w:val="KeywordTok"/>
        </w:rPr>
        <w:t xml:space="preserve">as.data.frame</w:t>
      </w:r>
      <w:r>
        <w:rPr>
          <w:rStyle w:val="NormalTok"/>
        </w:rPr>
        <w:t xml:space="preserve">(Variance_Explained_Table)</w:t>
      </w:r>
      <w:r>
        <w:br w:type="textWrapping"/>
      </w:r>
      <w:r>
        <w:rPr>
          <w:rStyle w:val="KeywordTok"/>
        </w:rPr>
        <w:t xml:space="preserve">colnames</w:t>
      </w:r>
      <w:r>
        <w:rPr>
          <w:rStyle w:val="NormalTok"/>
        </w:rPr>
        <w:t xml:space="preserve">(Variance_Explained_Table) &lt;-</w:t>
      </w:r>
      <w:r>
        <w:rPr>
          <w:rStyle w:val="StringTok"/>
        </w:rPr>
        <w:t xml:space="preserve"> </w:t>
      </w:r>
      <w:r>
        <w:rPr>
          <w:rStyle w:val="KeywordTok"/>
        </w:rPr>
        <w:t xml:space="preserve">c</w:t>
      </w:r>
      <w:r>
        <w:rPr>
          <w:rStyle w:val="NormalTok"/>
        </w:rPr>
        <w:t xml:space="preserve">(</w:t>
      </w:r>
      <w:r>
        <w:rPr>
          <w:rStyle w:val="StringTok"/>
        </w:rPr>
        <w:t xml:space="preserve">"Component"</w:t>
      </w:r>
      <w:r>
        <w:rPr>
          <w:rStyle w:val="NormalTok"/>
        </w:rPr>
        <w:t xml:space="preserve">, </w:t>
      </w:r>
      <w:r>
        <w:rPr>
          <w:rStyle w:val="StringTok"/>
        </w:rPr>
        <w:t xml:space="preserve">"Eigenvalue"</w:t>
      </w:r>
      <w:r>
        <w:rPr>
          <w:rStyle w:val="NormalTok"/>
        </w:rPr>
        <w:t xml:space="preserve">, </w:t>
      </w:r>
      <w:r>
        <w:rPr>
          <w:rStyle w:val="StringTok"/>
        </w:rPr>
        <w:t xml:space="preserve">"Percentage_of_explained_variance"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"Cumulative_percentage_of_explained_variance"</w:t>
      </w:r>
      <w:r>
        <w:rPr>
          <w:rStyle w:val="NormalTok"/>
        </w:rPr>
        <w:t xml:space="preserve">)</w:t>
      </w:r>
    </w:p>
    <w:p>
      <w:pPr>
        <w:pStyle w:val="FirstParagraph"/>
      </w:pPr>
    </w:p>
    <w:p>
      <w:pPr>
        <w:pStyle w:val="BodyText"/>
      </w:pPr>
      <w:r>
        <w:t xml:space="preserve">Here is the scree plot (see Sessions 3-4 readings):</w:t>
      </w:r>
      <w:r>
        <w:t xml:space="preserve"> </w:t>
      </w:r>
    </w:p>
    <w:p>
      <w:pPr>
        <w:pStyle w:val="SourceCode"/>
      </w:pPr>
      <w:r>
        <w:rPr>
          <w:rStyle w:val="NormalTok"/>
        </w:rPr>
        <w:t xml:space="preserve">eigenvalues &lt;-</w:t>
      </w:r>
      <w:r>
        <w:rPr>
          <w:rStyle w:val="StringTok"/>
        </w:rPr>
        <w:t xml:space="preserve"> </w:t>
      </w:r>
      <w:r>
        <w:rPr>
          <w:rStyle w:val="NormalTok"/>
        </w:rPr>
        <w:t xml:space="preserve">Variance_Explained_Table[, </w:t>
      </w:r>
      <w:r>
        <w:rPr>
          <w:rStyle w:val="DecValTok"/>
        </w:rPr>
        <w:t xml:space="preserve">2</w:t>
      </w:r>
      <w:r>
        <w:rPr>
          <w:rStyle w:val="NormalTok"/>
        </w:rPr>
        <w:t xml:space="preserve">]</w:t>
      </w:r>
    </w:p>
    <w:p>
      <w:pPr>
        <w:pStyle w:val="FirstParagraph"/>
      </w:pPr>
    </w:p>
    <w:p>
      <w:pPr>
        <w:pStyle w:val="BodyText"/>
      </w:pPr>
      <w:r>
        <w:t xml:space="preserve">Let's now see how the 20 first (</w:t>
      </w:r>
      <w:r>
        <w:rPr>
          <w:b/>
        </w:rPr>
        <w:t xml:space="preserve">rotated</w:t>
      </w:r>
      <w:r>
        <w:t xml:space="preserve">) principal components look like. Let's also use the</w:t>
      </w:r>
      <w:r>
        <w:t xml:space="preserve"> </w:t>
      </w:r>
      <w:r>
        <w:rPr>
          <w:i/>
        </w:rPr>
        <w:t xml:space="preserve">rotated</w:t>
      </w:r>
      <w:r>
        <w:t xml:space="preserve"> </w:t>
      </w:r>
      <w:r>
        <w:t xml:space="preserve">factors (note that these are not really the "principal component", as explained in the</w:t>
      </w:r>
      <w:r>
        <w:t xml:space="preserve"> </w:t>
      </w:r>
      <w:hyperlink r:id="rId21">
        <w:r>
          <w:rPr>
            <w:rStyle w:val="Hyperlink"/>
          </w:rPr>
          <w:t xml:space="preserve">reading on dimensionality reduction</w:t>
        </w:r>
      </w:hyperlink>
      <w:r>
        <w:t xml:space="preserve">) and not show any numbers less than 0.3 in absolute value, to avoid cluttering. Note again that you can sort the table according to any column by clicking on the header of that column.</w:t>
      </w:r>
      <w:r>
        <w:t xml:space="preserve"> </w:t>
      </w:r>
    </w:p>
    <w:p>
      <w:pPr>
        <w:pStyle w:val="SourceCode"/>
      </w:pPr>
      <w:r>
        <w:rPr>
          <w:rStyle w:val="NormalTok"/>
        </w:rPr>
        <w:t xml:space="preserve">corused =</w:t>
      </w:r>
      <w:r>
        <w:rPr>
          <w:rStyle w:val="StringTok"/>
        </w:rPr>
        <w:t xml:space="preserve"> </w:t>
      </w:r>
      <w:r>
        <w:rPr>
          <w:rStyle w:val="KeywordTok"/>
        </w:rPr>
        <w:t xml:space="preserve">cor</w:t>
      </w:r>
      <w:r>
        <w:rPr>
          <w:rStyle w:val="NormalTok"/>
        </w:rPr>
        <w:t xml:space="preserve">(futures_data[, </w:t>
      </w:r>
      <w:r>
        <w:rPr>
          <w:rStyle w:val="KeywordTok"/>
        </w:rPr>
        <w:t xml:space="preserve">apply</w:t>
      </w:r>
      <w:r>
        <w:rPr>
          <w:rStyle w:val="NormalTok"/>
        </w:rPr>
        <w:t xml:space="preserve">(futures_data !=</w:t>
      </w:r>
      <w:r>
        <w:rPr>
          <w:rStyle w:val="StringTok"/>
        </w:rPr>
        <w:t xml:space="preserve"> </w:t>
      </w:r>
      <w:r>
        <w:rPr>
          <w:rStyle w:val="DecValTok"/>
        </w:rPr>
        <w:t xml:space="preserve">0</w:t>
      </w:r>
      <w:r>
        <w:rPr>
          <w:rStyle w:val="NormalTok"/>
        </w:rPr>
        <w:t xml:space="preserve">, </w:t>
      </w:r>
      <w:r>
        <w:rPr>
          <w:rStyle w:val="DecValTok"/>
        </w:rPr>
        <w:t xml:space="preserve">2</w:t>
      </w:r>
      <w:r>
        <w:rPr>
          <w:rStyle w:val="NormalTok"/>
        </w:rPr>
        <w:t xml:space="preserve">, sum) &gt;</w:t>
      </w:r>
      <w:r>
        <w:rPr>
          <w:rStyle w:val="StringTok"/>
        </w:rPr>
        <w:t xml:space="preserve"> </w:t>
      </w:r>
      <w:r>
        <w:rPr>
          <w:rStyle w:val="DecValTok"/>
        </w:rPr>
        <w:t xml:space="preserve">10</w:t>
      </w:r>
      <w:r>
        <w:rPr>
          <w:rStyle w:val="NormalTok"/>
        </w:rPr>
        <w:t xml:space="preserve">, </w:t>
      </w:r>
      <w:r>
        <w:rPr>
          <w:rStyle w:val="DataTypeTok"/>
        </w:rPr>
        <w:t xml:space="preserve">drop =</w:t>
      </w:r>
      <w:r>
        <w:rPr>
          <w:rStyle w:val="NormalTok"/>
        </w:rPr>
        <w:t xml:space="preserve"> </w:t>
      </w:r>
      <w:r>
        <w:rPr>
          <w:rStyle w:val="NormalTok"/>
        </w:rPr>
        <w:t xml:space="preserve">F])</w:t>
      </w:r>
      <w:r>
        <w:br w:type="textWrapping"/>
      </w:r>
      <w:r>
        <w:rPr>
          <w:rStyle w:val="NormalTok"/>
        </w:rPr>
        <w:t xml:space="preserve">Rotated_Results &lt;-</w:t>
      </w:r>
      <w:r>
        <w:rPr>
          <w:rStyle w:val="StringTok"/>
        </w:rPr>
        <w:t xml:space="preserve"> </w:t>
      </w:r>
      <w:r>
        <w:rPr>
          <w:rStyle w:val="KeywordTok"/>
        </w:rPr>
        <w:t xml:space="preserve">principal</w:t>
      </w:r>
      <w:r>
        <w:rPr>
          <w:rStyle w:val="NormalTok"/>
        </w:rPr>
        <w:t xml:space="preserve">(corused, </w:t>
      </w:r>
      <w:r>
        <w:rPr>
          <w:rStyle w:val="DataTypeTok"/>
        </w:rPr>
        <w:t xml:space="preserve">nfactors =</w:t>
      </w:r>
      <w:r>
        <w:rPr>
          <w:rStyle w:val="NormalTok"/>
        </w:rPr>
        <w:t xml:space="preserve"> </w:t>
      </w:r>
      <w:r>
        <w:rPr>
          <w:rStyle w:val="DecValTok"/>
        </w:rPr>
        <w:t xml:space="preserve">20</w:t>
      </w:r>
      <w:r>
        <w:rPr>
          <w:rStyle w:val="NormalTok"/>
        </w:rPr>
        <w:t xml:space="preserve">, </w:t>
      </w:r>
      <w:r>
        <w:rPr>
          <w:rStyle w:val="DataTypeTok"/>
        </w:rPr>
        <w:t xml:space="preserve">rotate =</w:t>
      </w:r>
      <w:r>
        <w:rPr>
          <w:rStyle w:val="NormalTok"/>
        </w:rPr>
        <w:t xml:space="preserve"> </w:t>
      </w:r>
      <w:r>
        <w:rPr>
          <w:rStyle w:val="StringTok"/>
        </w:rPr>
        <w:t xml:space="preserve">"varimax"</w:t>
      </w:r>
      <w:r>
        <w:rPr>
          <w:rStyle w:val="NormalTok"/>
        </w:rPr>
        <w:t xml:space="preserve">, </w:t>
      </w:r>
      <w:r>
        <w:rPr>
          <w:rStyle w:val="DataTypeTok"/>
        </w:rPr>
        <w:t xml:space="preserve">score =</w:t>
      </w:r>
      <w:r>
        <w:rPr>
          <w:rStyle w:val="NormalTok"/>
        </w:rPr>
        <w:t xml:space="preserve"> </w:t>
      </w:r>
      <w:r>
        <w:rPr>
          <w:rStyle w:val="OtherTok"/>
        </w:rPr>
        <w:t xml:space="preserve">TRUE</w:t>
      </w:r>
      <w:r>
        <w:rPr>
          <w:rStyle w:val="NormalTok"/>
        </w:rPr>
        <w:t xml:space="preserve">)</w:t>
      </w:r>
      <w:r>
        <w:br w:type="textWrapping"/>
      </w:r>
      <w:r>
        <w:rPr>
          <w:rStyle w:val="NormalTok"/>
        </w:rPr>
        <w:t xml:space="preserve">Rotated_Factors &lt;-</w:t>
      </w:r>
      <w:r>
        <w:rPr>
          <w:rStyle w:val="StringTok"/>
        </w:rPr>
        <w:t xml:space="preserve"> </w:t>
      </w:r>
      <w:r>
        <w:rPr>
          <w:rStyle w:val="KeywordTok"/>
        </w:rPr>
        <w:t xml:space="preserve">round</w:t>
      </w:r>
      <w:r>
        <w:rPr>
          <w:rStyle w:val="NormalTok"/>
        </w:rPr>
        <w:t xml:space="preserve">(Rotated_Results$loadings, </w:t>
      </w:r>
      <w:r>
        <w:rPr>
          <w:rStyle w:val="DecValTok"/>
        </w:rPr>
        <w:t xml:space="preserve">2</w:t>
      </w:r>
      <w:r>
        <w:rPr>
          <w:rStyle w:val="NormalTok"/>
        </w:rPr>
        <w:t xml:space="preserve">)</w:t>
      </w:r>
      <w:r>
        <w:br w:type="textWrapping"/>
      </w:r>
      <w:r>
        <w:rPr>
          <w:rStyle w:val="NormalTok"/>
        </w:rPr>
        <w:t xml:space="preserve">Rotated_Factors &lt;-</w:t>
      </w:r>
      <w:r>
        <w:rPr>
          <w:rStyle w:val="StringTok"/>
        </w:rPr>
        <w:t xml:space="preserve"> </w:t>
      </w:r>
      <w:r>
        <w:rPr>
          <w:rStyle w:val="KeywordTok"/>
        </w:rPr>
        <w:t xml:space="preserve">as.data.frame</w:t>
      </w:r>
      <w:r>
        <w:rPr>
          <w:rStyle w:val="NormalTok"/>
        </w:rPr>
        <w:t xml:space="preserve">(</w:t>
      </w:r>
      <w:r>
        <w:rPr>
          <w:rStyle w:val="KeywordTok"/>
        </w:rPr>
        <w:t xml:space="preserve">unclass</w:t>
      </w:r>
      <w:r>
        <w:rPr>
          <w:rStyle w:val="NormalTok"/>
        </w:rPr>
        <w:t xml:space="preserve">(Rotated_Factors))</w:t>
      </w:r>
      <w:r>
        <w:br w:type="textWrapping"/>
      </w:r>
      <w:r>
        <w:rPr>
          <w:rStyle w:val="KeywordTok"/>
        </w:rPr>
        <w:t xml:space="preserve">colnames</w:t>
      </w:r>
      <w:r>
        <w:rPr>
          <w:rStyle w:val="NormalTok"/>
        </w:rPr>
        <w:t xml:space="preserve">(Rotated_Factors) &lt;-</w:t>
      </w:r>
      <w:r>
        <w:rPr>
          <w:rStyle w:val="StringTok"/>
        </w:rPr>
        <w:t xml:space="preserve"> </w:t>
      </w:r>
      <w:r>
        <w:rPr>
          <w:rStyle w:val="KeywordTok"/>
        </w:rPr>
        <w:t xml:space="preserve">paste</w:t>
      </w:r>
      <w:r>
        <w:rPr>
          <w:rStyle w:val="NormalTok"/>
        </w:rPr>
        <w:t xml:space="preserve">(</w:t>
      </w:r>
      <w:r>
        <w:rPr>
          <w:rStyle w:val="StringTok"/>
        </w:rPr>
        <w:t xml:space="preserve">"Component"</w:t>
      </w:r>
      <w:r>
        <w:rPr>
          <w:rStyle w:val="NormalTok"/>
        </w:rPr>
        <w:t xml:space="preserve">, </w:t>
      </w:r>
      <w:r>
        <w:rPr>
          <w:rStyle w:val="DecValTok"/>
        </w:rPr>
        <w:t xml:space="preserve">1</w:t>
      </w:r>
      <w:r>
        <w:rPr>
          <w:rStyle w:val="NormalTok"/>
        </w:rPr>
        <w:t xml:space="preserve">:</w:t>
      </w:r>
      <w:r>
        <w:rPr>
          <w:rStyle w:val="KeywordTok"/>
        </w:rPr>
        <w:t xml:space="preserve">ncol</w:t>
      </w:r>
      <w:r>
        <w:rPr>
          <w:rStyle w:val="NormalTok"/>
        </w:rPr>
        <w:t xml:space="preserve">(Rotated_Factors),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br w:type="textWrapping"/>
      </w:r>
      <w:r>
        <w:rPr>
          <w:rStyle w:val="NormalTok"/>
        </w:rPr>
        <w:t xml:space="preserve">sorted_rows &lt;-</w:t>
      </w:r>
      <w:r>
        <w:rPr>
          <w:rStyle w:val="StringTok"/>
        </w:rPr>
        <w:t xml:space="preserve"> </w:t>
      </w:r>
      <w:r>
        <w:rPr>
          <w:rStyle w:val="KeywordTok"/>
        </w:rPr>
        <w:t xml:space="preserve">sort</w:t>
      </w:r>
      <w:r>
        <w:rPr>
          <w:rStyle w:val="NormalTok"/>
        </w:rPr>
        <w:t xml:space="preserve">(Rotated_Factors[, </w:t>
      </w:r>
      <w:r>
        <w:rPr>
          <w:rStyle w:val="DecValTok"/>
        </w:rPr>
        <w:t xml:space="preserve">1</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ataTypeTok"/>
        </w:rPr>
        <w:t xml:space="preserve">index.return =</w:t>
      </w:r>
      <w:r>
        <w:rPr>
          <w:rStyle w:val="NormalTok"/>
        </w:rPr>
        <w:t xml:space="preserve"> </w:t>
      </w:r>
      <w:r>
        <w:rPr>
          <w:rStyle w:val="OtherTok"/>
        </w:rPr>
        <w:t xml:space="preserve">TRUE</w:t>
      </w:r>
      <w:r>
        <w:rPr>
          <w:rStyle w:val="NormalTok"/>
        </w:rPr>
        <w:t xml:space="preserve">)$ix</w:t>
      </w:r>
      <w:r>
        <w:br w:type="textWrapping"/>
      </w:r>
      <w:r>
        <w:rPr>
          <w:rStyle w:val="NormalTok"/>
        </w:rPr>
        <w:t xml:space="preserve">Rotated_Factors &lt;-</w:t>
      </w:r>
      <w:r>
        <w:rPr>
          <w:rStyle w:val="StringTok"/>
        </w:rPr>
        <w:t xml:space="preserve"> </w:t>
      </w:r>
      <w:r>
        <w:rPr>
          <w:rStyle w:val="NormalTok"/>
        </w:rPr>
        <w:t xml:space="preserve">Rotated_Factors[sorted_rows, ]</w:t>
      </w:r>
      <w:r>
        <w:br w:type="textWrapping"/>
      </w:r>
      <w:r>
        <w:rPr>
          <w:rStyle w:val="NormalTok"/>
        </w:rPr>
        <w:t xml:space="preserve">Rotated_Factors[</w:t>
      </w:r>
      <w:r>
        <w:rPr>
          <w:rStyle w:val="KeywordTok"/>
        </w:rPr>
        <w:t xml:space="preserve">abs</w:t>
      </w:r>
      <w:r>
        <w:rPr>
          <w:rStyle w:val="NormalTok"/>
        </w:rPr>
        <w:t xml:space="preserve">(Rotated_Factors) &lt;</w:t>
      </w:r>
      <w:r>
        <w:rPr>
          <w:rStyle w:val="StringTok"/>
        </w:rPr>
        <w:t xml:space="preserve"> </w:t>
      </w:r>
      <w:r>
        <w:rPr>
          <w:rStyle w:val="FloatTok"/>
        </w:rPr>
        <w:t xml:space="preserve">0.3</w:t>
      </w:r>
      <w:r>
        <w:rPr>
          <w:rStyle w:val="NormalTok"/>
        </w:rPr>
        <w:t xml:space="preserve">] &lt;-</w:t>
      </w:r>
      <w:r>
        <w:rPr>
          <w:rStyle w:val="StringTok"/>
        </w:rPr>
        <w:t xml:space="preserve"> </w:t>
      </w:r>
      <w:r>
        <w:rPr>
          <w:rStyle w:val="OtherTok"/>
        </w:rPr>
        <w:t xml:space="preserve">NA</w:t>
      </w:r>
    </w:p>
    <w:p>
      <w:pPr>
        <w:pStyle w:val="FirstParagraph"/>
      </w:pPr>
    </w:p>
    <w:p>
      <w:pPr>
        <w:pStyle w:val="Heading4"/>
      </w:pPr>
      <w:bookmarkStart w:id="46" w:name="questions"/>
      <w:bookmarkEnd w:id="46"/>
      <w:r>
        <w:t xml:space="preserve">Questions:</w:t>
      </w:r>
    </w:p>
    <w:p>
      <w:pPr>
        <w:pStyle w:val="Compact"/>
        <w:numPr>
          <w:numId w:val="1003"/>
          <w:ilvl w:val="0"/>
        </w:numPr>
      </w:pPr>
      <w:r>
        <w:t xml:space="preserve">How many principal components ("factors") do we need to explain at least 50% of the variance in this data?</w:t>
      </w:r>
    </w:p>
    <w:p>
      <w:pPr>
        <w:pStyle w:val="Compact"/>
        <w:numPr>
          <w:numId w:val="1003"/>
          <w:ilvl w:val="0"/>
        </w:numPr>
      </w:pPr>
      <w:r>
        <w:t xml:space="preserve">What are the highest weights (in absolute value) of the first principal component portfolio above on the 64 futures?</w:t>
      </w:r>
    </w:p>
    <w:p>
      <w:pPr>
        <w:pStyle w:val="Compact"/>
        <w:numPr>
          <w:numId w:val="1003"/>
          <w:ilvl w:val="0"/>
        </w:numPr>
      </w:pPr>
      <w:r>
        <w:t xml:space="preserve">Can we interpret the first 10 components? How would you call these factors?</w:t>
      </w:r>
    </w:p>
    <w:p>
      <w:pPr>
        <w:pStyle w:val="Compact"/>
        <w:numPr>
          <w:numId w:val="1003"/>
          <w:ilvl w:val="0"/>
        </w:numPr>
      </w:pPr>
      <w:r>
        <w:t xml:space="preserve">Can you now generate the principal components and scree plot using only: a) the pre-crisis bull market years (e.g. only using the data between November 1, 2002, and October 1, 2007)? b) the financial crisis years (e.g. only using the data between October 1, 2007 and March 1, 2009), (Hint: you can select subsets of the data using for example the command `crisis_data = futures_data[as.Date(rownames(futures_data)) &gt; "2007-10-01" &amp; as.Date(rownames(futures_data)) &lt; "2009-03-01", ])</w:t>
      </w:r>
    </w:p>
    <w:p>
      <w:pPr>
        <w:pStyle w:val="Compact"/>
        <w:numPr>
          <w:numId w:val="1003"/>
          <w:ilvl w:val="0"/>
        </w:numPr>
      </w:pPr>
      <w:r>
        <w:t xml:space="preserve">Based on your analysis in question 3, please discuss any differences you observe about the futures returns during bull and bear markets. What implications may these results have? What do the results imply about how assets are correlated during bear years compared to bull years?</w:t>
      </w:r>
    </w:p>
    <w:p>
      <w:pPr>
        <w:pStyle w:val="Compact"/>
        <w:numPr>
          <w:numId w:val="1003"/>
          <w:ilvl w:val="0"/>
        </w:numPr>
      </w:pPr>
      <w:r>
        <w:t xml:space="preserve">(Extra - optional) Can you create an interactive (shiny based) tool so that we can study how the "</w:t>
      </w:r>
      <w:r>
        <w:rPr>
          <w:b/>
        </w:rPr>
        <w:t xml:space="preserve">risk factors</w:t>
      </w:r>
      <w:r>
        <w:t xml:space="preserve">" change ove time? (Hint: see</w:t>
      </w:r>
      <w:r>
        <w:t xml:space="preserve"> </w:t>
      </w:r>
      <w:hyperlink r:id="rId47">
        <w:r>
          <w:rPr>
            <w:rStyle w:val="Hyperlink"/>
          </w:rPr>
          <w:t xml:space="preserve">Exercise set 1</w:t>
        </w:r>
      </w:hyperlink>
      <w:r>
        <w:t xml:space="preserve"> </w:t>
      </w:r>
      <w:r>
        <w:t xml:space="preserve">and online resources on</w:t>
      </w:r>
      <w:r>
        <w:t xml:space="preserve"> </w:t>
      </w:r>
      <w:hyperlink r:id="rId48">
        <w:r>
          <w:rPr>
            <w:rStyle w:val="Hyperlink"/>
          </w:rPr>
          <w:t xml:space="preserve">Shiny</w:t>
        </w:r>
      </w:hyperlink>
      <w:r>
        <w:t xml:space="preserve"> </w:t>
      </w:r>
      <w:r>
        <w:t xml:space="preserve">such as these</w:t>
      </w:r>
      <w:r>
        <w:t xml:space="preserve"> </w:t>
      </w:r>
      <w:hyperlink r:id="rId49">
        <w:r>
          <w:rPr>
            <w:rStyle w:val="Hyperlink"/>
          </w:rPr>
          <w:t xml:space="preserve">Shiny lessons</w:t>
        </w:r>
      </w:hyperlink>
      <w:r>
        <w:t xml:space="preserve">. Note however that you may need to pay attention to various details e.g. about how to include Google Charts in Shiny tools - so keep this extra exercise for later!).</w:t>
      </w:r>
    </w:p>
    <w:p>
      <w:pPr>
        <w:pStyle w:val="FirstParagraph"/>
      </w:pPr>
    </w:p>
    <w:p>
      <w:pPr>
        <w:pStyle w:val="BodyText"/>
      </w:pPr>
      <w:r>
        <w:rPr>
          <w:b/>
        </w:rPr>
        <w:t xml:space="preserve">Your Answers here:</w:t>
      </w:r>
      <w:r>
        <w:t xml:space="preserve"> </w:t>
      </w:r>
      <w:r>
        <w:t xml:space="preserve"> </w:t>
      </w:r>
      <w:r>
        <w:t xml:space="preserve"> </w:t>
      </w:r>
      <w:r>
        <w:t xml:space="preserve"> </w:t>
      </w:r>
    </w:p>
    <w:p>
      <w:pPr>
        <w:pStyle w:val="Heading3"/>
      </w:pPr>
      <w:bookmarkStart w:id="50" w:name="a-simple-futures-trend-following-strategy"/>
      <w:bookmarkEnd w:id="50"/>
      <w:r>
        <w:t xml:space="preserve">A Simple Futures Trend Following Strategy</w:t>
      </w:r>
    </w:p>
    <w:p>
      <w:pPr>
        <w:pStyle w:val="FirstParagraph"/>
      </w:pPr>
      <w:r>
        <w:t xml:space="preserve">We can now develop a simple futures trend following trading strategy, as outlined in the papers in the Exercise Introduction above. There are about $300 billion invested in such strategies! Of course we cannot develop here a sophisticated product, but with some more work...</w:t>
      </w:r>
    </w:p>
    <w:p>
      <w:pPr>
        <w:pStyle w:val="BodyText"/>
      </w:pPr>
      <w:r>
        <w:t xml:space="preserve">We will do the following:</w:t>
      </w:r>
    </w:p>
    <w:p>
      <w:pPr>
        <w:pStyle w:val="Compact"/>
        <w:numPr>
          <w:numId w:val="1004"/>
          <w:ilvl w:val="0"/>
        </w:numPr>
      </w:pPr>
      <w:r>
        <w:t xml:space="preserve">Calculate a number of moving averages of different "window lengths" for each of the 64 futures - there are</w:t>
      </w:r>
      <w:r>
        <w:t xml:space="preserve"> </w:t>
      </w:r>
      <w:hyperlink r:id="rId51">
        <w:r>
          <w:rPr>
            <w:rStyle w:val="Hyperlink"/>
          </w:rPr>
          <w:t xml:space="preserve">many</w:t>
        </w:r>
      </w:hyperlink>
      <w:r>
        <w:t xml:space="preserve"> </w:t>
      </w:r>
      <w:r>
        <w:t xml:space="preserve">so called</w:t>
      </w:r>
      <w:r>
        <w:t xml:space="preserve"> </w:t>
      </w:r>
      <w:hyperlink r:id="rId52">
        <w:r>
          <w:rPr>
            <w:rStyle w:val="Hyperlink"/>
          </w:rPr>
          <w:t xml:space="preserve">technical indicators</w:t>
        </w:r>
      </w:hyperlink>
      <w:r>
        <w:t xml:space="preserve"> </w:t>
      </w:r>
      <w:r>
        <w:t xml:space="preserve">one can use. We will use the "moving average" function</w:t>
      </w:r>
      <w:r>
        <w:t xml:space="preserve"> </w:t>
      </w:r>
      <w:r>
        <w:rPr>
          <w:rStyle w:val="VerbatimChar"/>
        </w:rPr>
        <w:t xml:space="preserve">ma</w:t>
      </w:r>
      <w:r>
        <w:t xml:space="preserve"> </w:t>
      </w:r>
      <w:r>
        <w:t xml:space="preserve">for this (try for example to see what this returns</w:t>
      </w:r>
      <w:r>
        <w:t xml:space="preserve"> </w:t>
      </w:r>
      <w:r>
        <w:rPr>
          <w:rStyle w:val="VerbatimChar"/>
        </w:rPr>
        <w:t xml:space="preserve">ma(1:10,2)</w:t>
      </w:r>
      <w:r>
        <w:t xml:space="preserve"> </w:t>
      </w:r>
      <w:r>
        <w:t xml:space="preserve">).</w:t>
      </w:r>
    </w:p>
    <w:p>
      <w:pPr>
        <w:pStyle w:val="Compact"/>
        <w:numPr>
          <w:numId w:val="1004"/>
          <w:ilvl w:val="0"/>
        </w:numPr>
      </w:pPr>
      <w:r>
        <w:t xml:space="preserve">Add the signs (can also use the actual moving average values of course - try it!) of these moving averages (as if they "vote"), and then scale this sum across all futures so that the sum of their (of the sum across all futures!) absolute value across all futures is 1 (hence we invest $1 every day - you see why?).</w:t>
      </w:r>
    </w:p>
    <w:p>
      <w:pPr>
        <w:pStyle w:val="Compact"/>
        <w:numPr>
          <w:numId w:val="1004"/>
          <w:ilvl w:val="0"/>
        </w:numPr>
      </w:pPr>
      <w:r>
        <w:t xml:space="preserve">Then invest every day in each of the 64 an amount that is defined by the weights calculated in step 2, using however the weights calculated using data until 2 days ago (why 2 days and not 1 day?) - see the use of the helper function</w:t>
      </w:r>
      <w:r>
        <w:t xml:space="preserve"> </w:t>
      </w:r>
      <w:r>
        <w:rPr>
          <w:rStyle w:val="VerbatimChar"/>
        </w:rPr>
        <w:t xml:space="preserve">shift</w:t>
      </w:r>
      <w:r>
        <w:t xml:space="preserve"> </w:t>
      </w:r>
      <w:r>
        <w:t xml:space="preserve">for this.</w:t>
      </w:r>
    </w:p>
    <w:p>
      <w:pPr>
        <w:pStyle w:val="Compact"/>
        <w:numPr>
          <w:numId w:val="1004"/>
          <w:ilvl w:val="0"/>
        </w:numPr>
      </w:pPr>
      <w:r>
        <w:t xml:space="preserve">Finally see the performance of this strategy.</w:t>
      </w:r>
    </w:p>
    <w:p>
      <w:pPr>
        <w:pStyle w:val="FirstParagraph"/>
      </w:pPr>
      <w:r>
        <w:t xml:space="preserve">Here is the code.</w:t>
      </w:r>
      <w:r>
        <w:t xml:space="preserve"> </w:t>
      </w:r>
    </w:p>
    <w:p>
      <w:pPr>
        <w:pStyle w:val="SourceCode"/>
      </w:pPr>
      <w:r>
        <w:rPr>
          <w:rStyle w:val="NormalTok"/>
        </w:rPr>
        <w:t xml:space="preserve">signal_used =</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futures_data  </w:t>
      </w:r>
      <w:r>
        <w:rPr>
          <w:rStyle w:val="CommentTok"/>
        </w:rPr>
        <w:t xml:space="preserve"># just initialize the trading signal to be 0</w:t>
      </w:r>
      <w:r>
        <w:br w:type="textWrapping"/>
      </w:r>
      <w:r>
        <w:rPr>
          <w:rStyle w:val="CommentTok"/>
        </w:rPr>
        <w:t xml:space="preserve"># Take many moving Average (MA) Signals and let them 'vote' with their sign</w:t>
      </w:r>
      <w:r>
        <w:br w:type="textWrapping"/>
      </w:r>
      <w:r>
        <w:rPr>
          <w:rStyle w:val="CommentTok"/>
        </w:rPr>
        <w:t xml:space="preserve"># (+-1, e.g. long or short vote, for each signal)</w:t>
      </w:r>
      <w:r>
        <w:br w:type="textWrapping"/>
      </w:r>
      <w:r>
        <w:rPr>
          <w:rStyle w:val="NormalTok"/>
        </w:rPr>
        <w:t xml:space="preserve">MAfreq &lt;-</w:t>
      </w:r>
      <w:r>
        <w:rPr>
          <w:rStyle w:val="StringTok"/>
        </w:rPr>
        <w:t xml:space="preserve"> </w:t>
      </w:r>
      <w:r>
        <w:rPr>
          <w:rStyle w:val="KeywordTok"/>
        </w:rPr>
        <w:t xml:space="preserve">seq</w:t>
      </w:r>
      <w:r>
        <w:rPr>
          <w:rStyle w:val="NormalTok"/>
        </w:rPr>
        <w:t xml:space="preserve">(</w:t>
      </w:r>
      <w:r>
        <w:rPr>
          <w:rStyle w:val="DecValTok"/>
        </w:rPr>
        <w:t xml:space="preserve">10</w:t>
      </w:r>
      <w:r>
        <w:rPr>
          <w:rStyle w:val="NormalTok"/>
        </w:rPr>
        <w:t xml:space="preserve">, </w:t>
      </w:r>
      <w:r>
        <w:rPr>
          <w:rStyle w:val="DecValTok"/>
        </w:rPr>
        <w:t xml:space="preserve">250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for (iter in </w:t>
      </w:r>
      <w:r>
        <w:rPr>
          <w:rStyle w:val="DecValTok"/>
        </w:rPr>
        <w:t xml:space="preserve">1</w:t>
      </w:r>
      <w:r>
        <w:rPr>
          <w:rStyle w:val="NormalTok"/>
        </w:rPr>
        <w:t xml:space="preserve">:</w:t>
      </w:r>
      <w:r>
        <w:rPr>
          <w:rStyle w:val="KeywordTok"/>
        </w:rPr>
        <w:t xml:space="preserve">length</w:t>
      </w:r>
      <w:r>
        <w:rPr>
          <w:rStyle w:val="NormalTok"/>
        </w:rPr>
        <w:t xml:space="preserve">(MAfreq)) signal_used =</w:t>
      </w:r>
      <w:r>
        <w:rPr>
          <w:rStyle w:val="StringTok"/>
        </w:rPr>
        <w:t xml:space="preserve"> </w:t>
      </w:r>
      <w:r>
        <w:rPr>
          <w:rStyle w:val="NormalTok"/>
        </w:rPr>
        <w:t xml:space="preserve">signal_used +</w:t>
      </w:r>
      <w:r>
        <w:rPr>
          <w:rStyle w:val="StringTok"/>
        </w:rPr>
        <w:t xml:space="preserve"> </w:t>
      </w:r>
      <w:r>
        <w:rPr>
          <w:rStyle w:val="KeywordTok"/>
        </w:rPr>
        <w:t xml:space="preserve">sign</w:t>
      </w:r>
      <w:r>
        <w:rPr>
          <w:rStyle w:val="NormalTok"/>
        </w:rPr>
        <w:t xml:space="preserve">(</w:t>
      </w:r>
      <w:r>
        <w:rPr>
          <w:rStyle w:val="KeywordTok"/>
        </w:rPr>
        <w:t xml:space="preserve">apply</w:t>
      </w:r>
      <w:r>
        <w:rPr>
          <w:rStyle w:val="NormalTok"/>
        </w:rPr>
        <w:t xml:space="preserve">(futures_data,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function(r) </w:t>
      </w:r>
      <w:r>
        <w:rPr>
          <w:rStyle w:val="KeywordTok"/>
        </w:rPr>
        <w:t xml:space="preserve">ma</w:t>
      </w:r>
      <w:r>
        <w:rPr>
          <w:rStyle w:val="NormalTok"/>
        </w:rPr>
        <w:t xml:space="preserve">(r, MAfreq[iter])))</w:t>
      </w:r>
      <w:r>
        <w:br w:type="textWrapping"/>
      </w:r>
      <w:r>
        <w:rPr>
          <w:rStyle w:val="CommentTok"/>
        </w:rPr>
        <w:t xml:space="preserve"># Now make sure we invest $1 every day (so the sum of the absolute values of</w:t>
      </w:r>
      <w:r>
        <w:br w:type="textWrapping"/>
      </w:r>
      <w:r>
        <w:rPr>
          <w:rStyle w:val="CommentTok"/>
        </w:rPr>
        <w:t xml:space="preserve"># the weights is 1 every day)</w:t>
      </w:r>
      <w:r>
        <w:br w:type="textWrapping"/>
      </w:r>
      <w:r>
        <w:rPr>
          <w:rStyle w:val="NormalTok"/>
        </w:rPr>
        <w:t xml:space="preserve">signal_used =</w:t>
      </w:r>
      <w:r>
        <w:rPr>
          <w:rStyle w:val="StringTok"/>
        </w:rPr>
        <w:t xml:space="preserve"> </w:t>
      </w:r>
      <w:r>
        <w:rPr>
          <w:rStyle w:val="KeywordTok"/>
        </w:rPr>
        <w:t xml:space="preserve">t</w:t>
      </w:r>
      <w:r>
        <w:rPr>
          <w:rStyle w:val="NormalTok"/>
        </w:rPr>
        <w:t xml:space="preserve">(</w:t>
      </w:r>
      <w:r>
        <w:rPr>
          <w:rStyle w:val="KeywordTok"/>
        </w:rPr>
        <w:t xml:space="preserve">apply</w:t>
      </w:r>
      <w:r>
        <w:rPr>
          <w:rStyle w:val="NormalTok"/>
        </w:rPr>
        <w:t xml:space="preserve">(signal_used, </w:t>
      </w:r>
      <w:r>
        <w:rPr>
          <w:rStyle w:val="DecValTok"/>
        </w:rPr>
        <w:t xml:space="preserve">1</w:t>
      </w:r>
      <w:r>
        <w:rPr>
          <w:rStyle w:val="NormalTok"/>
        </w:rPr>
        <w:t xml:space="preserve">, function(r)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 =</w:t>
      </w:r>
      <w:r>
        <w:rPr>
          <w:rStyle w:val="StringTok"/>
        </w:rPr>
        <w:t xml:space="preserve"> </w:t>
      </w:r>
      <w:r>
        <w:rPr>
          <w:rStyle w:val="NormalTok"/>
        </w:rPr>
        <w:t xml:space="preser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sum</w:t>
      </w:r>
      <w:r>
        <w:rPr>
          <w:rStyle w:val="NormalTok"/>
        </w:rPr>
        <w:t xml:space="preserve">(</w:t>
      </w:r>
      <w:r>
        <w:rPr>
          <w:rStyle w:val="KeywordTok"/>
        </w:rPr>
        <w:t xml:space="preserve">abs</w:t>
      </w:r>
      <w:r>
        <w:rPr>
          <w:rStyle w:val="NormalTok"/>
        </w:rPr>
        <w:t xml:space="preserve">(r)) !=</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 =</w:t>
      </w:r>
      <w:r>
        <w:rPr>
          <w:rStyle w:val="StringTok"/>
        </w:rPr>
        <w:t xml:space="preserve"> </w:t>
      </w:r>
      <w:r>
        <w:rPr>
          <w:rStyle w:val="NormalTok"/>
        </w:rPr>
        <w:t xml:space="preserve">r/</w:t>
      </w:r>
      <w:r>
        <w:rPr>
          <w:rStyle w:val="KeywordTok"/>
        </w:rPr>
        <w:t xml:space="preserve">sum</w:t>
      </w:r>
      <w:r>
        <w:rPr>
          <w:rStyle w:val="NormalTok"/>
        </w:rPr>
        <w:t xml:space="preserve">(</w:t>
      </w:r>
      <w:r>
        <w:rPr>
          <w:rStyle w:val="KeywordTok"/>
        </w:rPr>
        <w:t xml:space="preserve">abs</w:t>
      </w:r>
      <w:r>
        <w:rPr>
          <w:rStyle w:val="NormalTok"/>
        </w:rPr>
        <w:t xml:space="preser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w:t>
      </w:r>
      <w:r>
        <w:br w:type="textWrapping"/>
      </w:r>
      <w:r>
        <w:rPr>
          <w:rStyle w:val="NormalTok"/>
        </w:rPr>
        <w:t xml:space="preserve">}))</w:t>
      </w:r>
      <w:r>
        <w:br w:type="textWrapping"/>
      </w:r>
      <w:r>
        <w:rPr>
          <w:rStyle w:val="KeywordTok"/>
        </w:rPr>
        <w:t xml:space="preserve">colnames</w:t>
      </w:r>
      <w:r>
        <w:rPr>
          <w:rStyle w:val="NormalTok"/>
        </w:rPr>
        <w:t xml:space="preserve">(signal_used) &lt;-</w:t>
      </w:r>
      <w:r>
        <w:rPr>
          <w:rStyle w:val="StringTok"/>
        </w:rPr>
        <w:t xml:space="preserve"> </w:t>
      </w:r>
      <w:r>
        <w:rPr>
          <w:rStyle w:val="KeywordTok"/>
        </w:rPr>
        <w:t xml:space="preserve">colnames</w:t>
      </w:r>
      <w:r>
        <w:rPr>
          <w:rStyle w:val="NormalTok"/>
        </w:rPr>
        <w:t xml:space="preserve">(futures_data)</w:t>
      </w:r>
      <w:r>
        <w:br w:type="textWrapping"/>
      </w:r>
      <w:r>
        <w:rPr>
          <w:rStyle w:val="CommentTok"/>
        </w:rPr>
        <w:t xml:space="preserve"># Now create the returns of the strategy for each futures time series</w:t>
      </w:r>
      <w:r>
        <w:br w:type="textWrapping"/>
      </w:r>
      <w:r>
        <w:rPr>
          <w:rStyle w:val="NormalTok"/>
        </w:rPr>
        <w:t xml:space="preserve">strategy_by_future &lt;-</w:t>
      </w:r>
      <w:r>
        <w:rPr>
          <w:rStyle w:val="StringTok"/>
        </w:rPr>
        <w:t xml:space="preserve"> </w:t>
      </w:r>
      <w:r>
        <w:rPr>
          <w:rStyle w:val="KeywordTok"/>
        </w:rPr>
        <w:t xml:space="preserve">scrub</w:t>
      </w:r>
      <w:r>
        <w:rPr>
          <w:rStyle w:val="NormalTok"/>
        </w:rPr>
        <w:t xml:space="preserve">(</w:t>
      </w:r>
      <w:r>
        <w:rPr>
          <w:rStyle w:val="KeywordTok"/>
        </w:rPr>
        <w:t xml:space="preserve">shift</w:t>
      </w:r>
      <w:r>
        <w:rPr>
          <w:rStyle w:val="NormalTok"/>
        </w:rPr>
        <w:t xml:space="preserve">(signal_used, </w:t>
      </w:r>
      <w:r>
        <w:rPr>
          <w:rStyle w:val="DecValTok"/>
        </w:rPr>
        <w:t xml:space="preserve">2</w:t>
      </w:r>
      <w:r>
        <w:rPr>
          <w:rStyle w:val="NormalTok"/>
        </w:rPr>
        <w:t xml:space="preserve">) *</w:t>
      </w:r>
      <w:r>
        <w:rPr>
          <w:rStyle w:val="StringTok"/>
        </w:rPr>
        <w:t xml:space="preserve"> </w:t>
      </w:r>
      <w:r>
        <w:rPr>
          <w:rStyle w:val="NormalTok"/>
        </w:rPr>
        <w:t xml:space="preserve">futures_data)  </w:t>
      </w:r>
      <w:r>
        <w:rPr>
          <w:rStyle w:val="CommentTok"/>
        </w:rPr>
        <w:t xml:space="preserve"># use the signal from 2 days ago</w:t>
      </w:r>
      <w:r>
        <w:br w:type="textWrapping"/>
      </w:r>
      <w:r>
        <w:rPr>
          <w:rStyle w:val="CommentTok"/>
        </w:rPr>
        <w:t xml:space="preserve"># finally, this is our futures trend following strategy</w:t>
      </w:r>
      <w:r>
        <w:br w:type="textWrapping"/>
      </w:r>
      <w:r>
        <w:rPr>
          <w:rStyle w:val="NormalTok"/>
        </w:rPr>
        <w:t xml:space="preserve">trading_strategy =</w:t>
      </w:r>
      <w:r>
        <w:rPr>
          <w:rStyle w:val="StringTok"/>
        </w:rPr>
        <w:t xml:space="preserve"> </w:t>
      </w:r>
      <w:r>
        <w:rPr>
          <w:rStyle w:val="KeywordTok"/>
        </w:rPr>
        <w:t xml:space="preserve">apply</w:t>
      </w:r>
      <w:r>
        <w:rPr>
          <w:rStyle w:val="NormalTok"/>
        </w:rPr>
        <w:t xml:space="preserve">(strategy_by_future, </w:t>
      </w:r>
      <w:r>
        <w:rPr>
          <w:rStyle w:val="DecValTok"/>
        </w:rPr>
        <w:t xml:space="preserve">1</w:t>
      </w:r>
      <w:r>
        <w:rPr>
          <w:rStyle w:val="NormalTok"/>
        </w:rPr>
        <w:t xml:space="preserve">, sum)</w:t>
      </w:r>
      <w:r>
        <w:br w:type="textWrapping"/>
      </w:r>
      <w:r>
        <w:rPr>
          <w:rStyle w:val="KeywordTok"/>
        </w:rPr>
        <w:t xml:space="preserve">names</w:t>
      </w:r>
      <w:r>
        <w:rPr>
          <w:rStyle w:val="NormalTok"/>
        </w:rPr>
        <w:t xml:space="preserve">(trading_strategy) &lt;-</w:t>
      </w:r>
      <w:r>
        <w:rPr>
          <w:rStyle w:val="StringTok"/>
        </w:rPr>
        <w:t xml:space="preserve"> </w:t>
      </w:r>
      <w:r>
        <w:rPr>
          <w:rStyle w:val="KeywordTok"/>
        </w:rPr>
        <w:t xml:space="preserve">rownames</w:t>
      </w:r>
      <w:r>
        <w:rPr>
          <w:rStyle w:val="NormalTok"/>
        </w:rPr>
        <w:t xml:space="preserve">(futures_data)</w:t>
      </w:r>
    </w:p>
    <w:p>
      <w:pPr>
        <w:pStyle w:val="Heading3"/>
      </w:pPr>
      <w:bookmarkStart w:id="53" w:name="reporting-the-performance-results"/>
      <w:bookmarkEnd w:id="53"/>
      <w:r>
        <w:t xml:space="preserve">Reporting the performance results</w:t>
      </w:r>
    </w:p>
    <w:p>
      <w:pPr>
        <w:pStyle w:val="FirstParagraph"/>
      </w:pPr>
      <w:r>
        <w:t xml:space="preserve">Let's see how this strategy does:</w:t>
      </w:r>
      <w:r>
        <w:t xml:space="preserve"> </w:t>
      </w:r>
      <w:r>
        <w:t xml:space="preserve"> </w:t>
      </w:r>
    </w:p>
    <w:p>
      <w:pPr>
        <w:pStyle w:val="BodyText"/>
      </w:pPr>
      <w:r>
        <w:drawing>
          <wp:inline>
            <wp:extent cx="5334000" cy="3326876"/>
            <wp:effectExtent b="0" l="0" r="0" t="0"/>
            <wp:docPr descr="" id="1" name="Picture"/>
            <a:graphic>
              <a:graphicData uri="http://schemas.openxmlformats.org/drawingml/2006/picture">
                <pic:pic>
                  <pic:nvPicPr>
                    <pic:cNvPr descr="ExerciseSet2_files/figure-docx/unnamed-chunk-11-1.png" id="0" name="Picture"/>
                    <pic:cNvPicPr>
                      <a:picLocks noChangeArrowheads="1" noChangeAspect="1"/>
                    </pic:cNvPicPr>
                  </pic:nvPicPr>
                  <pic:blipFill>
                    <a:blip r:embed="rId54"/>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t xml:space="preserve"> </w:t>
      </w:r>
    </w:p>
    <w:p>
      <w:pPr>
        <w:pStyle w:val="BodyText"/>
      </w:pPr>
      <w:r>
        <w:t xml:space="preserve">Here is how this strategy has performed during this period.</w:t>
      </w:r>
      <w:r>
        <w:t xml:space="preserve"> </w:t>
      </w:r>
      <w:r>
        <w:t xml:space="preserve"> </w:t>
      </w:r>
    </w:p>
    <w:p>
      <w:pPr>
        <w:pStyle w:val="BodyText"/>
      </w:pPr>
      <w:r>
        <w:t xml:space="preserve"> </w:t>
      </w:r>
    </w:p>
    <w:p>
      <w:pPr>
        <w:pStyle w:val="BodyText"/>
      </w:pPr>
      <w:r>
        <w:t xml:space="preserve">How does this compare with</w:t>
      </w:r>
      <w:r>
        <w:t xml:space="preserve"> </w:t>
      </w:r>
      <w:r>
        <w:rPr>
          <w:b/>
        </w:rPr>
        <w:t xml:space="preserve">existing CTA products</w:t>
      </w:r>
      <w:r>
        <w:t xml:space="preserve"> </w:t>
      </w:r>
      <w:r>
        <w:t xml:space="preserve">such as</w:t>
      </w:r>
      <w:r>
        <w:t xml:space="preserve"> </w:t>
      </w:r>
      <w:hyperlink r:id="rId55">
        <w:r>
          <w:rPr>
            <w:rStyle w:val="Hyperlink"/>
          </w:rPr>
          <w:t xml:space="preserve">this one from Societe Generale?</w:t>
        </w:r>
      </w:hyperlink>
      <w:r>
        <w:t xml:space="preserve"> </w:t>
      </w:r>
      <w:r>
        <w:t xml:space="preserve">(Note: one can easily achieve a correlation of more than 0.8 with this specific product - as well as with many other ones)</w:t>
      </w:r>
    </w:p>
    <w:p>
      <w:pPr>
        <w:pStyle w:val="FigureWithCaption"/>
      </w:pPr>
      <w:r>
        <w:drawing>
          <wp:inline>
            <wp:extent cx="5334000" cy="4067613"/>
            <wp:effectExtent b="0" l="0" r="0" t="0"/>
            <wp:docPr descr="" id="1" name="Picture"/>
            <a:graphic>
              <a:graphicData uri="http://schemas.openxmlformats.org/drawingml/2006/picture">
                <pic:pic>
                  <pic:nvPicPr>
                    <pic:cNvPr descr="societegenerale.png" id="0" name="Picture"/>
                    <pic:cNvPicPr>
                      <a:picLocks noChangeArrowheads="1" noChangeAspect="1"/>
                    </pic:cNvPicPr>
                  </pic:nvPicPr>
                  <pic:blipFill>
                    <a:blip r:embed="rId56"/>
                    <a:stretch>
                      <a:fillRect/>
                    </a:stretch>
                  </pic:blipFill>
                  <pic:spPr bwMode="auto">
                    <a:xfrm>
                      <a:off x="0" y="0"/>
                      <a:ext cx="5334000" cy="4067613"/>
                    </a:xfrm>
                    <a:prstGeom prst="rect">
                      <a:avLst/>
                    </a:prstGeom>
                    <a:noFill/>
                    <a:ln w="9525">
                      <a:noFill/>
                      <a:headEnd/>
                      <a:tailEnd/>
                    </a:ln>
                  </pic:spPr>
                </pic:pic>
              </a:graphicData>
            </a:graphic>
          </wp:inline>
        </w:drawing>
      </w:r>
    </w:p>
    <w:p>
      <w:pPr>
        <w:pStyle w:val="ImageCaption"/>
      </w:pPr>
      <w:r>
        <w:t xml:space="preserve">Compare our strategy with this product</w:t>
      </w:r>
    </w:p>
    <w:p>
      <w:pPr>
        <w:pStyle w:val="BodyText"/>
      </w:pPr>
    </w:p>
    <w:p>
      <w:pPr>
        <w:pStyle w:val="Heading4"/>
      </w:pPr>
      <w:bookmarkStart w:id="57" w:name="questions-1"/>
      <w:bookmarkEnd w:id="57"/>
      <w:r>
        <w:t xml:space="preserve">Questions</w:t>
      </w:r>
    </w:p>
    <w:p>
      <w:pPr>
        <w:pStyle w:val="Compact"/>
        <w:numPr>
          <w:numId w:val="1005"/>
          <w:ilvl w:val="0"/>
        </w:numPr>
      </w:pPr>
      <w:r>
        <w:t xml:space="preserve">Can you describe in more detail what the code above does?</w:t>
      </w:r>
    </w:p>
    <w:p>
      <w:pPr>
        <w:pStyle w:val="Compact"/>
        <w:numPr>
          <w:numId w:val="1005"/>
          <w:ilvl w:val="0"/>
        </w:numPr>
      </w:pPr>
      <w:r>
        <w:t xml:space="preserve">What happens if you use different moving average technical indicators in the code above? Please explore and report below the returns of a trading strategy you build. (Hint: check that the command line</w:t>
      </w:r>
      <w:r>
        <w:t xml:space="preserve"> </w:t>
      </w:r>
      <w:r>
        <w:rPr>
          <w:rStyle w:val="VerbatimChar"/>
        </w:rPr>
        <w:t xml:space="preserve">MAfreq&lt;-seq(10,250,by=20)</w:t>
      </w:r>
      <w:r>
        <w:t xml:space="preserve"> </w:t>
      </w:r>
      <w:r>
        <w:t xml:space="preserve">above does for example - but not only of course, the possibilities are endless)</w:t>
      </w:r>
    </w:p>
    <w:p>
      <w:pPr>
        <w:pStyle w:val="FirstParagraph"/>
      </w:pPr>
    </w:p>
    <w:p>
      <w:pPr>
        <w:pStyle w:val="BodyText"/>
      </w:pPr>
      <w:r>
        <w:rPr>
          <w:b/>
        </w:rPr>
        <w:t xml:space="preserve">Your Answers here:</w:t>
      </w:r>
      <w:r>
        <w:t xml:space="preserve"> </w:t>
      </w:r>
      <w:r>
        <w:t xml:space="preserve"> </w:t>
      </w:r>
      <w:r>
        <w:t xml:space="preserve"> </w:t>
      </w:r>
      <w:r>
        <w:t xml:space="preserve"> </w:t>
      </w:r>
    </w:p>
    <w:p>
      <w:pPr>
        <w:pStyle w:val="Heading3"/>
      </w:pPr>
      <w:bookmarkStart w:id="58" w:name="a-class-competition"/>
      <w:bookmarkEnd w:id="58"/>
      <w:r>
        <w:t xml:space="preserve">A class competition</w:t>
      </w:r>
    </w:p>
    <w:p>
      <w:pPr>
        <w:pStyle w:val="FirstParagraph"/>
      </w:pPr>
      <w:r>
        <w:t xml:space="preserve">Now you have seen how to develop some trading strategies that hedge funds have been using for centuries. Clearly this is only the very first step - as many of the online resources on technical indicators also suggest. Can you now explore more such strategies? How good a</w:t>
      </w:r>
      <w:r>
        <w:t xml:space="preserve"> </w:t>
      </w:r>
      <w:r>
        <w:rPr>
          <w:b/>
        </w:rPr>
        <w:t xml:space="preserve">futures trend following hedge fund strategy</w:t>
      </w:r>
      <w:r>
        <w:t xml:space="preserve"> </w:t>
      </w:r>
      <w:r>
        <w:t xml:space="preserve">can you develop? Let's call this.... a</w:t>
      </w:r>
      <w:r>
        <w:t xml:space="preserve"> </w:t>
      </w:r>
      <w:r>
        <w:rPr>
          <w:b/>
        </w:rPr>
        <w:t xml:space="preserve">class competition</w:t>
      </w:r>
      <w:r>
        <w:t xml:space="preserve">! Explore as much as you can and report your best strategy as we move along the course...</w:t>
      </w:r>
    </w:p>
    <w:p>
      <w:pPr>
        <w:pStyle w:val="BodyText"/>
      </w:pPr>
      <w:r>
        <w:t xml:space="preserve">Here is for example something that can be achieved relatively easily...</w:t>
      </w:r>
      <w:r>
        <w:t xml:space="preserve"> </w:t>
      </w:r>
    </w:p>
    <w:p>
      <w:pPr>
        <w:pStyle w:val="BodyText"/>
      </w:pPr>
      <w:r>
        <w:drawing>
          <wp:inline>
            <wp:extent cx="5334000" cy="3326876"/>
            <wp:effectExtent b="0" l="0" r="0" t="0"/>
            <wp:docPr descr="" id="1" name="Picture"/>
            <a:graphic>
              <a:graphicData uri="http://schemas.openxmlformats.org/drawingml/2006/picture">
                <pic:pic>
                  <pic:nvPicPr>
                    <pic:cNvPr descr="ExerciseSet2_files/figure-docx/unnamed-chunk-13-1.png" id="0" name="Picture"/>
                    <pic:cNvPicPr>
                      <a:picLocks noChangeArrowheads="1" noChangeAspect="1"/>
                    </pic:cNvPicPr>
                  </pic:nvPicPr>
                  <pic:blipFill>
                    <a:blip r:embed="rId59"/>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p>
    <w:p>
      <w:pPr>
        <w:pStyle w:val="BodyText"/>
      </w:pPr>
      <w:r>
        <w:t xml:space="preserve">Here is how this strategy has performed during this period.</w:t>
      </w:r>
      <w:r>
        <w:t xml:space="preserve"> </w:t>
      </w:r>
      <w:r>
        <w:t xml:space="preserve"> </w:t>
      </w:r>
    </w:p>
    <w:p>
      <w:pPr>
        <w:pStyle w:val="BodyText"/>
      </w:pPr>
      <w:r>
        <w:t xml:space="preserve"> </w:t>
      </w:r>
    </w:p>
    <w:p>
      <w:pPr>
        <w:pStyle w:val="BodyText"/>
      </w:pPr>
      <w:r>
        <w:rPr>
          <w:b/>
        </w:rPr>
        <w:t xml:space="preserve">Finally</w:t>
      </w:r>
      <w:r>
        <w:t xml:space="preserve">: One can develop (shiny based) interactive versions of this report and deploy them using</w:t>
      </w:r>
      <w:r>
        <w:t xml:space="preserve"> </w:t>
      </w:r>
      <w:r>
        <w:rPr>
          <w:rStyle w:val="VerbatimChar"/>
        </w:rPr>
        <w:t xml:space="preserve">shinyapps::deployApp('ExerciseSet2.Rmd')</w:t>
      </w:r>
      <w:r>
        <w:t xml:space="preserve"> </w:t>
      </w:r>
      <w:r>
        <w:t xml:space="preserve">(you need a</w:t>
      </w:r>
      <w:r>
        <w:t xml:space="preserve"> </w:t>
      </w:r>
      <w:hyperlink r:id="rId60">
        <w:r>
          <w:rPr>
            <w:rStyle w:val="Hyperlink"/>
          </w:rPr>
          <w:t xml:space="preserve">shinyapps.io</w:t>
        </w:r>
      </w:hyperlink>
      <w:r>
        <w:t xml:space="preserve"> </w:t>
      </w:r>
      <w:r>
        <w:t xml:space="preserve">account for this). This is for example an</w:t>
      </w:r>
      <w:r>
        <w:t xml:space="preserve"> </w:t>
      </w:r>
      <w:hyperlink r:id="rId61">
        <w:r>
          <w:rPr>
            <w:rStyle w:val="Hyperlink"/>
          </w:rPr>
          <w:t xml:space="preserve">interactive version of this exercise.</w:t>
        </w:r>
      </w:hyperlink>
    </w:p>
    <w:p>
      <w:pPr>
        <w:pStyle w:val="BodyText"/>
      </w:pPr>
      <w:r>
        <w:t xml:space="preserve"> </w:t>
      </w:r>
    </w:p>
    <w:p>
      <w:pPr>
        <w:pStyle w:val="BodyText"/>
      </w:pPr>
      <w:r>
        <w:t xml:space="preserve">As always,</w:t>
      </w:r>
      <w:r>
        <w:t xml:space="preserve"> </w:t>
      </w:r>
      <w:r>
        <w:rPr>
          <w:b/>
        </w:rPr>
        <w:t xml:space="preserve">have fun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8edd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4fe5d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4638d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hyperlink" Id="rId21" Target="http://inseaddataanalytics.github.io/INSEADAnalytics/Report_s23.html" TargetMode="External" /><Relationship Type="http://schemas.openxmlformats.org/officeDocument/2006/relationships/hyperlink" Id="rId31" Target="http://perspectives.pictet.com/wp-content/uploads/2011/01/Trading-Strategies-Final.pdf" TargetMode="External" /><Relationship Type="http://schemas.openxmlformats.org/officeDocument/2006/relationships/hyperlink" Id="rId23" Target="http://rmarkdown.rstudio.com/authoring_basics.html" TargetMode="External" /><Relationship Type="http://schemas.openxmlformats.org/officeDocument/2006/relationships/hyperlink" Id="rId48" Target="http://rmarkdown.rstudio.com/authoring_shiny.html" TargetMode="External" /><Relationship Type="http://schemas.openxmlformats.org/officeDocument/2006/relationships/hyperlink" Id="rId49" Target="http://shiny.rstudio.com/tutorial/lesson1/" TargetMode="External" /><Relationship Type="http://schemas.openxmlformats.org/officeDocument/2006/relationships/hyperlink" Id="rId39" Target="http://sites.insead.edu/library/E_resources/ER_subject.cfm#Stockmarket" TargetMode="External" /><Relationship Type="http://schemas.openxmlformats.org/officeDocument/2006/relationships/hyperlink" Id="rId35" Target="http://turtletrader.com" TargetMode="External" /><Relationship Type="http://schemas.openxmlformats.org/officeDocument/2006/relationships/hyperlink" Id="rId38" Target="http://turtletrader.com/hpd/" TargetMode="External" /><Relationship Type="http://schemas.openxmlformats.org/officeDocument/2006/relationships/hyperlink" Id="rId26" Target="http://www.barclayhedge.com/research/indices/cta/Money_Under_Management.html" TargetMode="External" /><Relationship Type="http://schemas.openxmlformats.org/officeDocument/2006/relationships/hyperlink" Id="rId52" Target="http://www.investopedia.com/active-trading/technical-indicators/" TargetMode="External" /><Relationship Type="http://schemas.openxmlformats.org/officeDocument/2006/relationships/hyperlink" Id="rId30" Target="http://www.morningstar.co.uk/uk/news/69379/commodity-trading-advisors-(cta)-explained.aspx" TargetMode="External" /><Relationship Type="http://schemas.openxmlformats.org/officeDocument/2006/relationships/hyperlink" Id="rId51" Target="http://www.r-bloggers.com/stock-analysis-using-r/" TargetMode="External" /><Relationship Type="http://schemas.openxmlformats.org/officeDocument/2006/relationships/hyperlink" Id="rId33" Target="http://www.r-bloggers.com/system-from-trend-following-factors/" TargetMode="External" /><Relationship Type="http://schemas.openxmlformats.org/officeDocument/2006/relationships/hyperlink" Id="rId55" Target="https://cib.societegenerale.com/fileadmin/indices_feeds/SG_CTA_Monthly_Report.pdf" TargetMode="External" /><Relationship Type="http://schemas.openxmlformats.org/officeDocument/2006/relationships/hyperlink" Id="rId43" Target="https://code.google.com/p/google-motion-charts-with-r/wiki/GadgetExamples" TargetMode="External" /><Relationship Type="http://schemas.openxmlformats.org/officeDocument/2006/relationships/hyperlink" Id="rId45" Target="https://cran.r-project.org/web/packages/googleVis/googleVis.pdf" TargetMode="External" /><Relationship Type="http://schemas.openxmlformats.org/officeDocument/2006/relationships/hyperlink" Id="rId44" Target="https://cran.r-project.org/web/packages/googleVis/vignettes/googleVis_examples.html" TargetMode="External" /><Relationship Type="http://schemas.openxmlformats.org/officeDocument/2006/relationships/hyperlink" Id="rId29" Target="https://en.wikipedia.org/wiki/Commodity_trading_advisor" TargetMode="External" /><Relationship Type="http://schemas.openxmlformats.org/officeDocument/2006/relationships/hyperlink" Id="rId34" Target="https://gist.github.com/timelyportfolio/2855303" TargetMode="External" /><Relationship Type="http://schemas.openxmlformats.org/officeDocument/2006/relationships/hyperlink" Id="rId47" Target="https://github.com/InseadDataAnalytics/INSEADAnalytics/blob/master/Exercises/Exerciseset1/ExerciseSet1.Rmd" TargetMode="External" /><Relationship Type="http://schemas.openxmlformats.org/officeDocument/2006/relationships/hyperlink" Id="rId24" Target="https://github.com/InseadDataAnalytics/INSEADAnalytics/tree/master/Exercises/Exerciseset2" TargetMode="External" /><Relationship Type="http://schemas.openxmlformats.org/officeDocument/2006/relationships/hyperlink" Id="rId61" Target="https://inseaddataanalytics.shinyapps.io/ExerciseSet2/" TargetMode="External" /><Relationship Type="http://schemas.openxmlformats.org/officeDocument/2006/relationships/hyperlink" Id="rId32" Target="https://www.ahl.com" TargetMode="External" /><Relationship Type="http://schemas.openxmlformats.org/officeDocument/2006/relationships/hyperlink" Id="rId28" Target="https://www.aqr.com/library/aqr-publications/a-century-of-evidence-on-trend-following-investing" TargetMode="External" /><Relationship Type="http://schemas.openxmlformats.org/officeDocument/2006/relationships/hyperlink" Id="rId37" Target="https://www.quandl.com/browse" TargetMode="External" /><Relationship Type="http://schemas.openxmlformats.org/officeDocument/2006/relationships/hyperlink" Id="rId40" Target="https://www.quantstart.com/articles/Continuous-Futures-Contracts-for-Backtesting-Purposes" TargetMode="External" /><Relationship Type="http://schemas.openxmlformats.org/officeDocument/2006/relationships/hyperlink" Id="rId22" Target="https://www.rstudio.com/wp-content/uploads/2015/02/rmarkdown-cheatsheet.pdf" TargetMode="External" /><Relationship Type="http://schemas.openxmlformats.org/officeDocument/2006/relationships/hyperlink" Id="rId60" Target="https://www.shinyapps.io" TargetMode="External" /><Relationship Type="http://schemas.openxmlformats.org/officeDocument/2006/relationships/hyperlink" Id="rId27" Target="https://www.trendfollowing.com/whitepaper/Two_Centuries_Trend_Following.pdf" TargetMode="External" /></Relationships>
</file>

<file path=word/_rels/footnotes.xml.rels><?xml version="1.0" encoding="UTF-8"?>
<Relationships xmlns="http://schemas.openxmlformats.org/package/2006/relationships"><Relationship Type="http://schemas.openxmlformats.org/officeDocument/2006/relationships/hyperlink" Id="rId21" Target="http://inseaddataanalytics.github.io/INSEADAnalytics/Report_s23.html" TargetMode="External" /><Relationship Type="http://schemas.openxmlformats.org/officeDocument/2006/relationships/hyperlink" Id="rId31" Target="http://perspectives.pictet.com/wp-content/uploads/2011/01/Trading-Strategies-Final.pdf" TargetMode="External" /><Relationship Type="http://schemas.openxmlformats.org/officeDocument/2006/relationships/hyperlink" Id="rId23" Target="http://rmarkdown.rstudio.com/authoring_basics.html" TargetMode="External" /><Relationship Type="http://schemas.openxmlformats.org/officeDocument/2006/relationships/hyperlink" Id="rId48" Target="http://rmarkdown.rstudio.com/authoring_shiny.html" TargetMode="External" /><Relationship Type="http://schemas.openxmlformats.org/officeDocument/2006/relationships/hyperlink" Id="rId49" Target="http://shiny.rstudio.com/tutorial/lesson1/" TargetMode="External" /><Relationship Type="http://schemas.openxmlformats.org/officeDocument/2006/relationships/hyperlink" Id="rId39" Target="http://sites.insead.edu/library/E_resources/ER_subject.cfm#Stockmarket" TargetMode="External" /><Relationship Type="http://schemas.openxmlformats.org/officeDocument/2006/relationships/hyperlink" Id="rId35" Target="http://turtletrader.com" TargetMode="External" /><Relationship Type="http://schemas.openxmlformats.org/officeDocument/2006/relationships/hyperlink" Id="rId38" Target="http://turtletrader.com/hpd/" TargetMode="External" /><Relationship Type="http://schemas.openxmlformats.org/officeDocument/2006/relationships/hyperlink" Id="rId26" Target="http://www.barclayhedge.com/research/indices/cta/Money_Under_Management.html" TargetMode="External" /><Relationship Type="http://schemas.openxmlformats.org/officeDocument/2006/relationships/hyperlink" Id="rId52" Target="http://www.investopedia.com/active-trading/technical-indicators/" TargetMode="External" /><Relationship Type="http://schemas.openxmlformats.org/officeDocument/2006/relationships/hyperlink" Id="rId30" Target="http://www.morningstar.co.uk/uk/news/69379/commodity-trading-advisors-(cta)-explained.aspx" TargetMode="External" /><Relationship Type="http://schemas.openxmlformats.org/officeDocument/2006/relationships/hyperlink" Id="rId51" Target="http://www.r-bloggers.com/stock-analysis-using-r/" TargetMode="External" /><Relationship Type="http://schemas.openxmlformats.org/officeDocument/2006/relationships/hyperlink" Id="rId33" Target="http://www.r-bloggers.com/system-from-trend-following-factors/" TargetMode="External" /><Relationship Type="http://schemas.openxmlformats.org/officeDocument/2006/relationships/hyperlink" Id="rId55" Target="https://cib.societegenerale.com/fileadmin/indices_feeds/SG_CTA_Monthly_Report.pdf" TargetMode="External" /><Relationship Type="http://schemas.openxmlformats.org/officeDocument/2006/relationships/hyperlink" Id="rId43" Target="https://code.google.com/p/google-motion-charts-with-r/wiki/GadgetExamples" TargetMode="External" /><Relationship Type="http://schemas.openxmlformats.org/officeDocument/2006/relationships/hyperlink" Id="rId45" Target="https://cran.r-project.org/web/packages/googleVis/googleVis.pdf" TargetMode="External" /><Relationship Type="http://schemas.openxmlformats.org/officeDocument/2006/relationships/hyperlink" Id="rId44" Target="https://cran.r-project.org/web/packages/googleVis/vignettes/googleVis_examples.html" TargetMode="External" /><Relationship Type="http://schemas.openxmlformats.org/officeDocument/2006/relationships/hyperlink" Id="rId29" Target="https://en.wikipedia.org/wiki/Commodity_trading_advisor" TargetMode="External" /><Relationship Type="http://schemas.openxmlformats.org/officeDocument/2006/relationships/hyperlink" Id="rId34" Target="https://gist.github.com/timelyportfolio/2855303" TargetMode="External" /><Relationship Type="http://schemas.openxmlformats.org/officeDocument/2006/relationships/hyperlink" Id="rId47" Target="https://github.com/InseadDataAnalytics/INSEADAnalytics/blob/master/Exercises/Exerciseset1/ExerciseSet1.Rmd" TargetMode="External" /><Relationship Type="http://schemas.openxmlformats.org/officeDocument/2006/relationships/hyperlink" Id="rId24" Target="https://github.com/InseadDataAnalytics/INSEADAnalytics/tree/master/Exercises/Exerciseset2" TargetMode="External" /><Relationship Type="http://schemas.openxmlformats.org/officeDocument/2006/relationships/hyperlink" Id="rId61" Target="https://inseaddataanalytics.shinyapps.io/ExerciseSet2/" TargetMode="External" /><Relationship Type="http://schemas.openxmlformats.org/officeDocument/2006/relationships/hyperlink" Id="rId32" Target="https://www.ahl.com" TargetMode="External" /><Relationship Type="http://schemas.openxmlformats.org/officeDocument/2006/relationships/hyperlink" Id="rId28" Target="https://www.aqr.com/library/aqr-publications/a-century-of-evidence-on-trend-following-investing" TargetMode="External" /><Relationship Type="http://schemas.openxmlformats.org/officeDocument/2006/relationships/hyperlink" Id="rId37" Target="https://www.quandl.com/browse" TargetMode="External" /><Relationship Type="http://schemas.openxmlformats.org/officeDocument/2006/relationships/hyperlink" Id="rId40" Target="https://www.quantstart.com/articles/Continuous-Futures-Contracts-for-Backtesting-Purposes" TargetMode="External" /><Relationship Type="http://schemas.openxmlformats.org/officeDocument/2006/relationships/hyperlink" Id="rId22" Target="https://www.rstudio.com/wp-content/uploads/2015/02/rmarkdown-cheatsheet.pdf" TargetMode="External" /><Relationship Type="http://schemas.openxmlformats.org/officeDocument/2006/relationships/hyperlink" Id="rId60" Target="https://www.shinyapps.io" TargetMode="External" /><Relationship Type="http://schemas.openxmlformats.org/officeDocument/2006/relationships/hyperlink" Id="rId27" Target="https://www.trendfollowing.com/whitepaper/Two_Centuries_Trend_Following.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Set 2: A $300 Billion Strategy</dc:title>
  <dc:creator>T. Evgeniou</dc:creator>
</cp:coreProperties>
</file>