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2385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8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Risk Management: A Comprehensive Literature Review on Definitions, Principles, Models, Assessment Techniques, and Regulatory &amp; Ethical Considerations</w:t>
      </w:r>
    </w:p>
    <w:p w:rsidR="00000000" w:rsidDel="00000000" w:rsidP="00000000" w:rsidRDefault="00000000" w:rsidRPr="00000000" w14:paraId="00000004">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Kanini Kagendo (</w:t>
      </w:r>
      <w:r w:rsidDel="00000000" w:rsidR="00000000" w:rsidRPr="00000000">
        <w:rPr>
          <w:rFonts w:ascii="Times New Roman" w:cs="Times New Roman" w:eastAsia="Times New Roman" w:hAnsi="Times New Roman"/>
          <w:b w:val="1"/>
          <w:sz w:val="24"/>
          <w:szCs w:val="24"/>
          <w:rtl w:val="0"/>
        </w:rPr>
        <w:t xml:space="preserve">149810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Allan Matano (094946)</w:t>
      </w:r>
    </w:p>
    <w:p w:rsidR="00000000" w:rsidDel="00000000" w:rsidP="00000000" w:rsidRDefault="00000000" w:rsidRPr="00000000" w14:paraId="00000008">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Billy Otieno (078375)</w:t>
      </w:r>
    </w:p>
    <w:p w:rsidR="00000000" w:rsidDel="00000000" w:rsidP="00000000" w:rsidRDefault="00000000" w:rsidRPr="00000000" w14:paraId="00000009">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Richard Waithera (</w:t>
      </w:r>
      <w:r w:rsidDel="00000000" w:rsidR="00000000" w:rsidRPr="00000000">
        <w:rPr>
          <w:rFonts w:ascii="Times New Roman" w:cs="Times New Roman" w:eastAsia="Times New Roman" w:hAnsi="Times New Roman"/>
          <w:b w:val="1"/>
          <w:sz w:val="24"/>
          <w:szCs w:val="24"/>
          <w:rtl w:val="0"/>
        </w:rPr>
        <w:t xml:space="preserve">150684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Njeri Macharia (</w:t>
      </w:r>
      <w:r w:rsidDel="00000000" w:rsidR="00000000" w:rsidRPr="00000000">
        <w:rPr>
          <w:rFonts w:ascii="Times New Roman" w:cs="Times New Roman" w:eastAsia="Times New Roman" w:hAnsi="Times New Roman"/>
          <w:b w:val="1"/>
          <w:sz w:val="24"/>
          <w:szCs w:val="24"/>
          <w:rtl w:val="0"/>
        </w:rPr>
        <w:t xml:space="preserve">078624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spacing w:after="160"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16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16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Strathmore Institute of Mathematical Science/ILab Africa, Strathmore University</w:t>
      </w:r>
    </w:p>
    <w:p w:rsidR="00000000" w:rsidDel="00000000" w:rsidP="00000000" w:rsidRDefault="00000000" w:rsidRPr="00000000" w14:paraId="0000000F">
      <w:pPr>
        <w:spacing w:after="16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DSA 8304: Risk Management Analytics</w:t>
      </w:r>
    </w:p>
    <w:p w:rsidR="00000000" w:rsidDel="00000000" w:rsidP="00000000" w:rsidRDefault="00000000" w:rsidRPr="00000000" w14:paraId="00000010">
      <w:pPr>
        <w:spacing w:after="16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Brian Muganda</w:t>
      </w:r>
    </w:p>
    <w:p w:rsidR="00000000" w:rsidDel="00000000" w:rsidP="00000000" w:rsidRDefault="00000000" w:rsidRPr="00000000" w14:paraId="00000011">
      <w:pPr>
        <w:spacing w:after="16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160"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2023</w:t>
      </w:r>
    </w:p>
    <w:p w:rsidR="00000000" w:rsidDel="00000000" w:rsidP="00000000" w:rsidRDefault="00000000" w:rsidRPr="00000000" w14:paraId="00000013">
      <w:pPr>
        <w:spacing w:after="160"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76.000545454545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76.0005454545455"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rqzg94zmj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bk6u18y7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 and Context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jvc52lif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 and scope of the review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vzlyggr5p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CREDIT RISK: AN OVERVIEW</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zfijrbu3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Definition of credit risk and importance of credit risk management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gqhjsp3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Importance of Credit Risk Management</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0ptf5o42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Components of credit risk</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peacu7i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Principles of Credit Scoring &amp; Risk Management</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kp4muina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Principles of credit risk scoring</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q2q0w5b7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Principles of Risk Management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06p4ntd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Credit risk management process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bhk0d17p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CREDIT RISK SCORING TECHNIQUES AND MODELS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i97vp11d0k4s">
            <w:r w:rsidDel="00000000" w:rsidR="00000000" w:rsidRPr="00000000">
              <w:rPr>
                <w:i w:val="0"/>
                <w:smallCaps w:val="0"/>
                <w:strike w:val="0"/>
                <w:color w:val="000000"/>
                <w:sz w:val="22"/>
                <w:szCs w:val="22"/>
                <w:u w:val="none"/>
                <w:shd w:fill="auto" w:val="clear"/>
                <w:vertAlign w:val="baseline"/>
                <w:rtl w:val="0"/>
              </w:rPr>
              <w:t xml:space="preserve">3.1 Traditional Risk Assessment Techniques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7qakd0sk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Expert Judgement in Credit Analysis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4kycxpd8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Role of Credit Rating Agencies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76azb6z0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Statistical Methods in Credit Scoring</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0ypevbrn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Machine learning and AI techniques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3fhcvwkd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Decision Trees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ngqdk8ko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Support Vector Machines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5wywiwggt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Neural Networks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pfr9w57si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Ensemble Methods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ahfibvto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Interpretation and Ethical Considerations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pes3tm6v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Comparison and evaluation of scoring techniques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ekvmg0jkc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REGULATORY AND ETHICAL CONSIDERATIONS IN CREDIT RISK ANALYTICS.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at20m2am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The regulatory environment for credit risk analytics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sxe8liah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Financial Stability Board (FSB):</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md0fn08x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Basel Committee on Banking Supervision (BCBS):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tw9tnd6u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European Banking Authority (EBA):</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ip1afhra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European Data Protection Board (EDPB):</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vszitjoh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European Securities and Markets Authority (ESMA):</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x05gc1dr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U.S. Federal Reserve System (the FED):</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2tyw24k5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The ethical considerations in credit risk analytics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olf7shevu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3sd0k3edq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160" w:line="276.000545454545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76.000545454545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276.000545454545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0"/>
          <w:numId w:val="8"/>
        </w:numPr>
        <w:spacing w:after="160" w:line="360" w:lineRule="auto"/>
        <w:ind w:left="720" w:hanging="360"/>
        <w:rPr>
          <w:sz w:val="28"/>
          <w:szCs w:val="28"/>
        </w:rPr>
      </w:pPr>
      <w:bookmarkStart w:colFirst="0" w:colLast="0" w:name="_mrqzg94zmj29"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C">
      <w:pPr>
        <w:pStyle w:val="Heading2"/>
        <w:spacing w:after="160" w:line="360" w:lineRule="auto"/>
        <w:rPr>
          <w:rFonts w:ascii="Times New Roman" w:cs="Times New Roman" w:eastAsia="Times New Roman" w:hAnsi="Times New Roman"/>
          <w:b w:val="1"/>
          <w:sz w:val="24"/>
          <w:szCs w:val="24"/>
        </w:rPr>
      </w:pPr>
      <w:bookmarkStart w:colFirst="0" w:colLast="0" w:name="_26bk6u18y7cj" w:id="1"/>
      <w:bookmarkEnd w:id="1"/>
      <w:r w:rsidDel="00000000" w:rsidR="00000000" w:rsidRPr="00000000">
        <w:rPr>
          <w:rFonts w:ascii="Times New Roman" w:cs="Times New Roman" w:eastAsia="Times New Roman" w:hAnsi="Times New Roman"/>
          <w:b w:val="1"/>
          <w:sz w:val="24"/>
          <w:szCs w:val="24"/>
          <w:rtl w:val="0"/>
        </w:rPr>
        <w:t xml:space="preserve">1.1. Background and Context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the potential financial loss resulting from a borrower's failure to meet contractual obligations, is a significant concern for financial institutions. This literature review explores the various aspects of credit risk management, including definitions, evolution, methodologies, ethical considerations, and guiding principles. It provides an overview of prevalent understandings and approaches, highlighting the strengths and limitations of credit scoring and risk management techniques over time. The review clarifies the nature of credit risk and strategies used by institutions to quantify, manage, and mitigate it. It examines the evolution of credit risk and the development of sophisticated risk management techniques. Various credit risk management techniques and models, such as Credit Scoring, the Merton Model, and AI/ML-based models, are discussed, emphasizing their advantages and disadvantages. Regulatory frameworks, such as the Basel Accords and the Dodd-Frank Act, as well as ethical considerations of fairness, transparency, and privacy, are examined. The review also evaluates the credit risk management guidelines established by financial institutions, emphasizing their role in refining processes and enhancing the stability of the financial sector. By providing a comprehensive understanding of credit risk management, the review aims to contribute to a nuanced and informed perspective and shed light on trends shaping the credit risk landscape.</w:t>
      </w:r>
      <w:r w:rsidDel="00000000" w:rsidR="00000000" w:rsidRPr="00000000">
        <w:rPr>
          <w:rtl w:val="0"/>
        </w:rPr>
      </w:r>
    </w:p>
    <w:p w:rsidR="00000000" w:rsidDel="00000000" w:rsidP="00000000" w:rsidRDefault="00000000" w:rsidRPr="00000000" w14:paraId="0000003E">
      <w:pPr>
        <w:pStyle w:val="Heading2"/>
        <w:spacing w:after="160" w:line="360" w:lineRule="auto"/>
        <w:jc w:val="both"/>
        <w:rPr/>
      </w:pPr>
      <w:bookmarkStart w:colFirst="0" w:colLast="0" w:name="_70jvc52lif08" w:id="2"/>
      <w:bookmarkEnd w:id="2"/>
      <w:r w:rsidDel="00000000" w:rsidR="00000000" w:rsidRPr="00000000">
        <w:rPr>
          <w:rFonts w:ascii="Times New Roman" w:cs="Times New Roman" w:eastAsia="Times New Roman" w:hAnsi="Times New Roman"/>
          <w:b w:val="1"/>
          <w:sz w:val="24"/>
          <w:szCs w:val="24"/>
          <w:rtl w:val="0"/>
        </w:rPr>
        <w:t xml:space="preserve">1.2 Purpose and scope of the review</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conducts a comprehensive literature review on credit scoring models and credit risk measurement techniques. It explores the definition of risk and various methodologies, models, and techniques used in credit scoring and credit risk assessment. Traditional scoring methods and machine learning-based models are examined to understand their effectiveness in predicting credit risk. The review also analyzes the regulatory environment and guidelines for prudent risk management. Ethical considerations, including fairness, transparency, and potential biases, are discussed to emphasize the importance of ethical practices in maintaining trust in the credit industry.</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numPr>
          <w:ilvl w:val="0"/>
          <w:numId w:val="8"/>
        </w:numPr>
        <w:spacing w:after="160" w:line="360" w:lineRule="auto"/>
        <w:ind w:left="720" w:hanging="360"/>
        <w:jc w:val="both"/>
        <w:rPr>
          <w:sz w:val="28"/>
          <w:szCs w:val="28"/>
        </w:rPr>
      </w:pPr>
      <w:bookmarkStart w:colFirst="0" w:colLast="0" w:name="_9vzlyggr5ple" w:id="3"/>
      <w:bookmarkEnd w:id="3"/>
      <w:r w:rsidDel="00000000" w:rsidR="00000000" w:rsidRPr="00000000">
        <w:rPr>
          <w:rFonts w:ascii="Times New Roman" w:cs="Times New Roman" w:eastAsia="Times New Roman" w:hAnsi="Times New Roman"/>
          <w:b w:val="1"/>
          <w:sz w:val="28"/>
          <w:szCs w:val="28"/>
          <w:rtl w:val="0"/>
        </w:rPr>
        <w:t xml:space="preserve"> CREDIT RISK: AN OVERVIEW</w:t>
      </w:r>
      <w:r w:rsidDel="00000000" w:rsidR="00000000" w:rsidRPr="00000000">
        <w:rPr>
          <w:rtl w:val="0"/>
        </w:rPr>
      </w:r>
    </w:p>
    <w:p w:rsidR="00000000" w:rsidDel="00000000" w:rsidP="00000000" w:rsidRDefault="00000000" w:rsidRPr="00000000" w14:paraId="00000042">
      <w:pPr>
        <w:pStyle w:val="Heading2"/>
        <w:ind w:left="0" w:firstLine="0"/>
        <w:rPr>
          <w:rFonts w:ascii="Times New Roman" w:cs="Times New Roman" w:eastAsia="Times New Roman" w:hAnsi="Times New Roman"/>
          <w:b w:val="1"/>
          <w:sz w:val="24"/>
          <w:szCs w:val="24"/>
        </w:rPr>
      </w:pPr>
      <w:bookmarkStart w:colFirst="0" w:colLast="0" w:name="_glzfijrbu3ne" w:id="4"/>
      <w:bookmarkEnd w:id="4"/>
      <w:r w:rsidDel="00000000" w:rsidR="00000000" w:rsidRPr="00000000">
        <w:rPr>
          <w:rFonts w:ascii="Times New Roman" w:cs="Times New Roman" w:eastAsia="Times New Roman" w:hAnsi="Times New Roman"/>
          <w:b w:val="1"/>
          <w:sz w:val="24"/>
          <w:szCs w:val="24"/>
          <w:rtl w:val="0"/>
        </w:rPr>
        <w:t xml:space="preserve">2.1 Definition of credit risk and importance of credit risk management</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refers to the potential that a borrower will fail to meet their obligations, causing potential financial loss to the lender (Brown &amp; Moles, 2014; Bouteille, 2021). It manifests in various forms, such as default risk, downgrade risk, exposure risk, and recovery risk (Gavalas, 2015; Spuchľáková, 2015)</w:t>
      </w:r>
    </w:p>
    <w:p w:rsidR="00000000" w:rsidDel="00000000" w:rsidP="00000000" w:rsidRDefault="00000000" w:rsidRPr="00000000" w14:paraId="00000044">
      <w:pPr>
        <w:numPr>
          <w:ilvl w:val="0"/>
          <w:numId w:val="2"/>
        </w:numPr>
        <w:spacing w:after="0" w:afterAutospacing="0" w:before="24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 Risk: The possibility of the borrower being unable or unwilling to repay the loan.</w:t>
      </w:r>
    </w:p>
    <w:p w:rsidR="00000000" w:rsidDel="00000000" w:rsidP="00000000" w:rsidRDefault="00000000" w:rsidRPr="00000000" w14:paraId="00000045">
      <w:pPr>
        <w:numPr>
          <w:ilvl w:val="0"/>
          <w:numId w:val="2"/>
        </w:numPr>
        <w:spacing w:after="0" w:afterAutospacing="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Downgrade Risk: The risk of credit rating decreases, increasing perceived loan risk and reducing market value.</w:t>
      </w:r>
    </w:p>
    <w:p w:rsidR="00000000" w:rsidDel="00000000" w:rsidP="00000000" w:rsidRDefault="00000000" w:rsidRPr="00000000" w14:paraId="00000046">
      <w:pPr>
        <w:numPr>
          <w:ilvl w:val="0"/>
          <w:numId w:val="2"/>
        </w:numPr>
        <w:spacing w:after="0" w:afterAutospacing="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Exposure Risk: Total potential loss risk for the lender if the borrower defaults.</w:t>
      </w:r>
    </w:p>
    <w:p w:rsidR="00000000" w:rsidDel="00000000" w:rsidP="00000000" w:rsidRDefault="00000000" w:rsidRPr="00000000" w14:paraId="00000047">
      <w:pPr>
        <w:numPr>
          <w:ilvl w:val="0"/>
          <w:numId w:val="2"/>
        </w:numPr>
        <w:spacing w:after="24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 Risk: Risk of the lender not recovering the full loan amount after a default (Bouteille, 2021).</w:t>
      </w:r>
    </w:p>
    <w:p w:rsidR="00000000" w:rsidDel="00000000" w:rsidP="00000000" w:rsidRDefault="00000000" w:rsidRPr="00000000" w14:paraId="00000048">
      <w:pPr>
        <w:pStyle w:val="Heading3"/>
        <w:spacing w:after="240" w:before="240" w:line="360" w:lineRule="auto"/>
        <w:ind w:left="0" w:firstLine="0"/>
        <w:jc w:val="both"/>
        <w:rPr>
          <w:rFonts w:ascii="Times New Roman" w:cs="Times New Roman" w:eastAsia="Times New Roman" w:hAnsi="Times New Roman"/>
          <w:b w:val="1"/>
          <w:color w:val="000000"/>
          <w:sz w:val="24"/>
          <w:szCs w:val="24"/>
        </w:rPr>
      </w:pPr>
      <w:bookmarkStart w:colFirst="0" w:colLast="0" w:name="_90gqhjsp3si" w:id="5"/>
      <w:bookmarkEnd w:id="5"/>
      <w:r w:rsidDel="00000000" w:rsidR="00000000" w:rsidRPr="00000000">
        <w:rPr>
          <w:rFonts w:ascii="Times New Roman" w:cs="Times New Roman" w:eastAsia="Times New Roman" w:hAnsi="Times New Roman"/>
          <w:b w:val="1"/>
          <w:color w:val="000000"/>
          <w:sz w:val="24"/>
          <w:szCs w:val="24"/>
          <w:rtl w:val="0"/>
        </w:rPr>
        <w:t xml:space="preserve">2.1.1 Importance of Credit Risk Management</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credit risk is crucial for a variety of reasons:</w:t>
      </w:r>
    </w:p>
    <w:p w:rsidR="00000000" w:rsidDel="00000000" w:rsidP="00000000" w:rsidRDefault="00000000" w:rsidRPr="00000000" w14:paraId="0000004A">
      <w:pPr>
        <w:numPr>
          <w:ilvl w:val="0"/>
          <w:numId w:val="7"/>
        </w:numPr>
        <w:spacing w:after="0" w:afterAutospacing="0" w:before="24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Profitability: </w:t>
      </w:r>
      <w:r w:rsidDel="00000000" w:rsidR="00000000" w:rsidRPr="00000000">
        <w:rPr>
          <w:rFonts w:ascii="Times New Roman" w:cs="Times New Roman" w:eastAsia="Times New Roman" w:hAnsi="Times New Roman"/>
          <w:sz w:val="24"/>
          <w:szCs w:val="24"/>
          <w:rtl w:val="0"/>
        </w:rPr>
        <w:t xml:space="preserve">It helps maintain bank income by identifying high-risk borrowers and adjusting credit pricing accordingly (Leo, 2019).</w:t>
      </w:r>
    </w:p>
    <w:p w:rsidR="00000000" w:rsidDel="00000000" w:rsidP="00000000" w:rsidRDefault="00000000" w:rsidRPr="00000000" w14:paraId="0000004B">
      <w:pPr>
        <w:numPr>
          <w:ilvl w:val="0"/>
          <w:numId w:val="7"/>
        </w:numPr>
        <w:spacing w:after="0" w:afterAutospacing="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Financial Stability: </w:t>
      </w:r>
      <w:r w:rsidDel="00000000" w:rsidR="00000000" w:rsidRPr="00000000">
        <w:rPr>
          <w:rFonts w:ascii="Times New Roman" w:cs="Times New Roman" w:eastAsia="Times New Roman" w:hAnsi="Times New Roman"/>
          <w:sz w:val="24"/>
          <w:szCs w:val="24"/>
          <w:rtl w:val="0"/>
        </w:rPr>
        <w:t xml:space="preserve">High credit risk can destabilize banks; robust credit risk management prevents such outcomes (Wallison, 2016).</w:t>
      </w:r>
    </w:p>
    <w:p w:rsidR="00000000" w:rsidDel="00000000" w:rsidP="00000000" w:rsidRDefault="00000000" w:rsidRPr="00000000" w14:paraId="0000004C">
      <w:pPr>
        <w:numPr>
          <w:ilvl w:val="0"/>
          <w:numId w:val="7"/>
        </w:numPr>
        <w:spacing w:after="0" w:afterAutospacing="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 Compliance: </w:t>
      </w:r>
      <w:r w:rsidDel="00000000" w:rsidR="00000000" w:rsidRPr="00000000">
        <w:rPr>
          <w:rFonts w:ascii="Times New Roman" w:cs="Times New Roman" w:eastAsia="Times New Roman" w:hAnsi="Times New Roman"/>
          <w:sz w:val="24"/>
          <w:szCs w:val="24"/>
          <w:rtl w:val="0"/>
        </w:rPr>
        <w:t xml:space="preserve">Effective credit risk management ensures compliance with capital requirements set by regulators (Federal Reserve in the U.S. or the European Central Bank in Europe).</w:t>
      </w:r>
    </w:p>
    <w:p w:rsidR="00000000" w:rsidDel="00000000" w:rsidP="00000000" w:rsidRDefault="00000000" w:rsidRPr="00000000" w14:paraId="0000004D">
      <w:pPr>
        <w:numPr>
          <w:ilvl w:val="0"/>
          <w:numId w:val="7"/>
        </w:numPr>
        <w:spacing w:after="0" w:afterAutospacing="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Reputation: </w:t>
      </w:r>
      <w:r w:rsidDel="00000000" w:rsidR="00000000" w:rsidRPr="00000000">
        <w:rPr>
          <w:rFonts w:ascii="Times New Roman" w:cs="Times New Roman" w:eastAsia="Times New Roman" w:hAnsi="Times New Roman"/>
          <w:sz w:val="24"/>
          <w:szCs w:val="24"/>
          <w:rtl w:val="0"/>
        </w:rPr>
        <w:t xml:space="preserve">Effective credit risk management protects the bank's reputation and ensures effective operations.</w:t>
      </w:r>
    </w:p>
    <w:p w:rsidR="00000000" w:rsidDel="00000000" w:rsidP="00000000" w:rsidRDefault="00000000" w:rsidRPr="00000000" w14:paraId="0000004E">
      <w:pPr>
        <w:numPr>
          <w:ilvl w:val="0"/>
          <w:numId w:val="7"/>
        </w:numPr>
        <w:spacing w:after="240" w:before="0" w:beforeAutospacing="0" w:line="36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Sustainable Growth: </w:t>
      </w:r>
      <w:r w:rsidDel="00000000" w:rsidR="00000000" w:rsidRPr="00000000">
        <w:rPr>
          <w:rFonts w:ascii="Times New Roman" w:cs="Times New Roman" w:eastAsia="Times New Roman" w:hAnsi="Times New Roman"/>
          <w:sz w:val="24"/>
          <w:szCs w:val="24"/>
          <w:rtl w:val="0"/>
        </w:rPr>
        <w:t xml:space="preserve">It allows banks to extend credit to more borrowers, facilitating controlled, sustainable growth.</w:t>
      </w:r>
      <w:r w:rsidDel="00000000" w:rsidR="00000000" w:rsidRPr="00000000">
        <w:rPr>
          <w:rtl w:val="0"/>
        </w:rPr>
      </w:r>
    </w:p>
    <w:p w:rsidR="00000000" w:rsidDel="00000000" w:rsidP="00000000" w:rsidRDefault="00000000" w:rsidRPr="00000000" w14:paraId="0000004F">
      <w:pPr>
        <w:pStyle w:val="Heading2"/>
        <w:spacing w:after="240" w:before="240" w:lineRule="auto"/>
        <w:ind w:left="0" w:firstLine="0"/>
        <w:rPr>
          <w:rFonts w:ascii="Times New Roman" w:cs="Times New Roman" w:eastAsia="Times New Roman" w:hAnsi="Times New Roman"/>
          <w:b w:val="1"/>
          <w:sz w:val="24"/>
          <w:szCs w:val="24"/>
        </w:rPr>
      </w:pPr>
      <w:bookmarkStart w:colFirst="0" w:colLast="0" w:name="_a90ptf5o42ye" w:id="6"/>
      <w:bookmarkEnd w:id="6"/>
      <w:r w:rsidDel="00000000" w:rsidR="00000000" w:rsidRPr="00000000">
        <w:rPr>
          <w:rFonts w:ascii="Times New Roman" w:cs="Times New Roman" w:eastAsia="Times New Roman" w:hAnsi="Times New Roman"/>
          <w:b w:val="1"/>
          <w:sz w:val="24"/>
          <w:szCs w:val="24"/>
          <w:rtl w:val="0"/>
        </w:rPr>
        <w:t xml:space="preserve">2.2 Components of credit risk </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Credit Risk being defined as the probability of non-payment or delayed payment by customers or their inability to repay a loan (Cisko &amp; Klieštik, 2013), it is important to look into an in-depth understanding of the components that constitute it and their significance. By examining these components, we can gain valuable insights into the factors that contribute to credit risk and develop robust models and strategies for mitigating its potential impact. </w:t>
      </w:r>
    </w:p>
    <w:p w:rsidR="00000000" w:rsidDel="00000000" w:rsidP="00000000" w:rsidRDefault="00000000" w:rsidRPr="00000000" w14:paraId="00000051">
      <w:pPr>
        <w:numPr>
          <w:ilvl w:val="0"/>
          <w:numId w:val="6"/>
        </w:numPr>
        <w:spacing w:after="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Probability of Default (PD)</w:t>
      </w:r>
    </w:p>
    <w:p w:rsidR="00000000" w:rsidDel="00000000" w:rsidP="00000000" w:rsidRDefault="00000000" w:rsidRPr="00000000" w14:paraId="00000052">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Default (POD) indicates the likelihood of a borrower failing to meet their financial obligations. It helps assess credit risk and estimate potential losses for institutions. For individuals, POD considers the credit score and debt-to-income ratio, while credit rating agencies assess corporate borrowers. Lenders offer favorable terms to low-risk borrowers, and collateral is often used to reduce risk. Models like logistic regression and machine learning algorithms accurately measure POD.</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54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Exposure at Default (EAD)</w:t>
      </w:r>
    </w:p>
    <w:p w:rsidR="00000000" w:rsidDel="00000000" w:rsidP="00000000" w:rsidRDefault="00000000" w:rsidRPr="00000000" w14:paraId="0000005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at Default (EAD) measures the total value a lender is exposed to when a borrower defaults. It includes the principal amount, accrued interest, and associated fees. Estimating EAD helps assess potential losses for lenders. The calculation involves adjusting a percentage based on loan details and multiplying it by each loan obligation.</w:t>
      </w:r>
    </w:p>
    <w:p w:rsidR="00000000" w:rsidDel="00000000" w:rsidP="00000000" w:rsidRDefault="00000000" w:rsidRPr="00000000" w14:paraId="00000055">
      <w:pPr>
        <w:numPr>
          <w:ilvl w:val="0"/>
          <w:numId w:val="6"/>
        </w:numPr>
        <w:spacing w:after="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Loss Given Default (LGD)</w:t>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Given Default denotes the proportion of the exposure that a lender is likely to lose in the event of default. It reflects the severity of potential losses and plays a vital role in estimating the expected loss associated with credit risk. LGD estimation is commonly derived from historical data, statistical models, and industry benchmarks.</w:t>
      </w:r>
    </w:p>
    <w:p w:rsidR="00000000" w:rsidDel="00000000" w:rsidP="00000000" w:rsidRDefault="00000000" w:rsidRPr="00000000" w14:paraId="00000057">
      <w:pPr>
        <w:numPr>
          <w:ilvl w:val="0"/>
          <w:numId w:val="6"/>
        </w:numPr>
        <w:spacing w:after="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Credit Conversion Factors (CCF) </w:t>
      </w:r>
    </w:p>
    <w:p w:rsidR="00000000" w:rsidDel="00000000" w:rsidP="00000000" w:rsidRDefault="00000000" w:rsidRPr="00000000" w14:paraId="00000058">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Conversion Factors are employed to account for the conversion of off-balance sheet exposures to on-balance sheet equivalents. They are applied to different types of credit instruments, such as letters of credit and guarantees, to ensure appropriate risk measurement. Accurate determination of CCF is essential for capturing the full extent of credit risk exposure.</w:t>
      </w:r>
    </w:p>
    <w:p w:rsidR="00000000" w:rsidDel="00000000" w:rsidP="00000000" w:rsidRDefault="00000000" w:rsidRPr="00000000" w14:paraId="00000059">
      <w:pPr>
        <w:numPr>
          <w:ilvl w:val="0"/>
          <w:numId w:val="6"/>
        </w:numPr>
        <w:spacing w:after="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Rating </w:t>
      </w:r>
    </w:p>
    <w:p w:rsidR="00000000" w:rsidDel="00000000" w:rsidP="00000000" w:rsidRDefault="00000000" w:rsidRPr="00000000" w14:paraId="0000005A">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rating involves the classification of borrowers based on their creditworthiness, providing an assessment of their ability to repay loans. This component aids in differentiating between low-risk and high-risk borrowers, enabling lenders to allocate resources efficiently. Credit scoring models and statistical techniques are widely employed in risk rating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credit risk components is crucial for risk management in the financial industry. By comprehending probability of default, exposure at default, loss given default, credit conversion factors, and risk rating, institutions can develop effective risk mitigation strategies. Advanced analytics techniques like machine learning and statistical modeling are essential for accurately assessing and managing credit risk. Leveraging these components and analytics empowers financial institutions to enhance risk management practices and make informed lending decisions.</w:t>
      </w:r>
    </w:p>
    <w:p w:rsidR="00000000" w:rsidDel="00000000" w:rsidP="00000000" w:rsidRDefault="00000000" w:rsidRPr="00000000" w14:paraId="0000005C">
      <w:pPr>
        <w:pStyle w:val="Heading2"/>
        <w:spacing w:after="240" w:before="240" w:lineRule="auto"/>
        <w:ind w:left="0" w:firstLine="0"/>
        <w:jc w:val="both"/>
        <w:rPr>
          <w:rFonts w:ascii="Times New Roman" w:cs="Times New Roman" w:eastAsia="Times New Roman" w:hAnsi="Times New Roman"/>
          <w:b w:val="1"/>
          <w:sz w:val="24"/>
          <w:szCs w:val="24"/>
        </w:rPr>
      </w:pPr>
      <w:bookmarkStart w:colFirst="0" w:colLast="0" w:name="_hdpeacu7i3h" w:id="7"/>
      <w:bookmarkEnd w:id="7"/>
      <w:r w:rsidDel="00000000" w:rsidR="00000000" w:rsidRPr="00000000">
        <w:rPr>
          <w:rFonts w:ascii="Times New Roman" w:cs="Times New Roman" w:eastAsia="Times New Roman" w:hAnsi="Times New Roman"/>
          <w:b w:val="1"/>
          <w:sz w:val="24"/>
          <w:szCs w:val="24"/>
          <w:rtl w:val="0"/>
        </w:rPr>
        <w:t xml:space="preserve">2.3 Principles of Credit Scoring &amp; Risk Management </w:t>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and risk management are pivotal in guiding lending institutions in making informed decisions while mitigating potential credit risks. By understanding these principles, we can leverage advanced techniques to develop robust credit scoring models and implement effective risk management strategies, ultimately enhancing the efficiency and accuracy of credit assessments. With a solid understanding of credit scoring and risk management principles, lending institutions can utilize advanced techniques to create robust credit scoring models and implement effective risk management strategies. This, in turn, improves the efficiency and accuracy of credit assessments, enabling institutions to make informed lending decisions and mitigate potential credit risks.</w:t>
      </w:r>
    </w:p>
    <w:p w:rsidR="00000000" w:rsidDel="00000000" w:rsidP="00000000" w:rsidRDefault="00000000" w:rsidRPr="00000000" w14:paraId="0000005E">
      <w:pPr>
        <w:pStyle w:val="Heading3"/>
        <w:spacing w:after="240" w:before="240" w:lineRule="auto"/>
        <w:jc w:val="both"/>
        <w:rPr>
          <w:rFonts w:ascii="Times New Roman" w:cs="Times New Roman" w:eastAsia="Times New Roman" w:hAnsi="Times New Roman"/>
          <w:b w:val="1"/>
          <w:color w:val="000000"/>
          <w:sz w:val="24"/>
          <w:szCs w:val="24"/>
        </w:rPr>
      </w:pPr>
      <w:bookmarkStart w:colFirst="0" w:colLast="0" w:name="_e4kp4muinan8" w:id="8"/>
      <w:bookmarkEnd w:id="8"/>
      <w:r w:rsidDel="00000000" w:rsidR="00000000" w:rsidRPr="00000000">
        <w:rPr>
          <w:rFonts w:ascii="Times New Roman" w:cs="Times New Roman" w:eastAsia="Times New Roman" w:hAnsi="Times New Roman"/>
          <w:b w:val="1"/>
          <w:color w:val="000000"/>
          <w:sz w:val="24"/>
          <w:szCs w:val="24"/>
          <w:rtl w:val="0"/>
        </w:rPr>
        <w:t xml:space="preserve">2.3.1 Principles of credit risk scoring</w:t>
      </w:r>
    </w:p>
    <w:p w:rsidR="00000000" w:rsidDel="00000000" w:rsidP="00000000" w:rsidRDefault="00000000" w:rsidRPr="00000000" w14:paraId="0000005F">
      <w:pPr>
        <w:numPr>
          <w:ilvl w:val="0"/>
          <w:numId w:val="3"/>
        </w:numPr>
        <w:spacing w:after="240"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Selection and Preprocessing: </w:t>
      </w:r>
    </w:p>
    <w:p w:rsidR="00000000" w:rsidDel="00000000" w:rsidP="00000000" w:rsidRDefault="00000000" w:rsidRPr="00000000" w14:paraId="00000060">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models rely on relevant and accurate data to predict creditworthiness. The selection of appropriate data variables, such as borrower demographics, credit history, and financial ratios, is crucial. Preprocessing techniques, including data cleaning, normalization, and feature engineering, ensure the data is in a suitable format for modeling purposes.</w:t>
      </w:r>
    </w:p>
    <w:p w:rsidR="00000000" w:rsidDel="00000000" w:rsidP="00000000" w:rsidRDefault="00000000" w:rsidRPr="00000000" w14:paraId="00000061">
      <w:pPr>
        <w:numPr>
          <w:ilvl w:val="0"/>
          <w:numId w:val="3"/>
        </w:numPr>
        <w:spacing w:after="240"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Development and Evaluation: </w:t>
      </w:r>
    </w:p>
    <w:p w:rsidR="00000000" w:rsidDel="00000000" w:rsidP="00000000" w:rsidRDefault="00000000" w:rsidRPr="00000000" w14:paraId="00000062">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credit scoring models involves selecting an appropriate algorithm or technique, such as logistic regression, decision trees, random forests, or machine learning algorithms. These models utilize historical data to predict the likelihood of default or delinquency. Model performance evaluation techniques, such as accuracy, precision, recall, and the receiver operating characteristic (ROC) curve, assess the effectiveness of the models.</w:t>
      </w:r>
    </w:p>
    <w:p w:rsidR="00000000" w:rsidDel="00000000" w:rsidP="00000000" w:rsidRDefault="00000000" w:rsidRPr="00000000" w14:paraId="00000063">
      <w:pPr>
        <w:numPr>
          <w:ilvl w:val="0"/>
          <w:numId w:val="3"/>
        </w:numPr>
        <w:spacing w:after="240"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Importance and Interpretability: </w:t>
      </w:r>
    </w:p>
    <w:p w:rsidR="00000000" w:rsidDel="00000000" w:rsidP="00000000" w:rsidRDefault="00000000" w:rsidRPr="00000000" w14:paraId="00000064">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importance of different features in credit scoring models is crucial for accurate risk assessment. Feature importance analysis techniques, such as information gain, correlation analysis, and permutation importance, aid in identifying the most influential variables. Moreover, interpretability of the models is vital, as it allows stakeholders to comprehend the factors contributing to creditworthiness and make informed decisions.</w:t>
      </w:r>
    </w:p>
    <w:p w:rsidR="00000000" w:rsidDel="00000000" w:rsidP="00000000" w:rsidRDefault="00000000" w:rsidRPr="00000000" w14:paraId="00000065">
      <w:pPr>
        <w:pStyle w:val="Heading3"/>
        <w:spacing w:after="240" w:before="240" w:lineRule="auto"/>
        <w:jc w:val="both"/>
        <w:rPr>
          <w:rFonts w:ascii="Times New Roman" w:cs="Times New Roman" w:eastAsia="Times New Roman" w:hAnsi="Times New Roman"/>
          <w:b w:val="1"/>
          <w:color w:val="000000"/>
          <w:sz w:val="24"/>
          <w:szCs w:val="24"/>
        </w:rPr>
      </w:pPr>
      <w:bookmarkStart w:colFirst="0" w:colLast="0" w:name="_v8q2q0w5b7t7" w:id="9"/>
      <w:bookmarkEnd w:id="9"/>
      <w:r w:rsidDel="00000000" w:rsidR="00000000" w:rsidRPr="00000000">
        <w:rPr>
          <w:rFonts w:ascii="Times New Roman" w:cs="Times New Roman" w:eastAsia="Times New Roman" w:hAnsi="Times New Roman"/>
          <w:b w:val="1"/>
          <w:color w:val="000000"/>
          <w:sz w:val="24"/>
          <w:szCs w:val="24"/>
          <w:rtl w:val="0"/>
        </w:rPr>
        <w:t xml:space="preserve">2.3.2 Principles of Risk Management</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and risk management play vital roles in the financial industry, enabling lenders to make informed decisions when extending credit to individuals and businesses.</w:t>
      </w:r>
    </w:p>
    <w:p w:rsidR="00000000" w:rsidDel="00000000" w:rsidP="00000000" w:rsidRDefault="00000000" w:rsidRPr="00000000" w14:paraId="00000067">
      <w:pPr>
        <w:numPr>
          <w:ilvl w:val="0"/>
          <w:numId w:val="4"/>
        </w:numPr>
        <w:spacing w:after="240"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Identification and Assessment</w:t>
      </w:r>
    </w:p>
    <w:p w:rsidR="00000000" w:rsidDel="00000000" w:rsidP="00000000" w:rsidRDefault="00000000" w:rsidRPr="00000000" w14:paraId="00000068">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risk management begins with identifying and assessing potential risks associated with lending activities. This involves analyzing macroeconomic factors, industry trends, and borrower-specific information. Data-driven techniques, such as scenario analysis, stress testing, and historical loss analysis, aid in evaluating credit risk exposure and estimating potential losses.</w:t>
      </w:r>
    </w:p>
    <w:p w:rsidR="00000000" w:rsidDel="00000000" w:rsidP="00000000" w:rsidRDefault="00000000" w:rsidRPr="00000000" w14:paraId="00000069">
      <w:pPr>
        <w:numPr>
          <w:ilvl w:val="0"/>
          <w:numId w:val="4"/>
        </w:numPr>
        <w:spacing w:after="240"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Mitigation Strategies</w:t>
      </w:r>
    </w:p>
    <w:p w:rsidR="00000000" w:rsidDel="00000000" w:rsidP="00000000" w:rsidRDefault="00000000" w:rsidRPr="00000000" w14:paraId="0000006A">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risks are identified, institutions must implement strategies to mitigate their impact. This includes setting appropriate credit limits, establishing risk-based pricing models, diversifying loan portfolios, and implementing credit risk transfer mechanisms such as securitization or insurance. Advanced analytics techniques, such as portfolio optimization and risk aggregation, help optimize risk mitigation strategies.</w:t>
      </w:r>
    </w:p>
    <w:p w:rsidR="00000000" w:rsidDel="00000000" w:rsidP="00000000" w:rsidRDefault="00000000" w:rsidRPr="00000000" w14:paraId="0000006B">
      <w:pPr>
        <w:numPr>
          <w:ilvl w:val="0"/>
          <w:numId w:val="4"/>
        </w:numPr>
        <w:spacing w:after="240" w:lineRule="auto"/>
        <w:ind w:left="5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and Reporting: </w:t>
      </w:r>
    </w:p>
    <w:p w:rsidR="00000000" w:rsidDel="00000000" w:rsidP="00000000" w:rsidRDefault="00000000" w:rsidRPr="00000000" w14:paraId="0000006C">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of credit portfolios and risk indicators is essential to promptly identify emerging risks and assess their potential impact. Real-time data analytics, automated reporting systems, and key risk indicators (KRIs) enable institutions to proactively manage credit risk.</w:t>
      </w:r>
      <w:r w:rsidDel="00000000" w:rsidR="00000000" w:rsidRPr="00000000">
        <w:rPr>
          <w:rtl w:val="0"/>
        </w:rPr>
      </w:r>
    </w:p>
    <w:p w:rsidR="00000000" w:rsidDel="00000000" w:rsidP="00000000" w:rsidRDefault="00000000" w:rsidRPr="00000000" w14:paraId="0000006D">
      <w:pPr>
        <w:pStyle w:val="Heading2"/>
        <w:spacing w:after="240" w:before="240" w:lineRule="auto"/>
        <w:ind w:left="0" w:firstLine="0"/>
        <w:rPr>
          <w:rFonts w:ascii="Times New Roman" w:cs="Times New Roman" w:eastAsia="Times New Roman" w:hAnsi="Times New Roman"/>
          <w:b w:val="1"/>
          <w:sz w:val="24"/>
          <w:szCs w:val="24"/>
        </w:rPr>
      </w:pPr>
      <w:bookmarkStart w:colFirst="0" w:colLast="0" w:name="_hk06p4ntda9" w:id="10"/>
      <w:bookmarkEnd w:id="10"/>
      <w:r w:rsidDel="00000000" w:rsidR="00000000" w:rsidRPr="00000000">
        <w:rPr>
          <w:rFonts w:ascii="Times New Roman" w:cs="Times New Roman" w:eastAsia="Times New Roman" w:hAnsi="Times New Roman"/>
          <w:b w:val="1"/>
          <w:sz w:val="24"/>
          <w:szCs w:val="24"/>
          <w:rtl w:val="0"/>
        </w:rPr>
        <w:t xml:space="preserve">2.4 Credit risk management process </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management is a crucial aspect of the overall risk management framework in any financial institution. It involves identifying, measuring, monitoring, and controlling credit risk. Here's a general outline of the credit risk management process:</w:t>
      </w:r>
    </w:p>
    <w:p w:rsidR="00000000" w:rsidDel="00000000" w:rsidP="00000000" w:rsidRDefault="00000000" w:rsidRPr="00000000" w14:paraId="0000006F">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Establishment of Risk Management Policy</w:t>
      </w:r>
      <w:r w:rsidDel="00000000" w:rsidR="00000000" w:rsidRPr="00000000">
        <w:rPr>
          <w:rFonts w:ascii="Times New Roman" w:cs="Times New Roman" w:eastAsia="Times New Roman" w:hAnsi="Times New Roman"/>
          <w:sz w:val="24"/>
          <w:szCs w:val="24"/>
          <w:rtl w:val="0"/>
        </w:rPr>
        <w:t xml:space="preserve">: The first step in credit risk management is to establish a risk management policy. This policy should outline the organization's tolerance for risk, the procedures for identifying and measuring risk, and the methods for managing and mitigating risk. The policy should be reviewed and approved by the board of directors.</w:t>
      </w:r>
    </w:p>
    <w:p w:rsidR="00000000" w:rsidDel="00000000" w:rsidP="00000000" w:rsidRDefault="00000000" w:rsidRPr="00000000" w14:paraId="00000070">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Identification of Credit Risk</w:t>
      </w:r>
      <w:r w:rsidDel="00000000" w:rsidR="00000000" w:rsidRPr="00000000">
        <w:rPr>
          <w:rFonts w:ascii="Times New Roman" w:cs="Times New Roman" w:eastAsia="Times New Roman" w:hAnsi="Times New Roman"/>
          <w:sz w:val="24"/>
          <w:szCs w:val="24"/>
          <w:rtl w:val="0"/>
        </w:rPr>
        <w:t xml:space="preserve">: This involves identifying potential risks that could result in a loss for the organization. This could be due to a borrower's inability to meet their obligations or changes in market conditions. Identification of credit risk is usually done through risk assessment procedures and tools.</w:t>
      </w:r>
    </w:p>
    <w:p w:rsidR="00000000" w:rsidDel="00000000" w:rsidP="00000000" w:rsidRDefault="00000000" w:rsidRPr="00000000" w14:paraId="00000071">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Assessment and Measurement of Credit Risk</w:t>
      </w:r>
      <w:r w:rsidDel="00000000" w:rsidR="00000000" w:rsidRPr="00000000">
        <w:rPr>
          <w:rFonts w:ascii="Times New Roman" w:cs="Times New Roman" w:eastAsia="Times New Roman" w:hAnsi="Times New Roman"/>
          <w:sz w:val="24"/>
          <w:szCs w:val="24"/>
          <w:rtl w:val="0"/>
        </w:rPr>
        <w:t xml:space="preserve">: Once the risks have been identified, they need to be assessed and measured. This involves evaluating the potential impact of the risk on the organization's financial performance. Various models and techniques can be used for this purpose, such as credit scoring models, portfolio analysis, and stress testing.</w:t>
      </w:r>
    </w:p>
    <w:p w:rsidR="00000000" w:rsidDel="00000000" w:rsidP="00000000" w:rsidRDefault="00000000" w:rsidRPr="00000000" w14:paraId="00000072">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Approval and Risk Pricing</w:t>
      </w:r>
      <w:r w:rsidDel="00000000" w:rsidR="00000000" w:rsidRPr="00000000">
        <w:rPr>
          <w:rFonts w:ascii="Times New Roman" w:cs="Times New Roman" w:eastAsia="Times New Roman" w:hAnsi="Times New Roman"/>
          <w:sz w:val="24"/>
          <w:szCs w:val="24"/>
          <w:rtl w:val="0"/>
        </w:rPr>
        <w:t xml:space="preserve">: Based on the risk assessment, the credit risk manager will decide whether to approve the credit or not. If approved, the risk pricing (interest rate, fees, etc.) will be determined based on the level of risk associated with the borrower.</w:t>
      </w:r>
    </w:p>
    <w:p w:rsidR="00000000" w:rsidDel="00000000" w:rsidP="00000000" w:rsidRDefault="00000000" w:rsidRPr="00000000" w14:paraId="00000073">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Risk Mitigation</w:t>
      </w:r>
      <w:r w:rsidDel="00000000" w:rsidR="00000000" w:rsidRPr="00000000">
        <w:rPr>
          <w:rFonts w:ascii="Times New Roman" w:cs="Times New Roman" w:eastAsia="Times New Roman" w:hAnsi="Times New Roman"/>
          <w:sz w:val="24"/>
          <w:szCs w:val="24"/>
          <w:rtl w:val="0"/>
        </w:rPr>
        <w:t xml:space="preserve">: This involves implementing strategies to reduce the potential impact of credit risk. This could involve diversifying the credit portfolio, requiring collateral, using credit derivatives, or improving the creditworthiness of borrowers.</w:t>
      </w:r>
    </w:p>
    <w:p w:rsidR="00000000" w:rsidDel="00000000" w:rsidP="00000000" w:rsidRDefault="00000000" w:rsidRPr="00000000" w14:paraId="00000074">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Monitoring and Control</w:t>
      </w:r>
      <w:r w:rsidDel="00000000" w:rsidR="00000000" w:rsidRPr="00000000">
        <w:rPr>
          <w:rFonts w:ascii="Times New Roman" w:cs="Times New Roman" w:eastAsia="Times New Roman" w:hAnsi="Times New Roman"/>
          <w:sz w:val="24"/>
          <w:szCs w:val="24"/>
          <w:rtl w:val="0"/>
        </w:rPr>
        <w:t xml:space="preserve">: The credit risk management process doesn't end with the approval of credit. The credit portfolio needs to be continuously monitored and controlled to ensure that the risk levels remain within the organization's risk tolerance. This involves regular reviews of the credit portfolio, tracking changes in borrowers' creditworthiness, and adjusting risk mitigation strategies as needed.</w:t>
      </w:r>
    </w:p>
    <w:p w:rsidR="00000000" w:rsidDel="00000000" w:rsidP="00000000" w:rsidRDefault="00000000" w:rsidRPr="00000000" w14:paraId="00000075">
      <w:pPr>
        <w:numPr>
          <w:ilvl w:val="0"/>
          <w:numId w:val="1"/>
        </w:numPr>
        <w:spacing w:after="0" w:after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Regular reporting of the credit risk situation to the management and the board is essential. Reports should include information on the overall risk profile, changes in risk levels, and the effectiveness of risk mitigation strategies.</w:t>
      </w:r>
    </w:p>
    <w:p w:rsidR="00000000" w:rsidDel="00000000" w:rsidP="00000000" w:rsidRDefault="00000000" w:rsidRPr="00000000" w14:paraId="00000076">
      <w:pPr>
        <w:numPr>
          <w:ilvl w:val="0"/>
          <w:numId w:val="1"/>
        </w:numPr>
        <w:spacing w:after="24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Review and Update</w:t>
      </w:r>
      <w:r w:rsidDel="00000000" w:rsidR="00000000" w:rsidRPr="00000000">
        <w:rPr>
          <w:rFonts w:ascii="Times New Roman" w:cs="Times New Roman" w:eastAsia="Times New Roman" w:hAnsi="Times New Roman"/>
          <w:sz w:val="24"/>
          <w:szCs w:val="24"/>
          <w:rtl w:val="0"/>
        </w:rPr>
        <w:t xml:space="preserve">: The credit risk management process should be regularly reviewed and updated to ensure that it remains effective in managing credit risk. This involves reviewing the risk management policy, procedures, and tools, and making necessary adjustments based on changes in market conditions, regulatory requirements, and the organization's risk tolerance.</w:t>
      </w:r>
    </w:p>
    <w:p w:rsidR="00000000" w:rsidDel="00000000" w:rsidP="00000000" w:rsidRDefault="00000000" w:rsidRPr="00000000" w14:paraId="00000077">
      <w:pPr>
        <w:spacing w:after="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numPr>
          <w:ilvl w:val="0"/>
          <w:numId w:val="8"/>
        </w:numPr>
        <w:spacing w:line="276" w:lineRule="auto"/>
        <w:ind w:left="720" w:hanging="360"/>
        <w:jc w:val="both"/>
        <w:rPr/>
      </w:pPr>
      <w:bookmarkStart w:colFirst="0" w:colLast="0" w:name="_pibhk0d17p58" w:id="11"/>
      <w:bookmarkEnd w:id="11"/>
      <w:r w:rsidDel="00000000" w:rsidR="00000000" w:rsidRPr="00000000">
        <w:rPr>
          <w:rFonts w:ascii="Times New Roman" w:cs="Times New Roman" w:eastAsia="Times New Roman" w:hAnsi="Times New Roman"/>
          <w:b w:val="1"/>
          <w:sz w:val="24"/>
          <w:szCs w:val="24"/>
          <w:rtl w:val="0"/>
        </w:rPr>
        <w:t xml:space="preserve"> CREDIT RISK SCORING TECHNIQUES AND MODELS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serves as a critical tool for lenders and financial institutions in determining the creditworthiness of individuals and small businesses, guiding decisions on credit extensions or rejections.</w:t>
      </w:r>
    </w:p>
    <w:p w:rsidR="00000000" w:rsidDel="00000000" w:rsidP="00000000" w:rsidRDefault="00000000" w:rsidRPr="00000000" w14:paraId="0000007A">
      <w:pPr>
        <w:pStyle w:val="Heading2"/>
        <w:spacing w:after="240" w:before="240" w:lineRule="auto"/>
        <w:jc w:val="both"/>
        <w:rPr>
          <w:rFonts w:ascii="Times New Roman" w:cs="Times New Roman" w:eastAsia="Times New Roman" w:hAnsi="Times New Roman"/>
          <w:b w:val="1"/>
          <w:sz w:val="24"/>
          <w:szCs w:val="24"/>
        </w:rPr>
      </w:pPr>
      <w:bookmarkStart w:colFirst="0" w:colLast="0" w:name="_i97vp11d0k4s" w:id="12"/>
      <w:bookmarkEnd w:id="12"/>
      <w:r w:rsidDel="00000000" w:rsidR="00000000" w:rsidRPr="00000000">
        <w:rPr>
          <w:rFonts w:ascii="Times New Roman" w:cs="Times New Roman" w:eastAsia="Times New Roman" w:hAnsi="Times New Roman"/>
          <w:b w:val="1"/>
          <w:sz w:val="24"/>
          <w:szCs w:val="24"/>
          <w:rtl w:val="0"/>
        </w:rPr>
        <w:t xml:space="preserve">3.1 Traditional Risk Assessment Techniques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techniques, including Loss Given Default (LGD), Exposure at Default (EAD), Credit Value-at-Risk (VaR), Credit Portfolio Models, Credit Metrics, CreditRisk+, and Merton's Structural Model, comprise the traditional risk assessment methods.</w:t>
      </w:r>
    </w:p>
    <w:p w:rsidR="00000000" w:rsidDel="00000000" w:rsidP="00000000" w:rsidRDefault="00000000" w:rsidRPr="00000000" w14:paraId="0000007C">
      <w:pPr>
        <w:pStyle w:val="Heading3"/>
        <w:spacing w:after="240" w:before="240" w:lineRule="auto"/>
        <w:jc w:val="both"/>
        <w:rPr>
          <w:rFonts w:ascii="Times New Roman" w:cs="Times New Roman" w:eastAsia="Times New Roman" w:hAnsi="Times New Roman"/>
          <w:b w:val="1"/>
          <w:color w:val="000000"/>
          <w:sz w:val="24"/>
          <w:szCs w:val="24"/>
        </w:rPr>
      </w:pPr>
      <w:bookmarkStart w:colFirst="0" w:colLast="0" w:name="_r77qakd0sknt" w:id="13"/>
      <w:bookmarkEnd w:id="13"/>
      <w:r w:rsidDel="00000000" w:rsidR="00000000" w:rsidRPr="00000000">
        <w:rPr>
          <w:rFonts w:ascii="Times New Roman" w:cs="Times New Roman" w:eastAsia="Times New Roman" w:hAnsi="Times New Roman"/>
          <w:b w:val="1"/>
          <w:color w:val="000000"/>
          <w:sz w:val="24"/>
          <w:szCs w:val="24"/>
          <w:rtl w:val="0"/>
        </w:rPr>
        <w:t xml:space="preserve">3.1.1 Expert Judgement in Credit Analysis</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subjective credit analysis approach values lender's expertise and discretion. It has the potential for bias and inconsistency, but it also enables consideration of qualitative factors and management of complex cases where standard models may fall short.</w:t>
      </w:r>
    </w:p>
    <w:p w:rsidR="00000000" w:rsidDel="00000000" w:rsidP="00000000" w:rsidRDefault="00000000" w:rsidRPr="00000000" w14:paraId="0000007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color w:val="000000"/>
          <w:sz w:val="24"/>
          <w:szCs w:val="24"/>
        </w:rPr>
      </w:pPr>
      <w:bookmarkStart w:colFirst="0" w:colLast="0" w:name="_8c4kycxpd87d" w:id="14"/>
      <w:bookmarkEnd w:id="14"/>
      <w:r w:rsidDel="00000000" w:rsidR="00000000" w:rsidRPr="00000000">
        <w:rPr>
          <w:rFonts w:ascii="Times New Roman" w:cs="Times New Roman" w:eastAsia="Times New Roman" w:hAnsi="Times New Roman"/>
          <w:b w:val="1"/>
          <w:color w:val="000000"/>
          <w:sz w:val="24"/>
          <w:szCs w:val="24"/>
          <w:rtl w:val="0"/>
        </w:rPr>
        <w:t xml:space="preserve">3.1.2 Role of Credit Rating Agencies</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Agencies such as Standard &amp; Poor's, Moody's, and Fitch Ratings offer independent credit risk assessments for individuals and businesses. Despite being dependent on historical data and potentially biased due to their funding structure, these agencies deliver standardized assessments recognized globally.</w:t>
      </w:r>
    </w:p>
    <w:p w:rsidR="00000000" w:rsidDel="00000000" w:rsidP="00000000" w:rsidRDefault="00000000" w:rsidRPr="00000000" w14:paraId="0000008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color w:val="000000"/>
          <w:sz w:val="24"/>
          <w:szCs w:val="24"/>
        </w:rPr>
      </w:pPr>
      <w:bookmarkStart w:colFirst="0" w:colLast="0" w:name="_7876azb6z0li" w:id="15"/>
      <w:bookmarkEnd w:id="15"/>
      <w:r w:rsidDel="00000000" w:rsidR="00000000" w:rsidRPr="00000000">
        <w:rPr>
          <w:rFonts w:ascii="Times New Roman" w:cs="Times New Roman" w:eastAsia="Times New Roman" w:hAnsi="Times New Roman"/>
          <w:b w:val="1"/>
          <w:color w:val="000000"/>
          <w:sz w:val="24"/>
          <w:szCs w:val="24"/>
          <w:rtl w:val="0"/>
        </w:rPr>
        <w:t xml:space="preserve">3.1.3 Statistical Methods in Credit Scoring</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methods, such as logistic regression and discriminant analysis, leverage historical data to build models for predicting creditworthiness. These methods provide objective, consistent credit assessments, yet heavily rely on historical data and certain distributional assumptions.</w:t>
      </w:r>
    </w:p>
    <w:p w:rsidR="00000000" w:rsidDel="00000000" w:rsidP="00000000" w:rsidRDefault="00000000" w:rsidRPr="00000000" w14:paraId="00000082">
      <w:pPr>
        <w:numPr>
          <w:ilvl w:val="0"/>
          <w:numId w:val="5"/>
        </w:numPr>
        <w:spacing w:after="0" w:afterAutospacing="0" w:before="24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Loss Given Default (LGD): </w:t>
      </w:r>
      <w:r w:rsidDel="00000000" w:rsidR="00000000" w:rsidRPr="00000000">
        <w:rPr>
          <w:rFonts w:ascii="Times New Roman" w:cs="Times New Roman" w:eastAsia="Times New Roman" w:hAnsi="Times New Roman"/>
          <w:sz w:val="24"/>
          <w:szCs w:val="24"/>
          <w:rtl w:val="0"/>
        </w:rPr>
        <w:t xml:space="preserve">LGD estimates the portion of a loan likely to be lost in the event of borrower default.</w:t>
      </w:r>
    </w:p>
    <w:p w:rsidR="00000000" w:rsidDel="00000000" w:rsidP="00000000" w:rsidRDefault="00000000" w:rsidRPr="00000000" w14:paraId="00000083">
      <w:pPr>
        <w:numPr>
          <w:ilvl w:val="0"/>
          <w:numId w:val="5"/>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Exposure at Default (EAD): </w:t>
      </w:r>
      <w:r w:rsidDel="00000000" w:rsidR="00000000" w:rsidRPr="00000000">
        <w:rPr>
          <w:rFonts w:ascii="Times New Roman" w:cs="Times New Roman" w:eastAsia="Times New Roman" w:hAnsi="Times New Roman"/>
          <w:sz w:val="24"/>
          <w:szCs w:val="24"/>
          <w:rtl w:val="0"/>
        </w:rPr>
        <w:t xml:space="preserve">EAD quantifies the total exposure to a borrower at the point of default.</w:t>
      </w:r>
    </w:p>
    <w:p w:rsidR="00000000" w:rsidDel="00000000" w:rsidP="00000000" w:rsidRDefault="00000000" w:rsidRPr="00000000" w14:paraId="00000084">
      <w:pPr>
        <w:numPr>
          <w:ilvl w:val="0"/>
          <w:numId w:val="5"/>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Credit Value-at-Risk (VaR)</w:t>
      </w:r>
      <w:r w:rsidDel="00000000" w:rsidR="00000000" w:rsidRPr="00000000">
        <w:rPr>
          <w:rFonts w:ascii="Times New Roman" w:cs="Times New Roman" w:eastAsia="Times New Roman" w:hAnsi="Times New Roman"/>
          <w:sz w:val="24"/>
          <w:szCs w:val="24"/>
          <w:rtl w:val="0"/>
        </w:rPr>
        <w:t xml:space="preserve">: VaR measures potential losses in a credit portfolio over a specified period, considering default probability, LGD, and EAD.</w:t>
      </w:r>
    </w:p>
    <w:p w:rsidR="00000000" w:rsidDel="00000000" w:rsidP="00000000" w:rsidRDefault="00000000" w:rsidRPr="00000000" w14:paraId="00000085">
      <w:pPr>
        <w:numPr>
          <w:ilvl w:val="0"/>
          <w:numId w:val="5"/>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Credit Portfolio Models: </w:t>
      </w:r>
      <w:r w:rsidDel="00000000" w:rsidR="00000000" w:rsidRPr="00000000">
        <w:rPr>
          <w:rFonts w:ascii="Times New Roman" w:cs="Times New Roman" w:eastAsia="Times New Roman" w:hAnsi="Times New Roman"/>
          <w:sz w:val="24"/>
          <w:szCs w:val="24"/>
          <w:rtl w:val="0"/>
        </w:rPr>
        <w:t xml:space="preserve">These models aim to estimate the total credit risk by considering interdependencies among different credit assets.</w:t>
      </w:r>
    </w:p>
    <w:p w:rsidR="00000000" w:rsidDel="00000000" w:rsidP="00000000" w:rsidRDefault="00000000" w:rsidRPr="00000000" w14:paraId="00000086">
      <w:pPr>
        <w:numPr>
          <w:ilvl w:val="0"/>
          <w:numId w:val="5"/>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Credit Metrics and CreditRisk+: </w:t>
      </w:r>
      <w:r w:rsidDel="00000000" w:rsidR="00000000" w:rsidRPr="00000000">
        <w:rPr>
          <w:rFonts w:ascii="Times New Roman" w:cs="Times New Roman" w:eastAsia="Times New Roman" w:hAnsi="Times New Roman"/>
          <w:sz w:val="24"/>
          <w:szCs w:val="24"/>
          <w:rtl w:val="0"/>
        </w:rPr>
        <w:t xml:space="preserve">Credit Metrics, a J.P. Morgan framework, and CreditRisk+ are instruments that help quantify credit risk factors and estimate potential portfolio losses.</w:t>
      </w:r>
    </w:p>
    <w:p w:rsidR="00000000" w:rsidDel="00000000" w:rsidP="00000000" w:rsidRDefault="00000000" w:rsidRPr="00000000" w14:paraId="00000087">
      <w:pPr>
        <w:numPr>
          <w:ilvl w:val="0"/>
          <w:numId w:val="5"/>
        </w:numPr>
        <w:spacing w:after="24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Merton's Structural Model: </w:t>
      </w:r>
      <w:r w:rsidDel="00000000" w:rsidR="00000000" w:rsidRPr="00000000">
        <w:rPr>
          <w:rFonts w:ascii="Times New Roman" w:cs="Times New Roman" w:eastAsia="Times New Roman" w:hAnsi="Times New Roman"/>
          <w:sz w:val="24"/>
          <w:szCs w:val="24"/>
          <w:rtl w:val="0"/>
        </w:rPr>
        <w:t xml:space="preserve">This model estimates the probability of default by analyzing a company's asset value, debt structure, and market factors.</w:t>
      </w:r>
    </w:p>
    <w:p w:rsidR="00000000" w:rsidDel="00000000" w:rsidP="00000000" w:rsidRDefault="00000000" w:rsidRPr="00000000" w14:paraId="00000088">
      <w:pPr>
        <w:pStyle w:val="Heading2"/>
        <w:ind w:left="0" w:firstLine="0"/>
        <w:jc w:val="both"/>
        <w:rPr>
          <w:rFonts w:ascii="Times New Roman" w:cs="Times New Roman" w:eastAsia="Times New Roman" w:hAnsi="Times New Roman"/>
          <w:b w:val="1"/>
          <w:sz w:val="24"/>
          <w:szCs w:val="24"/>
        </w:rPr>
      </w:pPr>
      <w:bookmarkStart w:colFirst="0" w:colLast="0" w:name="_d90ypevbrnd7" w:id="16"/>
      <w:bookmarkEnd w:id="16"/>
      <w:r w:rsidDel="00000000" w:rsidR="00000000" w:rsidRPr="00000000">
        <w:rPr>
          <w:rFonts w:ascii="Times New Roman" w:cs="Times New Roman" w:eastAsia="Times New Roman" w:hAnsi="Times New Roman"/>
          <w:b w:val="1"/>
          <w:sz w:val="24"/>
          <w:szCs w:val="24"/>
          <w:rtl w:val="0"/>
        </w:rPr>
        <w:t xml:space="preserve">3.2 Machine learning and AI techniques</w:t>
      </w:r>
    </w:p>
    <w:p w:rsidR="00000000" w:rsidDel="00000000" w:rsidP="00000000" w:rsidRDefault="00000000" w:rsidRPr="00000000" w14:paraId="00000089">
      <w:pPr>
        <w:pStyle w:val="Heading3"/>
        <w:spacing w:after="240" w:before="240" w:lineRule="auto"/>
        <w:jc w:val="both"/>
        <w:rPr>
          <w:rFonts w:ascii="Times New Roman" w:cs="Times New Roman" w:eastAsia="Times New Roman" w:hAnsi="Times New Roman"/>
          <w:b w:val="1"/>
          <w:color w:val="000000"/>
          <w:sz w:val="24"/>
          <w:szCs w:val="24"/>
        </w:rPr>
      </w:pPr>
      <w:bookmarkStart w:colFirst="0" w:colLast="0" w:name="_j83fhcvwkdrr" w:id="17"/>
      <w:bookmarkEnd w:id="17"/>
      <w:r w:rsidDel="00000000" w:rsidR="00000000" w:rsidRPr="00000000">
        <w:rPr>
          <w:rFonts w:ascii="Times New Roman" w:cs="Times New Roman" w:eastAsia="Times New Roman" w:hAnsi="Times New Roman"/>
          <w:b w:val="1"/>
          <w:color w:val="000000"/>
          <w:sz w:val="24"/>
          <w:szCs w:val="24"/>
          <w:rtl w:val="0"/>
        </w:rPr>
        <w:t xml:space="preserve">3.2.1 Decision Trees</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can be defined as graphical models that visually represent a set of decisions and their potential results (Charbuty &amp; Abdulazeez, 2021). These tree-like structures start at a root node, branching out based on various outcomes, and concluding with a leaf node that signifies a class label or decision. The Recursive Portioning Algorithm (RPA) is often utilized in these tree structures, effectively categorizing instances and reflecting the classification process. These techniques are regularly employed in credit scoring for their effectiveness in predicting default probabilities and assigning credit risk levels. Decision trees use historical data to determine optimal branching points, creating a hierarchical structure for decision-making (Charbuty &amp; Abdulazeez, 2021; Wang et al., 2020).</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strengths, decision trees have limitations such as instability and a tendency to overfit data. They can be sensitive to minor data alterations and are best suited for discrete target attributes. Their performance can be influenced by irrelevant features and noise, and as the volume of training samples increases, computational complexity may rise (Tian et al., 2020; Charbuty &amp; Abdulazeez, 2021).</w:t>
      </w:r>
    </w:p>
    <w:p w:rsidR="00000000" w:rsidDel="00000000" w:rsidP="00000000" w:rsidRDefault="00000000" w:rsidRPr="00000000" w14:paraId="0000008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color w:val="000000"/>
          <w:sz w:val="24"/>
          <w:szCs w:val="24"/>
        </w:rPr>
      </w:pPr>
      <w:bookmarkStart w:colFirst="0" w:colLast="0" w:name="_vxngqdk8koiu" w:id="18"/>
      <w:bookmarkEnd w:id="18"/>
      <w:r w:rsidDel="00000000" w:rsidR="00000000" w:rsidRPr="00000000">
        <w:rPr>
          <w:rFonts w:ascii="Times New Roman" w:cs="Times New Roman" w:eastAsia="Times New Roman" w:hAnsi="Times New Roman"/>
          <w:b w:val="1"/>
          <w:color w:val="000000"/>
          <w:sz w:val="24"/>
          <w:szCs w:val="24"/>
          <w:rtl w:val="0"/>
        </w:rPr>
        <w:t xml:space="preserve">3.2.2 Support Vector Machines</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(SVMs) are influential machine learning algorithms known for their robustness in classification and regression tasks, including credit risk scoring (Cervantes et al., 2020). An SVM aims to locate an optimal hyperplane that separates distinct classes of data points. SVMs focus on maximizing the margin between the hyperplane and data points, which reduces model complexity and lowers the general risk of error (Bellotti &amp; Crook, 2009).</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credit risk scoring, SVMs have shown remarkable strengths including effective generalization, balanced predictive performance even with limited sample sizes, and efficient feature selection (Cervantes et al., 2020; Bellotti &amp; Crook, 2009; Huang et al., 2007). However, SVMs have limitations, such as challenges in parameter selection, extended training times with large datasets, difficulties handling multi-class problems, and handling unbalanced datasets (Cervantes et al., 2020; Huang et al., 2007).</w:t>
      </w:r>
    </w:p>
    <w:p w:rsidR="00000000" w:rsidDel="00000000" w:rsidP="00000000" w:rsidRDefault="00000000" w:rsidRPr="00000000" w14:paraId="0000008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color w:val="000000"/>
          <w:sz w:val="24"/>
          <w:szCs w:val="24"/>
        </w:rPr>
      </w:pPr>
      <w:bookmarkStart w:colFirst="0" w:colLast="0" w:name="_c5wywiwggtza" w:id="19"/>
      <w:bookmarkEnd w:id="19"/>
      <w:r w:rsidDel="00000000" w:rsidR="00000000" w:rsidRPr="00000000">
        <w:rPr>
          <w:rFonts w:ascii="Times New Roman" w:cs="Times New Roman" w:eastAsia="Times New Roman" w:hAnsi="Times New Roman"/>
          <w:b w:val="1"/>
          <w:color w:val="000000"/>
          <w:sz w:val="24"/>
          <w:szCs w:val="24"/>
          <w:rtl w:val="0"/>
        </w:rPr>
        <w:t xml:space="preserve">3.2.3 Neural Networks</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inspired by the structure of the human brain, are composed of interconnected nodes called "units" arranged in layers. They are used in various architectures, including Multilayer Perceptron (MLP), Convolutional Neural Network (CNN), Recurrent Neural Networks (RNN), Mixture-of-Experts (MOE), Radial Basis Function (RBF), Long Short-Term Memory Networks (LSTM), Artificial Neural Networks (ANN) and backpropagation neural network (BPNN) (West, 2000; Li &amp; Chen, 2020; Marqués et al., 2013).</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In credit risk scoring, neural networks have been shown to outperform traditional models in terms of accuracy and flexibility. They are efficient in handling complex relationships, and their backpropagation algorithm enables efficient processing of input data through multiple layers (Li &amp; Chen, 2020). Despite these strengths, the effectiveness of neural networks can vary based on the specific model and architecture chosen, and they can be challenging to optimize (West, 2000; Marqués et al., 2013). Other limitations include their "black box" nature, propensity for overfitting, and lack of transparency in problem-solving approaches (Sharma et al., 2012).</w:t>
      </w:r>
      <w:r w:rsidDel="00000000" w:rsidR="00000000" w:rsidRPr="00000000">
        <w:rPr>
          <w:rtl w:val="0"/>
        </w:rPr>
      </w:r>
    </w:p>
    <w:p w:rsidR="00000000" w:rsidDel="00000000" w:rsidP="00000000" w:rsidRDefault="00000000" w:rsidRPr="00000000" w14:paraId="0000009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color w:val="000000"/>
          <w:sz w:val="24"/>
          <w:szCs w:val="24"/>
        </w:rPr>
      </w:pPr>
      <w:bookmarkStart w:colFirst="0" w:colLast="0" w:name="_upfr9w57sita" w:id="20"/>
      <w:bookmarkEnd w:id="20"/>
      <w:r w:rsidDel="00000000" w:rsidR="00000000" w:rsidRPr="00000000">
        <w:rPr>
          <w:rFonts w:ascii="Times New Roman" w:cs="Times New Roman" w:eastAsia="Times New Roman" w:hAnsi="Times New Roman"/>
          <w:b w:val="1"/>
          <w:color w:val="000000"/>
          <w:sz w:val="24"/>
          <w:szCs w:val="24"/>
          <w:rtl w:val="0"/>
        </w:rPr>
        <w:t xml:space="preserve">3.2.4 Ensemble Methods</w:t>
      </w:r>
    </w:p>
    <w:p w:rsidR="00000000" w:rsidDel="00000000" w:rsidP="00000000" w:rsidRDefault="00000000" w:rsidRPr="00000000" w14:paraId="00000093">
      <w:pPr>
        <w:numPr>
          <w:ilvl w:val="0"/>
          <w:numId w:val="9"/>
        </w:numPr>
        <w:spacing w:after="240" w:before="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Bagging (Bootstrap Aggregating)</w:t>
      </w:r>
    </w:p>
    <w:p w:rsidR="00000000" w:rsidDel="00000000" w:rsidP="00000000" w:rsidRDefault="00000000" w:rsidRPr="00000000" w14:paraId="0000009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is a method that involves generating multiple subsets of the original data, with replacement (a technique called bootstrapping), and then training a separate model on each subset. The final output prediction is typically the average of the predictions of each model (in regression) or the majority vote (in classification).</w:t>
      </w:r>
    </w:p>
    <w:p w:rsidR="00000000" w:rsidDel="00000000" w:rsidP="00000000" w:rsidRDefault="00000000" w:rsidRPr="00000000" w14:paraId="0000009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methods, like the Random Forest algorithm, can help increase predictive accuracy in credit risk management by reducing the model's variance, thereby minimizing overfitting. This allows for more robust credit risk models that are less likely to be influenced by outliers or noisy data. It is particularly beneficial when dealing with imbalanced datasets, a common issue in credit risk, where defaults (negative class) are often significantly outnumbered by non-defaults (positive class).</w:t>
      </w:r>
    </w:p>
    <w:p w:rsidR="00000000" w:rsidDel="00000000" w:rsidP="00000000" w:rsidRDefault="00000000" w:rsidRPr="00000000" w14:paraId="00000096">
      <w:pPr>
        <w:numPr>
          <w:ilvl w:val="0"/>
          <w:numId w:val="9"/>
        </w:numPr>
        <w:spacing w:after="240" w:before="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Boosting</w:t>
      </w:r>
    </w:p>
    <w:p w:rsidR="00000000" w:rsidDel="00000000" w:rsidP="00000000" w:rsidRDefault="00000000" w:rsidRPr="00000000" w14:paraId="0000009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is an iterative ensemble method that adjusts the weight of an observation based on the last classification. If an observation was classified incorrectly, it attempts to increase the weight of this observation and vice versa. Thus, boosting helps to train models that focus more on the challenging parts of the data that could not be predicted well in previous iterations.</w:t>
      </w:r>
    </w:p>
    <w:p w:rsidR="00000000" w:rsidDel="00000000" w:rsidP="00000000" w:rsidRDefault="00000000" w:rsidRPr="00000000" w14:paraId="0000009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boosting algorithms is Gradient Boosting. In the context of credit risk management, boosting can help improve the accuracy of credit scoring models, particularly in complex, nonlinear cases where traditional methods might struggle.</w:t>
      </w:r>
    </w:p>
    <w:p w:rsidR="00000000" w:rsidDel="00000000" w:rsidP="00000000" w:rsidRDefault="00000000" w:rsidRPr="00000000" w14:paraId="00000099">
      <w:pPr>
        <w:numPr>
          <w:ilvl w:val="0"/>
          <w:numId w:val="9"/>
        </w:numPr>
        <w:spacing w:after="240" w:before="240" w:lineRule="auto"/>
        <w:ind w:left="5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Stacking (Stacked Generalization)</w:t>
      </w:r>
    </w:p>
    <w:p w:rsidR="00000000" w:rsidDel="00000000" w:rsidP="00000000" w:rsidRDefault="00000000" w:rsidRPr="00000000" w14:paraId="0000009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Stacking involves training multiple different models, potentially of different types, and then combining their predictions using another model (a "second-level" model or meta-learner). The main idea here is that the combination of learning models will result in a more robust and accurate prediction.</w:t>
      </w:r>
    </w:p>
    <w:p w:rsidR="00000000" w:rsidDel="00000000" w:rsidP="00000000" w:rsidRDefault="00000000" w:rsidRPr="00000000" w14:paraId="0000009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credit risk management, we might have one model that's particularly good at using transaction history to predict defaults, another that excels in demographic data, and another that makes excellent use of credit bureau data. We can use stacking to effectively combine these models, which might lead to improved overall accuracy.</w:t>
      </w:r>
    </w:p>
    <w:p w:rsidR="00000000" w:rsidDel="00000000" w:rsidP="00000000" w:rsidRDefault="00000000" w:rsidRPr="00000000" w14:paraId="0000009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real-world credit risk applications, ensemble methods also need careful management. While they can help improve model performance, they can also be computationally intensive and less interpretable than simpler models, which may pose challenges in terms of efficiency and regulatory compliance. It's crucial to balance these trade-offs based on the specific requirements of the credit risk context.</w:t>
      </w:r>
    </w:p>
    <w:p w:rsidR="00000000" w:rsidDel="00000000" w:rsidP="00000000" w:rsidRDefault="00000000" w:rsidRPr="00000000" w14:paraId="0000009D">
      <w:pPr>
        <w:pStyle w:val="Heading3"/>
        <w:spacing w:after="240" w:before="240" w:lineRule="auto"/>
        <w:jc w:val="both"/>
        <w:rPr>
          <w:rFonts w:ascii="Times New Roman" w:cs="Times New Roman" w:eastAsia="Times New Roman" w:hAnsi="Times New Roman"/>
          <w:b w:val="1"/>
          <w:color w:val="000000"/>
          <w:sz w:val="24"/>
          <w:szCs w:val="24"/>
        </w:rPr>
      </w:pPr>
      <w:bookmarkStart w:colFirst="0" w:colLast="0" w:name="_8vahfibvtofl" w:id="21"/>
      <w:bookmarkEnd w:id="21"/>
      <w:r w:rsidDel="00000000" w:rsidR="00000000" w:rsidRPr="00000000">
        <w:rPr>
          <w:rFonts w:ascii="Times New Roman" w:cs="Times New Roman" w:eastAsia="Times New Roman" w:hAnsi="Times New Roman"/>
          <w:b w:val="1"/>
          <w:color w:val="000000"/>
          <w:sz w:val="24"/>
          <w:szCs w:val="24"/>
          <w:rtl w:val="0"/>
        </w:rPr>
        <w:t xml:space="preserve">3.2.5 Interpretation and Ethical Considerations</w:t>
      </w:r>
    </w:p>
    <w:p w:rsidR="00000000" w:rsidDel="00000000" w:rsidP="00000000" w:rsidRDefault="00000000" w:rsidRPr="00000000" w14:paraId="0000009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deep learning techniques can greatly enhance the accuracy of credit risk assessment, it's crucial to bear in mind that they also pose challenges in terms of interpretability and fairness.</w:t>
      </w:r>
    </w:p>
    <w:p w:rsidR="00000000" w:rsidDel="00000000" w:rsidP="00000000" w:rsidRDefault="00000000" w:rsidRPr="00000000" w14:paraId="0000009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are often described as "black boxes" because it can be difficult to understand how they arrive at their decisions. This can raise regulatory concerns, as lenders are often required to explain their decisions to reject a credit application.</w:t>
      </w:r>
    </w:p>
    <w:p w:rsidR="00000000" w:rsidDel="00000000" w:rsidP="00000000" w:rsidRDefault="00000000" w:rsidRPr="00000000" w14:paraId="000000A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if the training data contains discriminatory biases, these models can inadvertently learn and perpetuate these biases, leading to unfair outcomes. Therefore, it's crucial to carefully validate these models and ensure that they comply with ethical guidelines and regulations.</w:t>
      </w:r>
    </w:p>
    <w:p w:rsidR="00000000" w:rsidDel="00000000" w:rsidP="00000000" w:rsidRDefault="00000000" w:rsidRPr="00000000" w14:paraId="000000A1">
      <w:pPr>
        <w:pStyle w:val="Heading2"/>
        <w:rPr>
          <w:rFonts w:ascii="Times New Roman" w:cs="Times New Roman" w:eastAsia="Times New Roman" w:hAnsi="Times New Roman"/>
          <w:b w:val="1"/>
          <w:sz w:val="24"/>
          <w:szCs w:val="24"/>
        </w:rPr>
      </w:pPr>
      <w:bookmarkStart w:colFirst="0" w:colLast="0" w:name="_wmpes3tm6v10" w:id="22"/>
      <w:bookmarkEnd w:id="22"/>
      <w:r w:rsidDel="00000000" w:rsidR="00000000" w:rsidRPr="00000000">
        <w:rPr>
          <w:rFonts w:ascii="Times New Roman" w:cs="Times New Roman" w:eastAsia="Times New Roman" w:hAnsi="Times New Roman"/>
          <w:b w:val="1"/>
          <w:sz w:val="24"/>
          <w:szCs w:val="24"/>
          <w:rtl w:val="0"/>
        </w:rPr>
        <w:t xml:space="preserve">3.3 Comparison and evaluation of scoring techniques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credit scoring methods have been widely used for evaluating credit applicants' risk profiles, but recent advancements in machine learning (ML) and artificial intelligence (AI) have introduced new possibilities. This section aims to compare and evaluate the strengths and limitations of traditional credit scoring methods and ML/AI-based techniques. Traditional methods use historical credit data and factors like payment history and outstanding debts to generate credit scores. However, they struggle to capture complex credit risk dynamics and may perpetuate biases. ML/AI techniques, utilizing advanced algorithms and big data, offer promising alternatives. They uncover complex patterns, handle non-linear relationships, and improve risk assessment accuracy. While traditional methods are well-understood, they lack adaptability, whereas ML/AI techniques provide flexibility and accuracy. However, their black-box nature raises concerns about transparency, interpretability, and compliance. Addressing these challenges and exploring hybrid approaches that combine traditional and ML/AI methods is crucial for effective credit scoring and risk management.</w:t>
      </w:r>
      <w:r w:rsidDel="00000000" w:rsidR="00000000" w:rsidRPr="00000000">
        <w:rPr>
          <w:rtl w:val="0"/>
        </w:rPr>
      </w:r>
    </w:p>
    <w:p w:rsidR="00000000" w:rsidDel="00000000" w:rsidP="00000000" w:rsidRDefault="00000000" w:rsidRPr="00000000" w14:paraId="000000A3">
      <w:pPr>
        <w:pStyle w:val="Heading1"/>
        <w:numPr>
          <w:ilvl w:val="0"/>
          <w:numId w:val="8"/>
        </w:numPr>
        <w:ind w:left="720" w:hanging="360"/>
        <w:rPr/>
      </w:pPr>
      <w:bookmarkStart w:colFirst="0" w:colLast="0" w:name="_gmekvmg0jkc5" w:id="23"/>
      <w:bookmarkEnd w:id="23"/>
      <w:r w:rsidDel="00000000" w:rsidR="00000000" w:rsidRPr="00000000">
        <w:rPr>
          <w:rFonts w:ascii="Times New Roman" w:cs="Times New Roman" w:eastAsia="Times New Roman" w:hAnsi="Times New Roman"/>
          <w:b w:val="1"/>
          <w:sz w:val="24"/>
          <w:szCs w:val="24"/>
          <w:rtl w:val="0"/>
        </w:rPr>
        <w:t xml:space="preserve">REGULATORY AND ETHICAL CONSIDERATIONS IN CREDIT RISK ANALYTICS.</w:t>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regulatory environment surrounding credit scoring and credit risk measurement varies across jurisdictions but generally focuses on promoting fairness, transparency, and accuracy in the credit assessment process. Ethical considerations, such as fairness and discrimination, have gained significant attention, prompting regulators to address potential biases in credit scoring models.</w:t>
      </w:r>
    </w:p>
    <w:p w:rsidR="00000000" w:rsidDel="00000000" w:rsidP="00000000" w:rsidRDefault="00000000" w:rsidRPr="00000000" w14:paraId="000000A5">
      <w:pPr>
        <w:pStyle w:val="Heading2"/>
        <w:jc w:val="both"/>
        <w:rPr>
          <w:rFonts w:ascii="Times New Roman" w:cs="Times New Roman" w:eastAsia="Times New Roman" w:hAnsi="Times New Roman"/>
          <w:b w:val="1"/>
          <w:sz w:val="24"/>
          <w:szCs w:val="24"/>
        </w:rPr>
      </w:pPr>
      <w:bookmarkStart w:colFirst="0" w:colLast="0" w:name="_hhat20m2amn5" w:id="24"/>
      <w:bookmarkEnd w:id="24"/>
      <w:r w:rsidDel="00000000" w:rsidR="00000000" w:rsidRPr="00000000">
        <w:rPr>
          <w:rFonts w:ascii="Times New Roman" w:cs="Times New Roman" w:eastAsia="Times New Roman" w:hAnsi="Times New Roman"/>
          <w:b w:val="1"/>
          <w:sz w:val="24"/>
          <w:szCs w:val="24"/>
          <w:rtl w:val="0"/>
        </w:rPr>
        <w:t xml:space="preserve">4.1 The regulatory environment for credit risk analytics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key regulatory frameworks that play a vital role in governing credit risk analytics and credit scoring models. Compliance with these frameworks is crucial for financial institutions operating within their respective jurisdictions. There are similarly various regulatory bodies that play significant roles in establishing guidelines and standards to ensure the integrity, fairness, and effectiveness of credit scoring practices.</w:t>
      </w:r>
    </w:p>
    <w:p w:rsidR="00000000" w:rsidDel="00000000" w:rsidP="00000000" w:rsidRDefault="00000000" w:rsidRPr="00000000" w14:paraId="000000A7">
      <w:pPr>
        <w:pStyle w:val="Heading3"/>
        <w:jc w:val="both"/>
        <w:rPr>
          <w:rFonts w:ascii="Times New Roman" w:cs="Times New Roman" w:eastAsia="Times New Roman" w:hAnsi="Times New Roman"/>
          <w:b w:val="1"/>
          <w:color w:val="000000"/>
          <w:sz w:val="24"/>
          <w:szCs w:val="24"/>
        </w:rPr>
      </w:pPr>
      <w:bookmarkStart w:colFirst="0" w:colLast="0" w:name="_dqsxe8liahai" w:id="25"/>
      <w:bookmarkEnd w:id="25"/>
      <w:r w:rsidDel="00000000" w:rsidR="00000000" w:rsidRPr="00000000">
        <w:rPr>
          <w:rFonts w:ascii="Times New Roman" w:cs="Times New Roman" w:eastAsia="Times New Roman" w:hAnsi="Times New Roman"/>
          <w:b w:val="1"/>
          <w:color w:val="000000"/>
          <w:sz w:val="24"/>
          <w:szCs w:val="24"/>
          <w:rtl w:val="0"/>
        </w:rPr>
        <w:t xml:space="preserve">4.1.1 Financial Stability Board (FSB): </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FSB is an international body that focuses on promoting global financial stability. While it does not specifically regulate credit scoring models, its recommendations and guidelines influence regulatory frameworks established by member countries. The FSB's emphasis on risk management and stability indirectly impacts credit scoring practices. </w:t>
      </w:r>
    </w:p>
    <w:p w:rsidR="00000000" w:rsidDel="00000000" w:rsidP="00000000" w:rsidRDefault="00000000" w:rsidRPr="00000000" w14:paraId="000000A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Times New Roman" w:cs="Times New Roman" w:eastAsia="Times New Roman" w:hAnsi="Times New Roman"/>
          <w:b w:val="1"/>
          <w:color w:val="000000"/>
          <w:sz w:val="24"/>
          <w:szCs w:val="24"/>
        </w:rPr>
      </w:pPr>
      <w:bookmarkStart w:colFirst="0" w:colLast="0" w:name="_1tmd0fn08xke" w:id="26"/>
      <w:bookmarkEnd w:id="26"/>
      <w:r w:rsidDel="00000000" w:rsidR="00000000" w:rsidRPr="00000000">
        <w:rPr>
          <w:rFonts w:ascii="Times New Roman" w:cs="Times New Roman" w:eastAsia="Times New Roman" w:hAnsi="Times New Roman"/>
          <w:b w:val="1"/>
          <w:color w:val="000000"/>
          <w:sz w:val="24"/>
          <w:szCs w:val="24"/>
          <w:rtl w:val="0"/>
        </w:rPr>
        <w:t xml:space="preserve">4.1.2 Basel Committee on Banking Supervision (BCBS): </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BCBS sets global standards for banking supervision and risk management. Its regulations, notably Basel II and Basel III, impact credit scoring models by establishing capital adequacy requirements and guidelines for credit risk measurement. These frameworks aim to ensure the soundness and stability of the banking sector.</w:t>
      </w:r>
    </w:p>
    <w:p w:rsidR="00000000" w:rsidDel="00000000" w:rsidP="00000000" w:rsidRDefault="00000000" w:rsidRPr="00000000" w14:paraId="000000A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Times New Roman" w:cs="Times New Roman" w:eastAsia="Times New Roman" w:hAnsi="Times New Roman"/>
          <w:b w:val="1"/>
          <w:color w:val="000000"/>
          <w:sz w:val="24"/>
          <w:szCs w:val="24"/>
        </w:rPr>
      </w:pPr>
      <w:bookmarkStart w:colFirst="0" w:colLast="0" w:name="_lktw9tnd6uss" w:id="27"/>
      <w:bookmarkEnd w:id="27"/>
      <w:r w:rsidDel="00000000" w:rsidR="00000000" w:rsidRPr="00000000">
        <w:rPr>
          <w:rFonts w:ascii="Times New Roman" w:cs="Times New Roman" w:eastAsia="Times New Roman" w:hAnsi="Times New Roman"/>
          <w:b w:val="1"/>
          <w:color w:val="000000"/>
          <w:sz w:val="24"/>
          <w:szCs w:val="24"/>
          <w:rtl w:val="0"/>
        </w:rPr>
        <w:t xml:space="preserve">4.1.3 European Banking Authority (EBA):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EBA is responsible for harmonizing banking regulations across the European Union (EU). It provides guidelines and technical standards for credit scoring models, ensuring compliance with EU laws, including the Capital Requirements Regulation (CRR) and the Capital Requirements Directive (CRD). The EBA promotes consistency and transparency in credit risk measurement and scoring practices across EU member states.</w:t>
      </w:r>
    </w:p>
    <w:p w:rsidR="00000000" w:rsidDel="00000000" w:rsidP="00000000" w:rsidRDefault="00000000" w:rsidRPr="00000000" w14:paraId="000000A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Times New Roman" w:cs="Times New Roman" w:eastAsia="Times New Roman" w:hAnsi="Times New Roman"/>
          <w:b w:val="1"/>
          <w:color w:val="000000"/>
          <w:sz w:val="24"/>
          <w:szCs w:val="24"/>
        </w:rPr>
      </w:pPr>
      <w:bookmarkStart w:colFirst="0" w:colLast="0" w:name="_jip1afhra27" w:id="28"/>
      <w:bookmarkEnd w:id="28"/>
      <w:r w:rsidDel="00000000" w:rsidR="00000000" w:rsidRPr="00000000">
        <w:rPr>
          <w:rFonts w:ascii="Times New Roman" w:cs="Times New Roman" w:eastAsia="Times New Roman" w:hAnsi="Times New Roman"/>
          <w:b w:val="1"/>
          <w:color w:val="000000"/>
          <w:sz w:val="24"/>
          <w:szCs w:val="24"/>
          <w:rtl w:val="0"/>
        </w:rPr>
        <w:t xml:space="preserve">4.1.4 European Data Protection Board (EDPB):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EDPB, established under the General Data Protection Regulation (GDPR), safeguards the protection of personal data within the EU. While not exclusively focused on credit scoring, the EDPB's regulations impact the collection, processing, and use of personal data in credit scoring models. Compliance with GDPR is essential to ensure individuals' privacy rights and data security.</w:t>
      </w:r>
    </w:p>
    <w:p w:rsidR="00000000" w:rsidDel="00000000" w:rsidP="00000000" w:rsidRDefault="00000000" w:rsidRPr="00000000" w14:paraId="000000A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Times New Roman" w:cs="Times New Roman" w:eastAsia="Times New Roman" w:hAnsi="Times New Roman"/>
          <w:b w:val="1"/>
          <w:color w:val="000000"/>
          <w:sz w:val="24"/>
          <w:szCs w:val="24"/>
        </w:rPr>
      </w:pPr>
      <w:bookmarkStart w:colFirst="0" w:colLast="0" w:name="_7jvszitjohb1" w:id="29"/>
      <w:bookmarkEnd w:id="29"/>
      <w:r w:rsidDel="00000000" w:rsidR="00000000" w:rsidRPr="00000000">
        <w:rPr>
          <w:rFonts w:ascii="Times New Roman" w:cs="Times New Roman" w:eastAsia="Times New Roman" w:hAnsi="Times New Roman"/>
          <w:b w:val="1"/>
          <w:color w:val="000000"/>
          <w:sz w:val="24"/>
          <w:szCs w:val="24"/>
          <w:rtl w:val="0"/>
        </w:rPr>
        <w:t xml:space="preserve">4.1.5 European Securities and Markets Authority (ESMA):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ESMA is responsible for regulating securities and financial markets in the EU. While its primary focus is not on credit scoring models, ESMA's regulations influence credit scoring practices related to securitization and asset-backed securities. It ensures transparency, standardization, and appropriate risk assessment in these financial instruments.</w:t>
      </w:r>
    </w:p>
    <w:p w:rsidR="00000000" w:rsidDel="00000000" w:rsidP="00000000" w:rsidRDefault="00000000" w:rsidRPr="00000000" w14:paraId="000000B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Times New Roman" w:cs="Times New Roman" w:eastAsia="Times New Roman" w:hAnsi="Times New Roman"/>
          <w:b w:val="1"/>
          <w:color w:val="000000"/>
          <w:sz w:val="24"/>
          <w:szCs w:val="24"/>
        </w:rPr>
      </w:pPr>
      <w:bookmarkStart w:colFirst="0" w:colLast="0" w:name="_xvx05gc1dr3f" w:id="30"/>
      <w:bookmarkEnd w:id="30"/>
      <w:r w:rsidDel="00000000" w:rsidR="00000000" w:rsidRPr="00000000">
        <w:rPr>
          <w:rFonts w:ascii="Times New Roman" w:cs="Times New Roman" w:eastAsia="Times New Roman" w:hAnsi="Times New Roman"/>
          <w:b w:val="1"/>
          <w:color w:val="000000"/>
          <w:sz w:val="24"/>
          <w:szCs w:val="24"/>
          <w:rtl w:val="0"/>
        </w:rPr>
        <w:t xml:space="preserve">4.1.6 U.S. Federal Reserve System (the FED): </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Reserve System in the United States, particularly through its consumer protection regulations, oversees and regulates credit scoring practices. The Fair Credit Reporting Act (FCRA) and the Equal Credit Opportunity Act (ECOA) are key regulations enforced by the U.S. Federal Reserve that </w:t>
      </w:r>
      <w:r w:rsidDel="00000000" w:rsidR="00000000" w:rsidRPr="00000000">
        <w:rPr>
          <w:rFonts w:ascii="Times New Roman" w:cs="Times New Roman" w:eastAsia="Times New Roman" w:hAnsi="Times New Roman"/>
          <w:sz w:val="24"/>
          <w:szCs w:val="24"/>
          <w:rtl w:val="0"/>
        </w:rPr>
        <w:t xml:space="preserve">promotes</w:t>
      </w:r>
      <w:r w:rsidDel="00000000" w:rsidR="00000000" w:rsidRPr="00000000">
        <w:rPr>
          <w:rFonts w:ascii="Times New Roman" w:cs="Times New Roman" w:eastAsia="Times New Roman" w:hAnsi="Times New Roman"/>
          <w:sz w:val="24"/>
          <w:szCs w:val="24"/>
          <w:rtl w:val="0"/>
        </w:rPr>
        <w:t xml:space="preserve"> fairness, accuracy, and non-discrimination in credit scoring models.</w:t>
      </w:r>
    </w:p>
    <w:p w:rsidR="00000000" w:rsidDel="00000000" w:rsidP="00000000" w:rsidRDefault="00000000" w:rsidRPr="00000000" w14:paraId="000000B3">
      <w:pPr>
        <w:pStyle w:val="Heading2"/>
        <w:jc w:val="both"/>
        <w:rPr>
          <w:rFonts w:ascii="Times New Roman" w:cs="Times New Roman" w:eastAsia="Times New Roman" w:hAnsi="Times New Roman"/>
          <w:sz w:val="24"/>
          <w:szCs w:val="24"/>
        </w:rPr>
      </w:pPr>
      <w:bookmarkStart w:colFirst="0" w:colLast="0" w:name="_jv2tyw24k5zk" w:id="31"/>
      <w:bookmarkEnd w:id="31"/>
      <w:r w:rsidDel="00000000" w:rsidR="00000000" w:rsidRPr="00000000">
        <w:rPr>
          <w:rFonts w:ascii="Times New Roman" w:cs="Times New Roman" w:eastAsia="Times New Roman" w:hAnsi="Times New Roman"/>
          <w:b w:val="1"/>
          <w:sz w:val="24"/>
          <w:szCs w:val="24"/>
          <w:rtl w:val="0"/>
        </w:rPr>
        <w:t xml:space="preserve">4.2 The ethical considerations in credit risk analytics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in credit scoring, particularly fairness and discrimination, are crucial for equitable access to credit and unbiased decision-making. Fairness involves treating individuals without prejudice, while discrimination occurs when biases in scoring models result in systematic advantages or disadvantages for certain groups. To address these concerns, biases within credit scoring models must be identified and understood. Incorporating alternative data sources beyond traditional credit history can provide a more accurate assessment and mitigate biases associated with limited data. Transparency and explainability are essential, allowing individuals to understand how credit scores are calculated and empowering them to challenge potential biases. Regulatory guidelines and collaborations between authorities, credit bureaus, and industry stakeholders are necessary to promote fairness. The ultimate goal is to create unbiased, transparent, and inclusive credit scoring models that provide equal access to credit and contribute to a just and equitable society.</w:t>
      </w:r>
    </w:p>
    <w:p w:rsidR="00000000" w:rsidDel="00000000" w:rsidP="00000000" w:rsidRDefault="00000000" w:rsidRPr="00000000" w14:paraId="000000B5">
      <w:pPr>
        <w:pStyle w:val="Heading1"/>
        <w:numPr>
          <w:ilvl w:val="0"/>
          <w:numId w:val="8"/>
        </w:numPr>
        <w:ind w:left="720" w:hanging="360"/>
        <w:rPr/>
      </w:pPr>
      <w:bookmarkStart w:colFirst="0" w:colLast="0" w:name="_iolf7shevuwe" w:id="32"/>
      <w:bookmarkEnd w:id="32"/>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credit scoring and credit risk measurement techniques has been driven by advancements in technology, increased availability of data, and the need for more accurate and fair credit assessments. From rule-based systems to machine learning algorithms, the focus has shifted towards incorporating alternative data and addressing ethical considerations. Credit scoring has evolved to incorporate various factors, such as credit history, income, and payment behavior, to predict default likelihood and assess creditworthiness. Credit risk measurement has also progressed with the development of metrics like probability of default (PD), loss given default (LGD), and exposure at default (EAD) to quantify potential credit losses. It is also an important mention that combining qualitative and quantitative approaches leads to more robust credit risk assessments. With the evolution of credit risk measurement techniques, there’s been development of and continuous review of regulatory frameworks that govern ethical issues including the collection, use, and protection of consumer data. As the financial landscape continues to evolve, it is crucial for stakeholders to adapt and embrace innovative approaches to credit scoring and risk measurement. Robust frameworks, appropriate methodologies, and adherence to regulatory and ethical considerations are essential to ensure accurate credit risk assessment and informed decision-making.</w:t>
      </w:r>
    </w:p>
    <w:p w:rsidR="00000000" w:rsidDel="00000000" w:rsidP="00000000" w:rsidRDefault="00000000" w:rsidRPr="00000000" w14:paraId="000000B7">
      <w:pPr>
        <w:pStyle w:val="Heading1"/>
        <w:ind w:left="0" w:firstLine="0"/>
        <w:rPr>
          <w:rFonts w:ascii="Times New Roman" w:cs="Times New Roman" w:eastAsia="Times New Roman" w:hAnsi="Times New Roman"/>
          <w:sz w:val="24"/>
          <w:szCs w:val="24"/>
        </w:rPr>
      </w:pPr>
      <w:bookmarkStart w:colFirst="0" w:colLast="0" w:name="_i3sd0k3edq8j" w:id="33"/>
      <w:bookmarkEnd w:id="33"/>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B8">
      <w:pPr>
        <w:numPr>
          <w:ilvl w:val="0"/>
          <w:numId w:val="10"/>
        </w:numPr>
        <w:spacing w:after="0" w:afterAutospacing="0" w:before="24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Altman, E. I., Resti, A., &amp; Sironi, A. (2018).  </w:t>
      </w:r>
      <w:r w:rsidDel="00000000" w:rsidR="00000000" w:rsidRPr="00000000">
        <w:rPr>
          <w:rFonts w:ascii="Times New Roman" w:cs="Times New Roman" w:eastAsia="Times New Roman" w:hAnsi="Times New Roman"/>
          <w:i w:val="1"/>
          <w:sz w:val="24"/>
          <w:szCs w:val="24"/>
          <w:rtl w:val="0"/>
        </w:rPr>
        <w:t xml:space="preserve">Credit risk analysis: Models and applications</w:t>
      </w:r>
      <w:r w:rsidDel="00000000" w:rsidR="00000000" w:rsidRPr="00000000">
        <w:rPr>
          <w:rFonts w:ascii="Times New Roman" w:cs="Times New Roman" w:eastAsia="Times New Roman" w:hAnsi="Times New Roman"/>
          <w:sz w:val="24"/>
          <w:szCs w:val="24"/>
          <w:rtl w:val="0"/>
        </w:rPr>
        <w:t xml:space="preserve"> . John Wiley &amp; Sons.</w:t>
      </w:r>
    </w:p>
    <w:p w:rsidR="00000000" w:rsidDel="00000000" w:rsidP="00000000" w:rsidRDefault="00000000" w:rsidRPr="00000000" w14:paraId="000000B9">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Anderson, K., &amp; Smith, P. (2012). </w:t>
      </w:r>
      <w:r w:rsidDel="00000000" w:rsidR="00000000" w:rsidRPr="00000000">
        <w:rPr>
          <w:rFonts w:ascii="Times New Roman" w:cs="Times New Roman" w:eastAsia="Times New Roman" w:hAnsi="Times New Roman"/>
          <w:i w:val="1"/>
          <w:sz w:val="24"/>
          <w:szCs w:val="24"/>
          <w:rtl w:val="0"/>
        </w:rPr>
        <w:t xml:space="preserve">Transparency in credit risk management: A comparative study</w:t>
      </w:r>
      <w:r w:rsidDel="00000000" w:rsidR="00000000" w:rsidRPr="00000000">
        <w:rPr>
          <w:rFonts w:ascii="Times New Roman" w:cs="Times New Roman" w:eastAsia="Times New Roman" w:hAnsi="Times New Roman"/>
          <w:sz w:val="24"/>
          <w:szCs w:val="24"/>
          <w:rtl w:val="0"/>
        </w:rPr>
        <w:t xml:space="preserve">. Journal of Financial Regulation, 18(3), 21-39.</w:t>
      </w:r>
    </w:p>
    <w:p w:rsidR="00000000" w:rsidDel="00000000" w:rsidP="00000000" w:rsidRDefault="00000000" w:rsidRPr="00000000" w14:paraId="000000BA">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Baesens, B., Roesch, D., &amp; Scheule, H. (2016).  </w:t>
      </w:r>
      <w:r w:rsidDel="00000000" w:rsidR="00000000" w:rsidRPr="00000000">
        <w:rPr>
          <w:rFonts w:ascii="Times New Roman" w:cs="Times New Roman" w:eastAsia="Times New Roman" w:hAnsi="Times New Roman"/>
          <w:i w:val="1"/>
          <w:sz w:val="24"/>
          <w:szCs w:val="24"/>
          <w:rtl w:val="0"/>
        </w:rPr>
        <w:t xml:space="preserve">Credit Risk Analytics: Measurement Techniques, Applications, and Examples in SAS</w:t>
      </w:r>
      <w:r w:rsidDel="00000000" w:rsidR="00000000" w:rsidRPr="00000000">
        <w:rPr>
          <w:rFonts w:ascii="Times New Roman" w:cs="Times New Roman" w:eastAsia="Times New Roman" w:hAnsi="Times New Roman"/>
          <w:sz w:val="24"/>
          <w:szCs w:val="24"/>
          <w:rtl w:val="0"/>
        </w:rPr>
        <w:t xml:space="preserve"> . Wiley.</w:t>
      </w:r>
    </w:p>
    <w:p w:rsidR="00000000" w:rsidDel="00000000" w:rsidP="00000000" w:rsidRDefault="00000000" w:rsidRPr="00000000" w14:paraId="000000BB">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Basel Committee on Banking Supervision. (2006). </w:t>
      </w:r>
      <w:r w:rsidDel="00000000" w:rsidR="00000000" w:rsidRPr="00000000">
        <w:rPr>
          <w:rFonts w:ascii="Times New Roman" w:cs="Times New Roman" w:eastAsia="Times New Roman" w:hAnsi="Times New Roman"/>
          <w:i w:val="1"/>
          <w:sz w:val="24"/>
          <w:szCs w:val="24"/>
          <w:rtl w:val="0"/>
        </w:rPr>
        <w:t xml:space="preserve">International Convergence of Capital Measurement and Capital Standards: A Revised Framework - Comprehensive Version</w:t>
      </w:r>
      <w:r w:rsidDel="00000000" w:rsidR="00000000" w:rsidRPr="00000000">
        <w:rPr>
          <w:rFonts w:ascii="Times New Roman" w:cs="Times New Roman" w:eastAsia="Times New Roman" w:hAnsi="Times New Roman"/>
          <w:sz w:val="24"/>
          <w:szCs w:val="24"/>
          <w:rtl w:val="0"/>
        </w:rPr>
        <w:t xml:space="preserve">. Bank for International Settlements.</w:t>
      </w:r>
    </w:p>
    <w:p w:rsidR="00000000" w:rsidDel="00000000" w:rsidP="00000000" w:rsidRDefault="00000000" w:rsidRPr="00000000" w14:paraId="000000BC">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Basel Committee on Banking Supervision. (2011). </w:t>
      </w:r>
      <w:r w:rsidDel="00000000" w:rsidR="00000000" w:rsidRPr="00000000">
        <w:rPr>
          <w:rFonts w:ascii="Times New Roman" w:cs="Times New Roman" w:eastAsia="Times New Roman" w:hAnsi="Times New Roman"/>
          <w:i w:val="1"/>
          <w:sz w:val="24"/>
          <w:szCs w:val="24"/>
          <w:rtl w:val="0"/>
        </w:rPr>
        <w:t xml:space="preserve">Basel III: A global regulatory framework for more resilient banks and banking systems</w:t>
      </w:r>
      <w:r w:rsidDel="00000000" w:rsidR="00000000" w:rsidRPr="00000000">
        <w:rPr>
          <w:rFonts w:ascii="Times New Roman" w:cs="Times New Roman" w:eastAsia="Times New Roman" w:hAnsi="Times New Roman"/>
          <w:sz w:val="24"/>
          <w:szCs w:val="24"/>
          <w:rtl w:val="0"/>
        </w:rPr>
        <w:t xml:space="preserve">. Bank for International Settlements</w:t>
      </w:r>
    </w:p>
    <w:p w:rsidR="00000000" w:rsidDel="00000000" w:rsidP="00000000" w:rsidRDefault="00000000" w:rsidRPr="00000000" w14:paraId="000000BD">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Basel Committee on Banking Supervision. (2017).  </w:t>
      </w:r>
      <w:r w:rsidDel="00000000" w:rsidR="00000000" w:rsidRPr="00000000">
        <w:rPr>
          <w:rFonts w:ascii="Times New Roman" w:cs="Times New Roman" w:eastAsia="Times New Roman" w:hAnsi="Times New Roman"/>
          <w:i w:val="1"/>
          <w:sz w:val="24"/>
          <w:szCs w:val="24"/>
          <w:rtl w:val="0"/>
        </w:rPr>
        <w:t xml:space="preserve">Standardized approach for credit risk: Revised framework</w:t>
      </w:r>
      <w:r w:rsidDel="00000000" w:rsidR="00000000" w:rsidRPr="00000000">
        <w:rPr>
          <w:rFonts w:ascii="Times New Roman" w:cs="Times New Roman" w:eastAsia="Times New Roman" w:hAnsi="Times New Roman"/>
          <w:sz w:val="24"/>
          <w:szCs w:val="24"/>
          <w:rtl w:val="0"/>
        </w:rPr>
        <w:t xml:space="preserve"> . Bank for International Settlements.</w:t>
      </w:r>
    </w:p>
    <w:p w:rsidR="00000000" w:rsidDel="00000000" w:rsidP="00000000" w:rsidRDefault="00000000" w:rsidRPr="00000000" w14:paraId="000000BE">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Bellotti, T., &amp; Crook, J. (2009). </w:t>
      </w:r>
      <w:r w:rsidDel="00000000" w:rsidR="00000000" w:rsidRPr="00000000">
        <w:rPr>
          <w:rFonts w:ascii="Times New Roman" w:cs="Times New Roman" w:eastAsia="Times New Roman" w:hAnsi="Times New Roman"/>
          <w:i w:val="1"/>
          <w:sz w:val="24"/>
          <w:szCs w:val="24"/>
          <w:rtl w:val="0"/>
        </w:rPr>
        <w:t xml:space="preserve">Support Vector Machines for credit scoring and discovery of significant features</w:t>
      </w:r>
      <w:r w:rsidDel="00000000" w:rsidR="00000000" w:rsidRPr="00000000">
        <w:rPr>
          <w:rFonts w:ascii="Times New Roman" w:cs="Times New Roman" w:eastAsia="Times New Roman" w:hAnsi="Times New Roman"/>
          <w:sz w:val="24"/>
          <w:szCs w:val="24"/>
          <w:rtl w:val="0"/>
        </w:rPr>
        <w:t xml:space="preserve">. Expert Systems with Applications, 36(2), 3302–3308. https://doi.org/10.1016/j.eswa.2008.01.005</w:t>
      </w:r>
    </w:p>
    <w:p w:rsidR="00000000" w:rsidDel="00000000" w:rsidP="00000000" w:rsidRDefault="00000000" w:rsidRPr="00000000" w14:paraId="000000BF">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K., &amp; Moles, P. (2014). </w:t>
      </w:r>
      <w:r w:rsidDel="00000000" w:rsidR="00000000" w:rsidRPr="00000000">
        <w:rPr>
          <w:rFonts w:ascii="Times New Roman" w:cs="Times New Roman" w:eastAsia="Times New Roman" w:hAnsi="Times New Roman"/>
          <w:i w:val="1"/>
          <w:sz w:val="24"/>
          <w:szCs w:val="24"/>
          <w:rtl w:val="0"/>
        </w:rPr>
        <w:t xml:space="preserve">Credit Risk Management.</w:t>
      </w:r>
      <w:r w:rsidDel="00000000" w:rsidR="00000000" w:rsidRPr="00000000">
        <w:rPr>
          <w:rFonts w:ascii="Times New Roman" w:cs="Times New Roman" w:eastAsia="Times New Roman" w:hAnsi="Times New Roman"/>
          <w:sz w:val="24"/>
          <w:szCs w:val="24"/>
          <w:rtl w:val="0"/>
        </w:rPr>
        <w:t xml:space="preserve"> Edinburgh Business</w:t>
        <w:tab/>
        <w:t xml:space="preserve">School.</w:t>
      </w:r>
    </w:p>
    <w:p w:rsidR="00000000" w:rsidDel="00000000" w:rsidP="00000000" w:rsidRDefault="00000000" w:rsidRPr="00000000" w14:paraId="000000C0">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L. D., &amp; Moles, P. (2019).  </w:t>
      </w:r>
      <w:r w:rsidDel="00000000" w:rsidR="00000000" w:rsidRPr="00000000">
        <w:rPr>
          <w:rFonts w:ascii="Times New Roman" w:cs="Times New Roman" w:eastAsia="Times New Roman" w:hAnsi="Times New Roman"/>
          <w:i w:val="1"/>
          <w:sz w:val="24"/>
          <w:szCs w:val="24"/>
          <w:rtl w:val="0"/>
        </w:rPr>
        <w:t xml:space="preserve">Credit Scoring and Credit Control</w:t>
      </w:r>
      <w:r w:rsidDel="00000000" w:rsidR="00000000" w:rsidRPr="00000000">
        <w:rPr>
          <w:rFonts w:ascii="Times New Roman" w:cs="Times New Roman" w:eastAsia="Times New Roman" w:hAnsi="Times New Roman"/>
          <w:sz w:val="24"/>
          <w:szCs w:val="24"/>
          <w:rtl w:val="0"/>
        </w:rPr>
        <w:t xml:space="preserve"> . Routledge.</w:t>
      </w:r>
    </w:p>
    <w:p w:rsidR="00000000" w:rsidDel="00000000" w:rsidP="00000000" w:rsidRDefault="00000000" w:rsidRPr="00000000" w14:paraId="000000C1">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R. (2013). </w:t>
      </w:r>
      <w:r w:rsidDel="00000000" w:rsidR="00000000" w:rsidRPr="00000000">
        <w:rPr>
          <w:rFonts w:ascii="Times New Roman" w:cs="Times New Roman" w:eastAsia="Times New Roman" w:hAnsi="Times New Roman"/>
          <w:i w:val="1"/>
          <w:sz w:val="24"/>
          <w:szCs w:val="24"/>
          <w:rtl w:val="0"/>
        </w:rPr>
        <w:t xml:space="preserve">Credit scoring models: A comparative analysis</w:t>
      </w:r>
      <w:r w:rsidDel="00000000" w:rsidR="00000000" w:rsidRPr="00000000">
        <w:rPr>
          <w:rFonts w:ascii="Times New Roman" w:cs="Times New Roman" w:eastAsia="Times New Roman" w:hAnsi="Times New Roman"/>
          <w:sz w:val="24"/>
          <w:szCs w:val="24"/>
          <w:rtl w:val="0"/>
        </w:rPr>
        <w:t xml:space="preserve">. Journal of Credit Risk, 41(3), 56-72.</w:t>
      </w:r>
    </w:p>
    <w:p w:rsidR="00000000" w:rsidDel="00000000" w:rsidP="00000000" w:rsidRDefault="00000000" w:rsidRPr="00000000" w14:paraId="000000C2">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Bouteille, S. &amp;.-P. (2021). </w:t>
      </w:r>
      <w:r w:rsidDel="00000000" w:rsidR="00000000" w:rsidRPr="00000000">
        <w:rPr>
          <w:rFonts w:ascii="Times New Roman" w:cs="Times New Roman" w:eastAsia="Times New Roman" w:hAnsi="Times New Roman"/>
          <w:i w:val="1"/>
          <w:sz w:val="24"/>
          <w:szCs w:val="24"/>
          <w:rtl w:val="0"/>
        </w:rPr>
        <w:t xml:space="preserve">The handbook of credit risk management: originating, assessing, and managing credit exposures.</w:t>
      </w:r>
      <w:r w:rsidDel="00000000" w:rsidR="00000000" w:rsidRPr="00000000">
        <w:rPr>
          <w:rFonts w:ascii="Times New Roman" w:cs="Times New Roman" w:eastAsia="Times New Roman" w:hAnsi="Times New Roman"/>
          <w:sz w:val="24"/>
          <w:szCs w:val="24"/>
          <w:rtl w:val="0"/>
        </w:rPr>
        <w:t xml:space="preserve"> John Wiley &amp; Sons.</w:t>
      </w:r>
    </w:p>
    <w:p w:rsidR="00000000" w:rsidDel="00000000" w:rsidP="00000000" w:rsidRDefault="00000000" w:rsidRPr="00000000" w14:paraId="000000C3">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Cervantes, J., Garcia-Lamont, F., Rodríguez-Mazahua, L., &amp; Lopez, A. (2020). </w:t>
      </w:r>
      <w:r w:rsidDel="00000000" w:rsidR="00000000" w:rsidRPr="00000000">
        <w:rPr>
          <w:rFonts w:ascii="Times New Roman" w:cs="Times New Roman" w:eastAsia="Times New Roman" w:hAnsi="Times New Roman"/>
          <w:i w:val="1"/>
          <w:sz w:val="24"/>
          <w:szCs w:val="24"/>
          <w:rtl w:val="0"/>
        </w:rPr>
        <w:t xml:space="preserve">A comprehensive survey on support Vector Machine Classification: Applications, challenges and Trends</w:t>
      </w:r>
      <w:r w:rsidDel="00000000" w:rsidR="00000000" w:rsidRPr="00000000">
        <w:rPr>
          <w:rFonts w:ascii="Times New Roman" w:cs="Times New Roman" w:eastAsia="Times New Roman" w:hAnsi="Times New Roman"/>
          <w:sz w:val="24"/>
          <w:szCs w:val="24"/>
          <w:rtl w:val="0"/>
        </w:rPr>
        <w:t xml:space="preserve">. Neurocomputing, 408, 189–215. https://doi.org/10.1016/j.neucom.2019.10.118</w:t>
      </w:r>
    </w:p>
    <w:p w:rsidR="00000000" w:rsidDel="00000000" w:rsidP="00000000" w:rsidRDefault="00000000" w:rsidRPr="00000000" w14:paraId="000000C4">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Charbuty, B.,  Abdulazeez, A. (2021). </w:t>
      </w:r>
      <w:r w:rsidDel="00000000" w:rsidR="00000000" w:rsidRPr="00000000">
        <w:rPr>
          <w:rFonts w:ascii="Times New Roman" w:cs="Times New Roman" w:eastAsia="Times New Roman" w:hAnsi="Times New Roman"/>
          <w:i w:val="1"/>
          <w:sz w:val="24"/>
          <w:szCs w:val="24"/>
          <w:rtl w:val="0"/>
        </w:rPr>
        <w:t xml:space="preserve">Classification based on Decision Tree Algorithm for Machine Learning</w:t>
      </w:r>
      <w:r w:rsidDel="00000000" w:rsidR="00000000" w:rsidRPr="00000000">
        <w:rPr>
          <w:rFonts w:ascii="Times New Roman" w:cs="Times New Roman" w:eastAsia="Times New Roman" w:hAnsi="Times New Roman"/>
          <w:sz w:val="24"/>
          <w:szCs w:val="24"/>
          <w:rtl w:val="0"/>
        </w:rPr>
        <w:t xml:space="preserve">. Journal of Applied Science and Technology Trends, 2(01), 20–28. https://doi.org/10.38094/jastt20165</w:t>
      </w:r>
    </w:p>
    <w:p w:rsidR="00000000" w:rsidDel="00000000" w:rsidP="00000000" w:rsidRDefault="00000000" w:rsidRPr="00000000" w14:paraId="000000C5">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Cisko Š, Klieštik T. (2013).  </w:t>
      </w:r>
      <w:r w:rsidDel="00000000" w:rsidR="00000000" w:rsidRPr="00000000">
        <w:rPr>
          <w:rFonts w:ascii="Times New Roman" w:cs="Times New Roman" w:eastAsia="Times New Roman" w:hAnsi="Times New Roman"/>
          <w:i w:val="1"/>
          <w:sz w:val="24"/>
          <w:szCs w:val="24"/>
          <w:rtl w:val="0"/>
        </w:rPr>
        <w:t xml:space="preserve">Finančný manažment podniku II</w:t>
      </w:r>
      <w:r w:rsidDel="00000000" w:rsidR="00000000" w:rsidRPr="00000000">
        <w:rPr>
          <w:rFonts w:ascii="Times New Roman" w:cs="Times New Roman" w:eastAsia="Times New Roman" w:hAnsi="Times New Roman"/>
          <w:sz w:val="24"/>
          <w:szCs w:val="24"/>
          <w:rtl w:val="0"/>
        </w:rPr>
        <w:t xml:space="preserve"> . Žilina: EDIS Publishers, University of Žilina.</w:t>
      </w:r>
    </w:p>
    <w:p w:rsidR="00000000" w:rsidDel="00000000" w:rsidP="00000000" w:rsidRDefault="00000000" w:rsidRPr="00000000" w14:paraId="000000C6">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Cortes, C., &amp; Mohri, M. (2019).  </w:t>
      </w:r>
      <w:r w:rsidDel="00000000" w:rsidR="00000000" w:rsidRPr="00000000">
        <w:rPr>
          <w:rFonts w:ascii="Times New Roman" w:cs="Times New Roman" w:eastAsia="Times New Roman" w:hAnsi="Times New Roman"/>
          <w:i w:val="1"/>
          <w:sz w:val="24"/>
          <w:szCs w:val="24"/>
          <w:rtl w:val="0"/>
        </w:rPr>
        <w:t xml:space="preserve">Risk Management with Applications from the Credit and Energy Industries</w:t>
      </w:r>
      <w:r w:rsidDel="00000000" w:rsidR="00000000" w:rsidRPr="00000000">
        <w:rPr>
          <w:rFonts w:ascii="Times New Roman" w:cs="Times New Roman" w:eastAsia="Times New Roman" w:hAnsi="Times New Roman"/>
          <w:sz w:val="24"/>
          <w:szCs w:val="24"/>
          <w:rtl w:val="0"/>
        </w:rPr>
        <w:t xml:space="preserve"> . CRC Press.</w:t>
      </w:r>
    </w:p>
    <w:p w:rsidR="00000000" w:rsidDel="00000000" w:rsidP="00000000" w:rsidRDefault="00000000" w:rsidRPr="00000000" w14:paraId="000000C7">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CreditMetrics Technical Document. (1997). RiskMetrics Group.</w:t>
      </w:r>
    </w:p>
    <w:p w:rsidR="00000000" w:rsidDel="00000000" w:rsidP="00000000" w:rsidRDefault="00000000" w:rsidRPr="00000000" w14:paraId="000000C8">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Dodd-Frank Wall Street Reform and Consumer Protection Act, Pub. L. No. 111-203, 124 Stat. 1376 (2010).</w:t>
      </w:r>
    </w:p>
    <w:p w:rsidR="00000000" w:rsidDel="00000000" w:rsidP="00000000" w:rsidRDefault="00000000" w:rsidRPr="00000000" w14:paraId="000000C9">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Gavalas, D. &amp;. (2015). An integrated credit rating and loan quality model: application to bank shipping finance. </w:t>
      </w:r>
      <w:r w:rsidDel="00000000" w:rsidR="00000000" w:rsidRPr="00000000">
        <w:rPr>
          <w:rFonts w:ascii="Times New Roman" w:cs="Times New Roman" w:eastAsia="Times New Roman" w:hAnsi="Times New Roman"/>
          <w:i w:val="1"/>
          <w:sz w:val="24"/>
          <w:szCs w:val="24"/>
          <w:rtl w:val="0"/>
        </w:rPr>
        <w:t xml:space="preserve">Maritime Policy &amp; Management</w:t>
      </w:r>
      <w:r w:rsidDel="00000000" w:rsidR="00000000" w:rsidRPr="00000000">
        <w:rPr>
          <w:rFonts w:ascii="Times New Roman" w:cs="Times New Roman" w:eastAsia="Times New Roman" w:hAnsi="Times New Roman"/>
          <w:sz w:val="24"/>
          <w:szCs w:val="24"/>
          <w:rtl w:val="0"/>
        </w:rPr>
        <w:t xml:space="preserve">, 533-554.</w:t>
      </w:r>
    </w:p>
    <w:p w:rsidR="00000000" w:rsidDel="00000000" w:rsidP="00000000" w:rsidRDefault="00000000" w:rsidRPr="00000000" w14:paraId="000000CA">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Gunes, E., et al. (2016). </w:t>
      </w:r>
      <w:r w:rsidDel="00000000" w:rsidR="00000000" w:rsidRPr="00000000">
        <w:rPr>
          <w:rFonts w:ascii="Times New Roman" w:cs="Times New Roman" w:eastAsia="Times New Roman" w:hAnsi="Times New Roman"/>
          <w:i w:val="1"/>
          <w:sz w:val="24"/>
          <w:szCs w:val="24"/>
          <w:rtl w:val="0"/>
        </w:rPr>
        <w:t xml:space="preserve">Artificial intelligence and machine learning in credit risk management: A review</w:t>
      </w:r>
      <w:r w:rsidDel="00000000" w:rsidR="00000000" w:rsidRPr="00000000">
        <w:rPr>
          <w:rFonts w:ascii="Times New Roman" w:cs="Times New Roman" w:eastAsia="Times New Roman" w:hAnsi="Times New Roman"/>
          <w:sz w:val="24"/>
          <w:szCs w:val="24"/>
          <w:rtl w:val="0"/>
        </w:rPr>
        <w:t xml:space="preserve">. Expert Systems with Applications, 85, 1-17.</w:t>
      </w:r>
    </w:p>
    <w:p w:rsidR="00000000" w:rsidDel="00000000" w:rsidP="00000000" w:rsidRDefault="00000000" w:rsidRPr="00000000" w14:paraId="000000CB">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 D. J., &amp; Henley, W. E. (2018).  </w:t>
      </w:r>
      <w:r w:rsidDel="00000000" w:rsidR="00000000" w:rsidRPr="00000000">
        <w:rPr>
          <w:rFonts w:ascii="Times New Roman" w:cs="Times New Roman" w:eastAsia="Times New Roman" w:hAnsi="Times New Roman"/>
          <w:i w:val="1"/>
          <w:sz w:val="24"/>
          <w:szCs w:val="24"/>
          <w:rtl w:val="0"/>
        </w:rPr>
        <w:t xml:space="preserve">Statistical Techniques in Business and Economics</w:t>
      </w:r>
      <w:r w:rsidDel="00000000" w:rsidR="00000000" w:rsidRPr="00000000">
        <w:rPr>
          <w:rFonts w:ascii="Times New Roman" w:cs="Times New Roman" w:eastAsia="Times New Roman" w:hAnsi="Times New Roman"/>
          <w:sz w:val="24"/>
          <w:szCs w:val="24"/>
          <w:rtl w:val="0"/>
        </w:rPr>
        <w:t xml:space="preserve"> . Routledge.</w:t>
      </w:r>
    </w:p>
    <w:p w:rsidR="00000000" w:rsidDel="00000000" w:rsidP="00000000" w:rsidRDefault="00000000" w:rsidRPr="00000000" w14:paraId="000000CC">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C.-L., Chen, M.-C., &amp; Wang, C.-J. (2007). </w:t>
      </w:r>
      <w:r w:rsidDel="00000000" w:rsidR="00000000" w:rsidRPr="00000000">
        <w:rPr>
          <w:rFonts w:ascii="Times New Roman" w:cs="Times New Roman" w:eastAsia="Times New Roman" w:hAnsi="Times New Roman"/>
          <w:i w:val="1"/>
          <w:sz w:val="24"/>
          <w:szCs w:val="24"/>
          <w:rtl w:val="0"/>
        </w:rPr>
        <w:t xml:space="preserve">Credit scoring with a data mining approach based on support Vector Machines</w:t>
      </w:r>
      <w:r w:rsidDel="00000000" w:rsidR="00000000" w:rsidRPr="00000000">
        <w:rPr>
          <w:rFonts w:ascii="Times New Roman" w:cs="Times New Roman" w:eastAsia="Times New Roman" w:hAnsi="Times New Roman"/>
          <w:sz w:val="24"/>
          <w:szCs w:val="24"/>
          <w:rtl w:val="0"/>
        </w:rPr>
        <w:t xml:space="preserve">. Expert Systems with Applications, 33(4), 847–856. https://doi.org/10.1016/j.eswa.2006.07.007</w:t>
      </w:r>
    </w:p>
    <w:p w:rsidR="00000000" w:rsidDel="00000000" w:rsidP="00000000" w:rsidRDefault="00000000" w:rsidRPr="00000000" w14:paraId="000000CD">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International Monetary Fund. (2016). </w:t>
      </w:r>
      <w:r w:rsidDel="00000000" w:rsidR="00000000" w:rsidRPr="00000000">
        <w:rPr>
          <w:rFonts w:ascii="Times New Roman" w:cs="Times New Roman" w:eastAsia="Times New Roman" w:hAnsi="Times New Roman"/>
          <w:i w:val="1"/>
          <w:sz w:val="24"/>
          <w:szCs w:val="24"/>
          <w:rtl w:val="0"/>
        </w:rPr>
        <w:t xml:space="preserve">Credit risk management: Best practices and principles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Johnson, L. (2016). Quantifying credit risk: </w:t>
      </w:r>
      <w:r w:rsidDel="00000000" w:rsidR="00000000" w:rsidRPr="00000000">
        <w:rPr>
          <w:rFonts w:ascii="Times New Roman" w:cs="Times New Roman" w:eastAsia="Times New Roman" w:hAnsi="Times New Roman"/>
          <w:i w:val="1"/>
          <w:sz w:val="24"/>
          <w:szCs w:val="24"/>
          <w:rtl w:val="0"/>
        </w:rPr>
        <w:t xml:space="preserve">A comprehensive analysis</w:t>
      </w:r>
      <w:r w:rsidDel="00000000" w:rsidR="00000000" w:rsidRPr="00000000">
        <w:rPr>
          <w:rFonts w:ascii="Times New Roman" w:cs="Times New Roman" w:eastAsia="Times New Roman" w:hAnsi="Times New Roman"/>
          <w:sz w:val="24"/>
          <w:szCs w:val="24"/>
          <w:rtl w:val="0"/>
        </w:rPr>
        <w:t xml:space="preserve">. International Journal of Risk Assessment, 22(4), 89-104.</w:t>
      </w:r>
    </w:p>
    <w:p w:rsidR="00000000" w:rsidDel="00000000" w:rsidP="00000000" w:rsidRDefault="00000000" w:rsidRPr="00000000" w14:paraId="000000CF">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Jones, A. (2015). E</w:t>
      </w:r>
      <w:r w:rsidDel="00000000" w:rsidR="00000000" w:rsidRPr="00000000">
        <w:rPr>
          <w:rFonts w:ascii="Times New Roman" w:cs="Times New Roman" w:eastAsia="Times New Roman" w:hAnsi="Times New Roman"/>
          <w:i w:val="1"/>
          <w:sz w:val="24"/>
          <w:szCs w:val="24"/>
          <w:rtl w:val="0"/>
        </w:rPr>
        <w:t xml:space="preserve">thical considerations in credit risk management: A comprehensive analysis</w:t>
      </w:r>
      <w:r w:rsidDel="00000000" w:rsidR="00000000" w:rsidRPr="00000000">
        <w:rPr>
          <w:rFonts w:ascii="Times New Roman" w:cs="Times New Roman" w:eastAsia="Times New Roman" w:hAnsi="Times New Roman"/>
          <w:sz w:val="24"/>
          <w:szCs w:val="24"/>
          <w:rtl w:val="0"/>
        </w:rPr>
        <w:t xml:space="preserve">. Journal of Business Ethics, 73(2), 45-62.</w:t>
      </w:r>
    </w:p>
    <w:p w:rsidR="00000000" w:rsidDel="00000000" w:rsidP="00000000" w:rsidRDefault="00000000" w:rsidRPr="00000000" w14:paraId="000000D0">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Jorion, P. (2007).  </w:t>
      </w:r>
      <w:r w:rsidDel="00000000" w:rsidR="00000000" w:rsidRPr="00000000">
        <w:rPr>
          <w:rFonts w:ascii="Times New Roman" w:cs="Times New Roman" w:eastAsia="Times New Roman" w:hAnsi="Times New Roman"/>
          <w:i w:val="1"/>
          <w:sz w:val="24"/>
          <w:szCs w:val="24"/>
          <w:rtl w:val="0"/>
        </w:rPr>
        <w:t xml:space="preserve">Financial risk manager handbook</w:t>
      </w:r>
      <w:r w:rsidDel="00000000" w:rsidR="00000000" w:rsidRPr="00000000">
        <w:rPr>
          <w:rFonts w:ascii="Times New Roman" w:cs="Times New Roman" w:eastAsia="Times New Roman" w:hAnsi="Times New Roman"/>
          <w:sz w:val="24"/>
          <w:szCs w:val="24"/>
          <w:rtl w:val="0"/>
        </w:rPr>
        <w:t xml:space="preserve"> . Wiley Finance.</w:t>
      </w:r>
    </w:p>
    <w:p w:rsidR="00000000" w:rsidDel="00000000" w:rsidP="00000000" w:rsidRDefault="00000000" w:rsidRPr="00000000" w14:paraId="000000D1">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Kealhofer, S., McQuown, J., &amp; Vasicek, O. (2005). </w:t>
      </w:r>
      <w:r w:rsidDel="00000000" w:rsidR="00000000" w:rsidRPr="00000000">
        <w:rPr>
          <w:rFonts w:ascii="Times New Roman" w:cs="Times New Roman" w:eastAsia="Times New Roman" w:hAnsi="Times New Roman"/>
          <w:i w:val="1"/>
          <w:sz w:val="24"/>
          <w:szCs w:val="24"/>
          <w:rtl w:val="0"/>
        </w:rPr>
        <w:t xml:space="preserve">A framework for dynamic credit risk management</w:t>
      </w:r>
      <w:r w:rsidDel="00000000" w:rsidR="00000000" w:rsidRPr="00000000">
        <w:rPr>
          <w:rFonts w:ascii="Times New Roman" w:cs="Times New Roman" w:eastAsia="Times New Roman" w:hAnsi="Times New Roman"/>
          <w:sz w:val="24"/>
          <w:szCs w:val="24"/>
          <w:rtl w:val="0"/>
        </w:rPr>
        <w:t xml:space="preserve">. Journal of Derivatives, 10(4), 57-79.</w:t>
      </w:r>
    </w:p>
    <w:p w:rsidR="00000000" w:rsidDel="00000000" w:rsidP="00000000" w:rsidRDefault="00000000" w:rsidRPr="00000000" w14:paraId="000000D2">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Lando, D., &amp; Nielsen, M. T. (2010). </w:t>
      </w:r>
      <w:r w:rsidDel="00000000" w:rsidR="00000000" w:rsidRPr="00000000">
        <w:rPr>
          <w:rFonts w:ascii="Times New Roman" w:cs="Times New Roman" w:eastAsia="Times New Roman" w:hAnsi="Times New Roman"/>
          <w:i w:val="1"/>
          <w:sz w:val="24"/>
          <w:szCs w:val="24"/>
          <w:rtl w:val="0"/>
        </w:rPr>
        <w:t xml:space="preserve">Credit risk modeling and measurement: An overview. In Credit Risk: Models and Management</w:t>
      </w:r>
      <w:r w:rsidDel="00000000" w:rsidR="00000000" w:rsidRPr="00000000">
        <w:rPr>
          <w:rFonts w:ascii="Times New Roman" w:cs="Times New Roman" w:eastAsia="Times New Roman" w:hAnsi="Times New Roman"/>
          <w:sz w:val="24"/>
          <w:szCs w:val="24"/>
          <w:rtl w:val="0"/>
        </w:rPr>
        <w:t xml:space="preserve"> (pp. 1-35). Risk Books.</w:t>
      </w:r>
    </w:p>
    <w:p w:rsidR="00000000" w:rsidDel="00000000" w:rsidP="00000000" w:rsidRDefault="00000000" w:rsidRPr="00000000" w14:paraId="000000D3">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Leo, M. S. (2019). Machine learning in banking risk management: A literature review. </w:t>
      </w:r>
      <w:r w:rsidDel="00000000" w:rsidR="00000000" w:rsidRPr="00000000">
        <w:rPr>
          <w:rFonts w:ascii="Times New Roman" w:cs="Times New Roman" w:eastAsia="Times New Roman" w:hAnsi="Times New Roman"/>
          <w:i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29.</w:t>
      </w:r>
    </w:p>
    <w:p w:rsidR="00000000" w:rsidDel="00000000" w:rsidP="00000000" w:rsidRDefault="00000000" w:rsidRPr="00000000" w14:paraId="000000D4">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 Y., &amp; Chen, W. (2020). </w:t>
      </w:r>
      <w:r w:rsidDel="00000000" w:rsidR="00000000" w:rsidRPr="00000000">
        <w:rPr>
          <w:rFonts w:ascii="Times New Roman" w:cs="Times New Roman" w:eastAsia="Times New Roman" w:hAnsi="Times New Roman"/>
          <w:i w:val="1"/>
          <w:sz w:val="24"/>
          <w:szCs w:val="24"/>
          <w:rtl w:val="0"/>
        </w:rPr>
        <w:t xml:space="preserve">A comparative performance assessment of ensemble learning for credit scoring</w:t>
      </w:r>
      <w:r w:rsidDel="00000000" w:rsidR="00000000" w:rsidRPr="00000000">
        <w:rPr>
          <w:rFonts w:ascii="Times New Roman" w:cs="Times New Roman" w:eastAsia="Times New Roman" w:hAnsi="Times New Roman"/>
          <w:sz w:val="24"/>
          <w:szCs w:val="24"/>
          <w:rtl w:val="0"/>
        </w:rPr>
        <w:t xml:space="preserve">. Mathematics, 8(10), 1756. https://doi.org/10.3390/math8101756</w:t>
      </w:r>
    </w:p>
    <w:p w:rsidR="00000000" w:rsidDel="00000000" w:rsidP="00000000" w:rsidRDefault="00000000" w:rsidRPr="00000000" w14:paraId="000000D5">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Löffler, G., &amp; Posch, P. N. (2016).  </w:t>
      </w:r>
      <w:r w:rsidDel="00000000" w:rsidR="00000000" w:rsidRPr="00000000">
        <w:rPr>
          <w:rFonts w:ascii="Times New Roman" w:cs="Times New Roman" w:eastAsia="Times New Roman" w:hAnsi="Times New Roman"/>
          <w:i w:val="1"/>
          <w:sz w:val="24"/>
          <w:szCs w:val="24"/>
          <w:rtl w:val="0"/>
        </w:rPr>
        <w:t xml:space="preserve">Credit risk modeling using Excel and VBA</w:t>
      </w:r>
      <w:r w:rsidDel="00000000" w:rsidR="00000000" w:rsidRPr="00000000">
        <w:rPr>
          <w:rFonts w:ascii="Times New Roman" w:cs="Times New Roman" w:eastAsia="Times New Roman" w:hAnsi="Times New Roman"/>
          <w:sz w:val="24"/>
          <w:szCs w:val="24"/>
          <w:rtl w:val="0"/>
        </w:rPr>
        <w:t xml:space="preserve">  (2nd ed.). Wiley Finance.</w:t>
      </w:r>
    </w:p>
    <w:p w:rsidR="00000000" w:rsidDel="00000000" w:rsidP="00000000" w:rsidRDefault="00000000" w:rsidRPr="00000000" w14:paraId="000000D6">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Marqués, A. I., García, V., &amp; Sánchez, J. S. (2013). </w:t>
      </w:r>
      <w:r w:rsidDel="00000000" w:rsidR="00000000" w:rsidRPr="00000000">
        <w:rPr>
          <w:rFonts w:ascii="Times New Roman" w:cs="Times New Roman" w:eastAsia="Times New Roman" w:hAnsi="Times New Roman"/>
          <w:i w:val="1"/>
          <w:sz w:val="24"/>
          <w:szCs w:val="24"/>
          <w:rtl w:val="0"/>
        </w:rPr>
        <w:t xml:space="preserve">A literature review on the application of evolutionary computing to credit scoring</w:t>
      </w:r>
      <w:r w:rsidDel="00000000" w:rsidR="00000000" w:rsidRPr="00000000">
        <w:rPr>
          <w:rFonts w:ascii="Times New Roman" w:cs="Times New Roman" w:eastAsia="Times New Roman" w:hAnsi="Times New Roman"/>
          <w:sz w:val="24"/>
          <w:szCs w:val="24"/>
          <w:rtl w:val="0"/>
        </w:rPr>
        <w:t xml:space="preserve">. Journal of the Operational Research Society, 64(9), 1384–1399. https://doi.org/10.1057/jors.2012.145</w:t>
      </w:r>
    </w:p>
    <w:p w:rsidR="00000000" w:rsidDel="00000000" w:rsidP="00000000" w:rsidRDefault="00000000" w:rsidRPr="00000000" w14:paraId="000000D7">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Merton, R. (2017). </w:t>
      </w:r>
      <w:r w:rsidDel="00000000" w:rsidR="00000000" w:rsidRPr="00000000">
        <w:rPr>
          <w:rFonts w:ascii="Times New Roman" w:cs="Times New Roman" w:eastAsia="Times New Roman" w:hAnsi="Times New Roman"/>
          <w:i w:val="1"/>
          <w:sz w:val="24"/>
          <w:szCs w:val="24"/>
          <w:rtl w:val="0"/>
        </w:rPr>
        <w:t xml:space="preserve">On the pricing of corporate debt: The risk structure of interest rates</w:t>
      </w:r>
      <w:r w:rsidDel="00000000" w:rsidR="00000000" w:rsidRPr="00000000">
        <w:rPr>
          <w:rFonts w:ascii="Times New Roman" w:cs="Times New Roman" w:eastAsia="Times New Roman" w:hAnsi="Times New Roman"/>
          <w:sz w:val="24"/>
          <w:szCs w:val="24"/>
          <w:rtl w:val="0"/>
        </w:rPr>
        <w:t xml:space="preserve">. Journal of Finance, 29(2), 47-68.</w:t>
      </w:r>
    </w:p>
    <w:p w:rsidR="00000000" w:rsidDel="00000000" w:rsidP="00000000" w:rsidRDefault="00000000" w:rsidRPr="00000000" w14:paraId="000000D8">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Miu, P., &amp; Ozdemir, B. (2019).  </w:t>
      </w:r>
      <w:r w:rsidDel="00000000" w:rsidR="00000000" w:rsidRPr="00000000">
        <w:rPr>
          <w:rFonts w:ascii="Times New Roman" w:cs="Times New Roman" w:eastAsia="Times New Roman" w:hAnsi="Times New Roman"/>
          <w:i w:val="1"/>
          <w:sz w:val="24"/>
          <w:szCs w:val="24"/>
          <w:rtl w:val="0"/>
        </w:rPr>
        <w:t xml:space="preserve">Credit risk analytics: Measurement techniques, applications, and examples in SAS</w:t>
      </w:r>
      <w:r w:rsidDel="00000000" w:rsidR="00000000" w:rsidRPr="00000000">
        <w:rPr>
          <w:rFonts w:ascii="Times New Roman" w:cs="Times New Roman" w:eastAsia="Times New Roman" w:hAnsi="Times New Roman"/>
          <w:sz w:val="24"/>
          <w:szCs w:val="24"/>
          <w:rtl w:val="0"/>
        </w:rPr>
        <w:t xml:space="preserve"> . SAS Institute.</w:t>
      </w:r>
    </w:p>
    <w:p w:rsidR="00000000" w:rsidDel="00000000" w:rsidP="00000000" w:rsidRDefault="00000000" w:rsidRPr="00000000" w14:paraId="000000D9">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Smith, J. (2014). </w:t>
      </w:r>
      <w:r w:rsidDel="00000000" w:rsidR="00000000" w:rsidRPr="00000000">
        <w:rPr>
          <w:rFonts w:ascii="Times New Roman" w:cs="Times New Roman" w:eastAsia="Times New Roman" w:hAnsi="Times New Roman"/>
          <w:i w:val="1"/>
          <w:sz w:val="24"/>
          <w:szCs w:val="24"/>
          <w:rtl w:val="0"/>
        </w:rPr>
        <w:t xml:space="preserve">Credit risk management in financial institutions</w:t>
      </w:r>
      <w:r w:rsidDel="00000000" w:rsidR="00000000" w:rsidRPr="00000000">
        <w:rPr>
          <w:rFonts w:ascii="Times New Roman" w:cs="Times New Roman" w:eastAsia="Times New Roman" w:hAnsi="Times New Roman"/>
          <w:sz w:val="24"/>
          <w:szCs w:val="24"/>
          <w:rtl w:val="0"/>
        </w:rPr>
        <w:t xml:space="preserve">. Journal of Finance, 58(2), 45-67.</w:t>
      </w:r>
    </w:p>
    <w:p w:rsidR="00000000" w:rsidDel="00000000" w:rsidP="00000000" w:rsidRDefault="00000000" w:rsidRPr="00000000" w14:paraId="000000DA">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Sharma, V., Rai, S., &amp; Dev, A. (2012). </w:t>
      </w:r>
      <w:r w:rsidDel="00000000" w:rsidR="00000000" w:rsidRPr="00000000">
        <w:rPr>
          <w:rFonts w:ascii="Times New Roman" w:cs="Times New Roman" w:eastAsia="Times New Roman" w:hAnsi="Times New Roman"/>
          <w:i w:val="1"/>
          <w:sz w:val="24"/>
          <w:szCs w:val="24"/>
          <w:rtl w:val="0"/>
        </w:rPr>
        <w:t xml:space="preserve">A comprehensive study of artificial neural networks</w:t>
      </w:r>
      <w:r w:rsidDel="00000000" w:rsidR="00000000" w:rsidRPr="00000000">
        <w:rPr>
          <w:rFonts w:ascii="Times New Roman" w:cs="Times New Roman" w:eastAsia="Times New Roman" w:hAnsi="Times New Roman"/>
          <w:sz w:val="24"/>
          <w:szCs w:val="24"/>
          <w:rtl w:val="0"/>
        </w:rPr>
        <w:t xml:space="preserve">. International Journal of Advanced research in computer science and software engineering, 2(10)</w:t>
      </w:r>
    </w:p>
    <w:p w:rsidR="00000000" w:rsidDel="00000000" w:rsidP="00000000" w:rsidRDefault="00000000" w:rsidRPr="00000000" w14:paraId="000000DB">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Thomas, L. C. (2000). </w:t>
      </w:r>
      <w:r w:rsidDel="00000000" w:rsidR="00000000" w:rsidRPr="00000000">
        <w:rPr>
          <w:rFonts w:ascii="Times New Roman" w:cs="Times New Roman" w:eastAsia="Times New Roman" w:hAnsi="Times New Roman"/>
          <w:i w:val="1"/>
          <w:sz w:val="24"/>
          <w:szCs w:val="24"/>
          <w:rtl w:val="0"/>
        </w:rPr>
        <w:t xml:space="preserve">Consumer credit models: Pricing, profit, and portfolios</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DC">
      <w:pPr>
        <w:numPr>
          <w:ilvl w:val="0"/>
          <w:numId w:val="10"/>
        </w:numPr>
        <w:spacing w:after="0" w:afterAutospacing="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Tian, Z., Xiao, J., Feng, H., &amp; Wei, Y. (2020). </w:t>
      </w:r>
      <w:r w:rsidDel="00000000" w:rsidR="00000000" w:rsidRPr="00000000">
        <w:rPr>
          <w:rFonts w:ascii="Times New Roman" w:cs="Times New Roman" w:eastAsia="Times New Roman" w:hAnsi="Times New Roman"/>
          <w:i w:val="1"/>
          <w:sz w:val="24"/>
          <w:szCs w:val="24"/>
          <w:rtl w:val="0"/>
        </w:rPr>
        <w:t xml:space="preserve">Credit risk assessment based on Gradient Boosting Decision tree</w:t>
      </w:r>
      <w:r w:rsidDel="00000000" w:rsidR="00000000" w:rsidRPr="00000000">
        <w:rPr>
          <w:rFonts w:ascii="Times New Roman" w:cs="Times New Roman" w:eastAsia="Times New Roman" w:hAnsi="Times New Roman"/>
          <w:sz w:val="24"/>
          <w:szCs w:val="24"/>
          <w:rtl w:val="0"/>
        </w:rPr>
        <w:t xml:space="preserve">. Procedia Computer Science, 174, 150–160. https://doi.org/10.1016/j.procs.2020.06.070</w:t>
      </w:r>
    </w:p>
    <w:p w:rsidR="00000000" w:rsidDel="00000000" w:rsidP="00000000" w:rsidRDefault="00000000" w:rsidRPr="00000000" w14:paraId="000000DD">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Wallison, P. J. (2016). </w:t>
      </w:r>
      <w:r w:rsidDel="00000000" w:rsidR="00000000" w:rsidRPr="00000000">
        <w:rPr>
          <w:rFonts w:ascii="Times New Roman" w:cs="Times New Roman" w:eastAsia="Times New Roman" w:hAnsi="Times New Roman"/>
          <w:i w:val="1"/>
          <w:sz w:val="24"/>
          <w:szCs w:val="24"/>
          <w:rtl w:val="0"/>
        </w:rPr>
        <w:t xml:space="preserve">Hidden in Plain Sight: What Really Caused the World's Worst Financial Crisis and Why It Could Happen Again.</w:t>
      </w:r>
      <w:r w:rsidDel="00000000" w:rsidR="00000000" w:rsidRPr="00000000">
        <w:rPr>
          <w:rFonts w:ascii="Times New Roman" w:cs="Times New Roman" w:eastAsia="Times New Roman" w:hAnsi="Times New Roman"/>
          <w:sz w:val="24"/>
          <w:szCs w:val="24"/>
          <w:rtl w:val="0"/>
        </w:rPr>
        <w:t xml:space="preserve"> Encounter Books.</w:t>
      </w:r>
    </w:p>
    <w:p w:rsidR="00000000" w:rsidDel="00000000" w:rsidP="00000000" w:rsidRDefault="00000000" w:rsidRPr="00000000" w14:paraId="000000DE">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Wang, Y., Zhang, Y., Lu, Y., &amp; Yu, X. (2020). </w:t>
      </w:r>
      <w:r w:rsidDel="00000000" w:rsidR="00000000" w:rsidRPr="00000000">
        <w:rPr>
          <w:rFonts w:ascii="Times New Roman" w:cs="Times New Roman" w:eastAsia="Times New Roman" w:hAnsi="Times New Roman"/>
          <w:i w:val="1"/>
          <w:sz w:val="24"/>
          <w:szCs w:val="24"/>
          <w:rtl w:val="0"/>
        </w:rPr>
        <w:t xml:space="preserve">A comparative assessment of Credit Risk Model based on machine learning ——a case study of Bank Loan Data</w:t>
      </w:r>
      <w:r w:rsidDel="00000000" w:rsidR="00000000" w:rsidRPr="00000000">
        <w:rPr>
          <w:rFonts w:ascii="Times New Roman" w:cs="Times New Roman" w:eastAsia="Times New Roman" w:hAnsi="Times New Roman"/>
          <w:sz w:val="24"/>
          <w:szCs w:val="24"/>
          <w:rtl w:val="0"/>
        </w:rPr>
        <w:t xml:space="preserve">. Procedia Computer Science, 174, 141–149. https://doi.org/10.1016/j.procs.2020.06.069</w:t>
      </w:r>
    </w:p>
    <w:p w:rsidR="00000000" w:rsidDel="00000000" w:rsidP="00000000" w:rsidRDefault="00000000" w:rsidRPr="00000000" w14:paraId="000000DF">
      <w:pPr>
        <w:numPr>
          <w:ilvl w:val="0"/>
          <w:numId w:val="10"/>
        </w:numPr>
        <w:spacing w:after="0" w:afterAutospacing="0" w:before="0" w:beforeAutospacing="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D. (2000). Neural network credit scoring models. Computers &amp; Operations Research, 27(11–12), 1131–1152. https://doi.org/10.1016/s0305-0548(99)00149-5</w:t>
      </w:r>
    </w:p>
    <w:p w:rsidR="00000000" w:rsidDel="00000000" w:rsidP="00000000" w:rsidRDefault="00000000" w:rsidRPr="00000000" w14:paraId="000000E0">
      <w:pPr>
        <w:numPr>
          <w:ilvl w:val="0"/>
          <w:numId w:val="10"/>
        </w:numPr>
        <w:spacing w:after="240" w:before="0" w:beforeAutospacing="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L., &amp; Song, X. (2015). </w:t>
      </w:r>
      <w:r w:rsidDel="00000000" w:rsidR="00000000" w:rsidRPr="00000000">
        <w:rPr>
          <w:rFonts w:ascii="Times New Roman" w:cs="Times New Roman" w:eastAsia="Times New Roman" w:hAnsi="Times New Roman"/>
          <w:i w:val="1"/>
          <w:sz w:val="24"/>
          <w:szCs w:val="24"/>
          <w:rtl w:val="0"/>
        </w:rPr>
        <w:t xml:space="preserve">A credit risk measurement model and its application</w:t>
      </w:r>
      <w:r w:rsidDel="00000000" w:rsidR="00000000" w:rsidRPr="00000000">
        <w:rPr>
          <w:rFonts w:ascii="Times New Roman" w:cs="Times New Roman" w:eastAsia="Times New Roman" w:hAnsi="Times New Roman"/>
          <w:sz w:val="24"/>
          <w:szCs w:val="24"/>
          <w:rtl w:val="0"/>
        </w:rPr>
        <w:t xml:space="preserve">. Journal of Risk Research, 18(5), 648-668.</w:t>
      </w: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5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5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5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5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54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5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right"/>
      <w:pPr>
        <w:ind w:left="720" w:hanging="360"/>
      </w:pPr>
      <w:rPr>
        <w:rFonts w:ascii="Times New Roman" w:cs="Times New Roman" w:eastAsia="Times New Roman" w:hAnsi="Times New Roman"/>
        <w:b w:val="1"/>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lowerLetter"/>
      <w:lvlText w:val="%1)"/>
      <w:lvlJc w:val="left"/>
      <w:pPr>
        <w:ind w:left="54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