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1F" w:rsidRPr="00DF3AD1" w:rsidRDefault="00DF3AD1">
      <w:pPr>
        <w:rPr>
          <w:b/>
        </w:rPr>
      </w:pPr>
      <w:r w:rsidRPr="00DF3AD1">
        <w:rPr>
          <w:b/>
        </w:rPr>
        <w:t>Credit Risk Evaluation and Monitoring</w:t>
      </w:r>
    </w:p>
    <w:p w:rsidR="00DF3AD1" w:rsidRPr="00DF3AD1" w:rsidRDefault="00DF3AD1" w:rsidP="00DF3AD1">
      <w:r w:rsidRPr="00DF3AD1">
        <w:t>Credit is an arrangement where a borrower receives a certain amount of money or resources from a lender, with the agreement that the borrower will repay the lender in the future, typically with interest. Credit can take various forms, such as loans, bonds, or lines of credit.</w:t>
      </w:r>
    </w:p>
    <w:p w:rsidR="00DF3AD1" w:rsidRPr="00DF3AD1" w:rsidRDefault="00DF3AD1" w:rsidP="00DF3AD1">
      <w:r w:rsidRPr="00DF3AD1">
        <w:t>Credit risk is the risk that a borrower will not fulfill their contractual obligations to repay the loan, leading to a financial loss for the lender. This risk arises from the possibility that the borrower may default on their payments due to financial difficulties, bankruptcy, or other factors. Credit risk is an important consideration for lenders, as it directly affects their profitability and financial stability.</w:t>
      </w:r>
    </w:p>
    <w:p w:rsidR="00DF3AD1" w:rsidRPr="00DF3AD1" w:rsidRDefault="00DF3AD1" w:rsidP="00DF3AD1">
      <w:r w:rsidRPr="00DF3AD1">
        <w:t>There are several ways to measure and evaluate credit risk, including:</w:t>
      </w:r>
    </w:p>
    <w:p w:rsidR="00DF3AD1" w:rsidRPr="00DF3AD1" w:rsidRDefault="00DF3AD1" w:rsidP="00DF3AD1">
      <w:pPr>
        <w:numPr>
          <w:ilvl w:val="0"/>
          <w:numId w:val="1"/>
        </w:numPr>
      </w:pPr>
      <w:r w:rsidRPr="00DF3AD1">
        <w:t>Credit ratings: Credit rating agencies, such as Moody's, Standard &amp; Poor's, and Fitch, assign credit ratings to borrowers based on their creditworthiness. These ratings help lenders assess the credit risk associated with a particular borrower or debt instrument. Higher credit ratings indicate lower credit risk.</w:t>
      </w:r>
    </w:p>
    <w:p w:rsidR="00DF3AD1" w:rsidRPr="00DF3AD1" w:rsidRDefault="00DF3AD1" w:rsidP="00DF3AD1">
      <w:pPr>
        <w:numPr>
          <w:ilvl w:val="0"/>
          <w:numId w:val="1"/>
        </w:numPr>
      </w:pPr>
      <w:r w:rsidRPr="00DF3AD1">
        <w:t xml:space="preserve">Probability of default (PD): PD is the likelihood that a borrower will default on their loan within a specified time period. It can be estimated using historical default data, financial statement analysis, or credit scoring models. PD is a key component of many credit risk models, such as the </w:t>
      </w:r>
      <w:proofErr w:type="spellStart"/>
      <w:r w:rsidRPr="00DF3AD1">
        <w:t>CreditMetrics</w:t>
      </w:r>
      <w:proofErr w:type="spellEnd"/>
      <w:r w:rsidRPr="00DF3AD1">
        <w:t xml:space="preserve"> and KMV models.</w:t>
      </w:r>
    </w:p>
    <w:p w:rsidR="00DF3AD1" w:rsidRPr="00DF3AD1" w:rsidRDefault="00DF3AD1" w:rsidP="00DF3AD1">
      <w:pPr>
        <w:numPr>
          <w:ilvl w:val="0"/>
          <w:numId w:val="1"/>
        </w:numPr>
      </w:pPr>
      <w:r w:rsidRPr="00DF3AD1">
        <w:t>Loss given default (LGD): LGD represents the percentage of the exposure that a lender would lose if a borrower defaults. It considers factors such as collateral, recovery rates, and seniority of the debt. LGD is another important input in credit risk models.</w:t>
      </w:r>
    </w:p>
    <w:p w:rsidR="00DF3AD1" w:rsidRPr="00DF3AD1" w:rsidRDefault="00DF3AD1" w:rsidP="00DF3AD1">
      <w:pPr>
        <w:numPr>
          <w:ilvl w:val="0"/>
          <w:numId w:val="1"/>
        </w:numPr>
      </w:pPr>
      <w:r w:rsidRPr="00DF3AD1">
        <w:t>Exposure at default (EAD): EAD measures the total amount at risk when a borrower defaults, considering factors such as outstanding principal, interest, and undrawn commitments. It is a crucial component in estimating potential credit losses.</w:t>
      </w:r>
    </w:p>
    <w:p w:rsidR="00DF3AD1" w:rsidRPr="00DF3AD1" w:rsidRDefault="00DF3AD1" w:rsidP="00DF3AD1">
      <w:pPr>
        <w:numPr>
          <w:ilvl w:val="0"/>
          <w:numId w:val="1"/>
        </w:numPr>
      </w:pPr>
      <w:r w:rsidRPr="00DF3AD1">
        <w:t>Expected loss (EL): EL is the estimated loss a lender can expect to incur due to credit risk over a specified time period. It is calculated as the product of PD, LGD, and EAD:</w:t>
      </w:r>
    </w:p>
    <w:p w:rsidR="00DF3AD1" w:rsidRPr="00DF3AD1" w:rsidRDefault="00DF3AD1" w:rsidP="00DF3AD1">
      <w:r w:rsidRPr="00DF3AD1">
        <w:t>EL = PD * LGD * EAD</w:t>
      </w:r>
    </w:p>
    <w:p w:rsidR="00DF3AD1" w:rsidRPr="00DF3AD1" w:rsidRDefault="00DF3AD1" w:rsidP="00DF3AD1">
      <w:pPr>
        <w:numPr>
          <w:ilvl w:val="0"/>
          <w:numId w:val="2"/>
        </w:numPr>
      </w:pPr>
      <w:r w:rsidRPr="00DF3AD1">
        <w:t xml:space="preserve">Credit risk models: There are various credit risk models, both parametric and non-parametric, that help lenders quantify credit risk. Examples include the Merton model, </w:t>
      </w:r>
      <w:proofErr w:type="spellStart"/>
      <w:r w:rsidRPr="00DF3AD1">
        <w:t>CreditMetrics</w:t>
      </w:r>
      <w:proofErr w:type="spellEnd"/>
      <w:r w:rsidRPr="00DF3AD1">
        <w:t xml:space="preserve">, KMV, and the </w:t>
      </w:r>
      <w:proofErr w:type="spellStart"/>
      <w:r w:rsidRPr="00DF3AD1">
        <w:t>CreditRisk</w:t>
      </w:r>
      <w:proofErr w:type="spellEnd"/>
      <w:r w:rsidRPr="00DF3AD1">
        <w:t>+ model. These models estimate credit risk using different approaches and inputs, such as borrower financial information, market data, and macroeconomic factors.</w:t>
      </w:r>
    </w:p>
    <w:p w:rsidR="00DF3AD1" w:rsidRPr="00DF3AD1" w:rsidRDefault="00DF3AD1" w:rsidP="00DF3AD1">
      <w:pPr>
        <w:numPr>
          <w:ilvl w:val="0"/>
          <w:numId w:val="2"/>
        </w:numPr>
      </w:pPr>
      <w:r w:rsidRPr="00DF3AD1">
        <w:t>Credit risk stress testing: Stress testing involves simulating extreme economic or market conditions to assess the potential impact on a lender's credit risk exposure. It helps lenders identify vulnerabilities in their credit portfolios and develop strategies to mitigate potential losses during adverse scenarios.</w:t>
      </w:r>
    </w:p>
    <w:p w:rsidR="00DF3AD1" w:rsidRPr="00DF3AD1" w:rsidRDefault="00DF3AD1" w:rsidP="00DF3AD1">
      <w:r w:rsidRPr="00DF3AD1">
        <w:t>Evaluating credit risk is essential for lenders to make informed lending decisions, manage their loan portfolios effectively, and maintain their financial stability.</w:t>
      </w:r>
    </w:p>
    <w:p w:rsidR="00DF3AD1" w:rsidRDefault="00DF3AD1"/>
    <w:p w:rsidR="00DF3AD1" w:rsidRPr="00DF3AD1" w:rsidRDefault="00DF3AD1" w:rsidP="00DF3AD1">
      <w:pPr>
        <w:rPr>
          <w:b/>
        </w:rPr>
      </w:pPr>
      <w:r w:rsidRPr="00DF3AD1">
        <w:rPr>
          <w:b/>
        </w:rPr>
        <w:lastRenderedPageBreak/>
        <w:t>Dimensions of credit risk</w:t>
      </w:r>
    </w:p>
    <w:p w:rsidR="00DF3AD1" w:rsidRPr="00DF3AD1" w:rsidRDefault="00DF3AD1" w:rsidP="00DF3AD1">
      <w:r w:rsidRPr="00DF3AD1">
        <w:t>Credit risk encompasses several sub-risks, including default risk, recovery risk, and exposure risk. These risks are related but distinct aspects of credit risk. Let's discuss each of these sub-risks in contrast to credit risk:</w:t>
      </w:r>
    </w:p>
    <w:p w:rsidR="00DF3AD1" w:rsidRPr="00DF3AD1" w:rsidRDefault="00DF3AD1" w:rsidP="00DF3AD1">
      <w:pPr>
        <w:numPr>
          <w:ilvl w:val="0"/>
          <w:numId w:val="3"/>
        </w:numPr>
      </w:pPr>
      <w:r w:rsidRPr="00DF3AD1">
        <w:t>Default risk: Default risk is the likelihood that a borrower will fail to meet their contractual obligations to repay a loan or fulfill other financial commitments. It is a central component of credit risk, as it represents the primary source of potential losses for lenders. Default risk is often measured using the probability of default (PD), which estimates the probability that a borrower will default within a specified time period. While credit risk covers the overall risk of financial loss due to a borrower's inability to meet their obligations, default risk specifically focuses on the likelihood of default occurring.</w:t>
      </w:r>
    </w:p>
    <w:p w:rsidR="00DF3AD1" w:rsidRPr="00DF3AD1" w:rsidRDefault="00DF3AD1" w:rsidP="00DF3AD1">
      <w:pPr>
        <w:numPr>
          <w:ilvl w:val="0"/>
          <w:numId w:val="3"/>
        </w:numPr>
      </w:pPr>
      <w:r w:rsidRPr="00DF3AD1">
        <w:t>Recovery risk: Recovery risk is the risk associated with the amount a lender can recover after a borrower defaults on their loan. It is an important aspect of credit risk because it determines the actual loss a lender will incur in case of default. Recovery risk is often measured using loss given default (LGD), which represents the percentage of exposure that a lender would lose if a borrower defaults. LGD takes into account factors such as the value of collateral, seniority of the debt, and legal processes. While credit risk encompasses the overall risk of financial loss due to a borrower's inability to meet their obligations, recovery risk specifically deals with the potential losses that occur after a default has taken place.</w:t>
      </w:r>
    </w:p>
    <w:p w:rsidR="00DF3AD1" w:rsidRPr="00DF3AD1" w:rsidRDefault="00DF3AD1" w:rsidP="00DF3AD1">
      <w:pPr>
        <w:numPr>
          <w:ilvl w:val="0"/>
          <w:numId w:val="3"/>
        </w:numPr>
      </w:pPr>
      <w:r w:rsidRPr="00DF3AD1">
        <w:t>Exposure risk: Exposure risk, also known as exposure at default (EAD), refers to the total amount a lender has at risk when a borrower defaults on their loan. EAD considers factors such as outstanding principal, interest, and undrawn commitments, and is a critical component in estimating potential credit losses. Exposure risk is an essential aspect of credit risk because it determines the maximum loss a lender can face if a borrower defaults. While credit risk covers the overall risk of financial loss due to a borrower's inability to meet their obligations, exposure risk specifically focuses on the size of the potential loss in case of default.</w:t>
      </w:r>
    </w:p>
    <w:p w:rsidR="00DF3AD1" w:rsidRPr="00DF3AD1" w:rsidRDefault="00DF3AD1" w:rsidP="00DF3AD1">
      <w:r w:rsidRPr="00DF3AD1">
        <w:t>In summary, credit risk is a broad term that captures the overall risk of financial loss due to a borrower's inability to meet their obligations. Default risk, recovery risk, and exposure risk are related but distinct sub-risks within the credit risk framework, each focusing on different aspects of potential losses that a lender may face. Understanding and managing these sub-risks is crucial for lenders to effectively assess and mitigate credit risk in their loan portfolios.</w:t>
      </w:r>
    </w:p>
    <w:p w:rsidR="00DF3AD1" w:rsidRPr="00DF3AD1" w:rsidRDefault="00DF3AD1" w:rsidP="00DF3AD1">
      <w:pPr>
        <w:rPr>
          <w:b/>
        </w:rPr>
      </w:pPr>
      <w:r w:rsidRPr="00DF3AD1">
        <w:rPr>
          <w:b/>
        </w:rPr>
        <w:t>Discuss credit events</w:t>
      </w:r>
    </w:p>
    <w:p w:rsidR="00DF3AD1" w:rsidRPr="00DF3AD1" w:rsidRDefault="00DF3AD1" w:rsidP="00DF3AD1">
      <w:r w:rsidRPr="00DF3AD1">
        <w:t>Credit events are specific occurrences that negatively impact the creditworthiness of a borrower or issuer of a debt instrument. These events are typically defined in credit agreements, bond indentures, or credit derivatives contracts such as credit default swaps (CDS). When a credit event occurs, it may trigger certain provisions in the contract, such as early repayment or the activation of credit protection.</w:t>
      </w:r>
    </w:p>
    <w:p w:rsidR="00DF3AD1" w:rsidRPr="00DF3AD1" w:rsidRDefault="00DF3AD1" w:rsidP="00DF3AD1">
      <w:r w:rsidRPr="00DF3AD1">
        <w:t>Some common credit events include:</w:t>
      </w:r>
    </w:p>
    <w:p w:rsidR="00DF3AD1" w:rsidRPr="00DF3AD1" w:rsidRDefault="00DF3AD1" w:rsidP="00DF3AD1">
      <w:pPr>
        <w:numPr>
          <w:ilvl w:val="0"/>
          <w:numId w:val="4"/>
        </w:numPr>
      </w:pPr>
      <w:r w:rsidRPr="00DF3AD1">
        <w:t xml:space="preserve">Bankruptcy: Bankruptcy is a legal process initiated by a borrower who is unable to repay their debts. This credit event typically leads to a reorganization or liquidation of the borrower's assets </w:t>
      </w:r>
      <w:r w:rsidRPr="00DF3AD1">
        <w:lastRenderedPageBreak/>
        <w:t>to repay creditors. Bankruptcy is considered a severe credit event, as it may result in significant losses for lenders and a lasting impact on the borrower's creditworthiness.</w:t>
      </w:r>
    </w:p>
    <w:p w:rsidR="00DF3AD1" w:rsidRPr="00DF3AD1" w:rsidRDefault="00DF3AD1" w:rsidP="00DF3AD1">
      <w:pPr>
        <w:numPr>
          <w:ilvl w:val="0"/>
          <w:numId w:val="4"/>
        </w:numPr>
      </w:pPr>
      <w:r w:rsidRPr="00DF3AD1">
        <w:t>Failure to pay: This credit event occurs when a borrower fails to make a scheduled payment, such as principal or interest, within a specified grace period. Failure to pay can indicate financial distress or cash flow problems, and it can lead to further credit deterioration and even default.</w:t>
      </w:r>
    </w:p>
    <w:p w:rsidR="00DF3AD1" w:rsidRPr="00DF3AD1" w:rsidRDefault="00DF3AD1" w:rsidP="00DF3AD1">
      <w:pPr>
        <w:numPr>
          <w:ilvl w:val="0"/>
          <w:numId w:val="4"/>
        </w:numPr>
      </w:pPr>
      <w:r w:rsidRPr="00DF3AD1">
        <w:t>Restructuring: Restructuring is a credit event where a borrower and its creditors agree to modify the terms of a debt instrument, typically to alleviate financial distress. This may involve changes to interest rates, principal amounts, payment schedules, or other terms. While restructuring can help borrowers avoid default, it often leads to a reduction in the value of the debt instrument and can be seen as a negative credit event for lenders.</w:t>
      </w:r>
    </w:p>
    <w:p w:rsidR="00DF3AD1" w:rsidRPr="00DF3AD1" w:rsidRDefault="00DF3AD1" w:rsidP="00DF3AD1">
      <w:pPr>
        <w:numPr>
          <w:ilvl w:val="0"/>
          <w:numId w:val="4"/>
        </w:numPr>
      </w:pPr>
      <w:r w:rsidRPr="00DF3AD1">
        <w:t>Obligation acceleration: This credit event occurs when a lender accelerates the repayment schedule of a debt instrument due to the borrower's violation of specific terms or covenants in the contract. Obligation acceleration can result in increased financial pressure on the borrower, potentially leading to further credit deterioration or default.</w:t>
      </w:r>
    </w:p>
    <w:p w:rsidR="00DF3AD1" w:rsidRPr="00DF3AD1" w:rsidRDefault="00DF3AD1" w:rsidP="00DF3AD1">
      <w:pPr>
        <w:numPr>
          <w:ilvl w:val="0"/>
          <w:numId w:val="4"/>
        </w:numPr>
      </w:pPr>
      <w:r w:rsidRPr="00DF3AD1">
        <w:t>Obligation default: Obligation default is a credit event where a borrower fails to meet its contractual obligations, beyond just payment-related issues. This can include breaches of covenants, such as financial ratios, or other terms specified in the credit agreement. An obligation default can trigger acceleration or other protective measures for lenders.</w:t>
      </w:r>
    </w:p>
    <w:p w:rsidR="00DF3AD1" w:rsidRPr="00DF3AD1" w:rsidRDefault="00DF3AD1" w:rsidP="00DF3AD1">
      <w:pPr>
        <w:numPr>
          <w:ilvl w:val="0"/>
          <w:numId w:val="4"/>
        </w:numPr>
      </w:pPr>
      <w:r w:rsidRPr="00DF3AD1">
        <w:t>Repudiation/moratorium: This credit event occurs when a borrower or a government authority refuses to honor its debt obligations or imposes a moratorium on debt repayments. This can result in a significant loss for lenders and may indicate severe financial distress or political risks.</w:t>
      </w:r>
    </w:p>
    <w:p w:rsidR="00DF3AD1" w:rsidRPr="00DF3AD1" w:rsidRDefault="00DF3AD1" w:rsidP="00DF3AD1">
      <w:pPr>
        <w:numPr>
          <w:ilvl w:val="0"/>
          <w:numId w:val="4"/>
        </w:numPr>
      </w:pPr>
      <w:r w:rsidRPr="00DF3AD1">
        <w:t>Cross-default: A cross-default provision in a credit agreement states that a default on one debt obligation will trigger a default on other debt obligations of the same borrower. This credit event can have a domino effect, causing multiple defaults and exacerbating the borrower's financial distress.</w:t>
      </w:r>
    </w:p>
    <w:p w:rsidR="00DF3AD1" w:rsidRPr="00DF3AD1" w:rsidRDefault="00DF3AD1" w:rsidP="00DF3AD1">
      <w:r w:rsidRPr="00DF3AD1">
        <w:t>Credit events play a crucial role in assessing and managing credit risk, as they signal potential problems with a borrower's creditworthiness and can lead to financial losses for lenders. Monitoring credit events and taking appropriate actions to mitigate their impact is an essential part of credit risk management.</w:t>
      </w:r>
    </w:p>
    <w:p w:rsidR="00DF3AD1" w:rsidRPr="00DF3AD1" w:rsidRDefault="00DF3AD1" w:rsidP="00DF3AD1">
      <w:pPr>
        <w:rPr>
          <w:b/>
        </w:rPr>
      </w:pPr>
      <w:r w:rsidRPr="00DF3AD1">
        <w:rPr>
          <w:b/>
        </w:rPr>
        <w:t>Credit Risk Evaluation</w:t>
      </w:r>
    </w:p>
    <w:p w:rsidR="00DF3AD1" w:rsidRPr="00DF3AD1" w:rsidRDefault="00DF3AD1" w:rsidP="00DF3AD1">
      <w:r w:rsidRPr="00DF3AD1">
        <w:t>There are various factors that can lead to credit events. These factors are often considered during credit risk evaluation, as they can help lenders assess the likelihood of a borrower experiencing a credit event and the potential impact on the lender's portfolio. Some of these factors include:</w:t>
      </w:r>
    </w:p>
    <w:p w:rsidR="00DF3AD1" w:rsidRPr="00DF3AD1" w:rsidRDefault="00DF3AD1" w:rsidP="00DF3AD1">
      <w:pPr>
        <w:numPr>
          <w:ilvl w:val="0"/>
          <w:numId w:val="5"/>
        </w:numPr>
      </w:pPr>
      <w:r w:rsidRPr="00DF3AD1">
        <w:t>Financial health: A borrower's financial health is a key determinant of their credit risk. Financial metrics such as revenue, profitability, cash flow, leverage, and liquidity ratios can help lenders evaluate a borrower's ability to meet their debt obligations. Poor financial performance or deteriorating financial ratios can indicate an increased likelihood of a credit event.</w:t>
      </w:r>
    </w:p>
    <w:p w:rsidR="00DF3AD1" w:rsidRPr="00DF3AD1" w:rsidRDefault="00DF3AD1" w:rsidP="00DF3AD1">
      <w:pPr>
        <w:numPr>
          <w:ilvl w:val="0"/>
          <w:numId w:val="5"/>
        </w:numPr>
      </w:pPr>
      <w:r w:rsidRPr="00DF3AD1">
        <w:t xml:space="preserve">Industry and sector risks: The industry or sector in which a borrower operates can also influence the probability of credit events. Industries facing economic downturns, increased competition, </w:t>
      </w:r>
      <w:r w:rsidRPr="00DF3AD1">
        <w:lastRenderedPageBreak/>
        <w:t>regulatory changes, or technological disruptions may be more susceptible to credit events. Lenders often evaluate industry and sector risks to understand the potential impact on a borrower's creditworthiness.</w:t>
      </w:r>
    </w:p>
    <w:p w:rsidR="00DF3AD1" w:rsidRPr="00DF3AD1" w:rsidRDefault="00DF3AD1" w:rsidP="00DF3AD1">
      <w:pPr>
        <w:numPr>
          <w:ilvl w:val="0"/>
          <w:numId w:val="5"/>
        </w:numPr>
      </w:pPr>
      <w:r w:rsidRPr="00DF3AD1">
        <w:t>Macroeconomic factors: Macroeconomic factors such as economic growth, interest rates, inflation, and exchange rates can affect a borrower's credit risk. For example, an economic downturn or rising interest rates can strain a borrower's cash flow, increasing the likelihood of a credit event. Lenders often monitor macroeconomic indicators to assess the potential impact on their credit portfolios.</w:t>
      </w:r>
    </w:p>
    <w:p w:rsidR="00DF3AD1" w:rsidRPr="00DF3AD1" w:rsidRDefault="00DF3AD1" w:rsidP="00DF3AD1">
      <w:pPr>
        <w:numPr>
          <w:ilvl w:val="0"/>
          <w:numId w:val="5"/>
        </w:numPr>
      </w:pPr>
      <w:r w:rsidRPr="00DF3AD1">
        <w:t>Management and corporate governance: The quality of a borrower's management team and corporate governance practices can influence their credit risk. Strong management and good governance can help a borrower navigate financial difficulties and reduce the likelihood of credit events. Lenders often consider management's track record, experience, and governance practices during credit risk evaluation.</w:t>
      </w:r>
    </w:p>
    <w:p w:rsidR="00DF3AD1" w:rsidRPr="00DF3AD1" w:rsidRDefault="00DF3AD1" w:rsidP="00DF3AD1">
      <w:pPr>
        <w:numPr>
          <w:ilvl w:val="0"/>
          <w:numId w:val="5"/>
        </w:numPr>
      </w:pPr>
      <w:r w:rsidRPr="00DF3AD1">
        <w:t>Credit history: A borrower's credit history, including their past payment behavior and previous credit events, can provide valuable insights into their credit risk. Borrowers with a history of late payments, defaults, or other credit events may be more likely to experience future credit events. Lenders often review borrowers' credit histories and credit scores to assess their credit risk.</w:t>
      </w:r>
    </w:p>
    <w:p w:rsidR="00DF3AD1" w:rsidRPr="00DF3AD1" w:rsidRDefault="00DF3AD1" w:rsidP="00DF3AD1">
      <w:pPr>
        <w:numPr>
          <w:ilvl w:val="0"/>
          <w:numId w:val="5"/>
        </w:numPr>
      </w:pPr>
      <w:r w:rsidRPr="00DF3AD1">
        <w:t>Country and political risk: Country risk refers to the risk associated with investing in a specific country, while political risk pertains to the risk of political decisions or events affecting a borrower's creditworthiness. Factors such as political stability, regulatory environment, and economic policies can influence a borrower's credit risk and the likelihood of credit events. Lenders often consider country and political risks when evaluating credit risk, particularly for cross-border investments.</w:t>
      </w:r>
    </w:p>
    <w:p w:rsidR="00DF3AD1" w:rsidRPr="00DF3AD1" w:rsidRDefault="00DF3AD1" w:rsidP="00DF3AD1">
      <w:pPr>
        <w:numPr>
          <w:ilvl w:val="0"/>
          <w:numId w:val="5"/>
        </w:numPr>
      </w:pPr>
      <w:r w:rsidRPr="00DF3AD1">
        <w:t>Collateral and security: The presence and quality of collateral or security provided by a borrower can affect their credit risk. Collateral can help mitigate credit risk by providing lenders with a means to recover losses in case of a credit event. Lenders often assess the value, liquidity, and enforceability of collateral during credit risk evaluation.</w:t>
      </w:r>
    </w:p>
    <w:p w:rsidR="00DF3AD1" w:rsidRPr="00DF3AD1" w:rsidRDefault="00DF3AD1" w:rsidP="00DF3AD1">
      <w:r w:rsidRPr="00DF3AD1">
        <w:t>By considering these factors during credit risk evaluation, lenders can better assess the likelihood of credit events and make more informed lending decisions. Regular monitoring of these factors can also help lenders identify potential warning signs and take appropriate actions to mitigate their credit risk exposure.</w:t>
      </w:r>
    </w:p>
    <w:p w:rsidR="00DF3AD1" w:rsidRDefault="004A71D1">
      <w:pPr>
        <w:rPr>
          <w:b/>
        </w:rPr>
      </w:pPr>
      <w:r w:rsidRPr="004A71D1">
        <w:rPr>
          <w:b/>
        </w:rPr>
        <w:t>Qualitative credit analysis techniques</w:t>
      </w:r>
    </w:p>
    <w:p w:rsidR="004A71D1" w:rsidRPr="004A71D1" w:rsidRDefault="004A71D1" w:rsidP="004A71D1">
      <w:r w:rsidRPr="004A71D1">
        <w:t>Qualitative credit analysis techniques involve assessing non-quantitative factors that affect a borrower's creditworthiness. These techniques often complement quantitative analysis, which focuses on financial metrics and ratios, to provide a more comprehensive view of a borrower's credit risk. Some qualitative credit analysis techniques include:</w:t>
      </w:r>
    </w:p>
    <w:p w:rsidR="004A71D1" w:rsidRPr="004A71D1" w:rsidRDefault="004A71D1" w:rsidP="004A71D1">
      <w:pPr>
        <w:numPr>
          <w:ilvl w:val="0"/>
          <w:numId w:val="6"/>
        </w:numPr>
      </w:pPr>
      <w:r w:rsidRPr="004A71D1">
        <w:t xml:space="preserve">Management and corporate governance analysis: Evaluating the quality and experience of a borrower's management team and the strength of their corporate governance practices can </w:t>
      </w:r>
      <w:r w:rsidRPr="004A71D1">
        <w:lastRenderedPageBreak/>
        <w:t>provide insights into their ability to navigate financial challenges and make sound decisions. This analysis may involve reviewing management's track record, industry experience, strategic vision, and governance policies.</w:t>
      </w:r>
    </w:p>
    <w:p w:rsidR="004A71D1" w:rsidRPr="004A71D1" w:rsidRDefault="004A71D1" w:rsidP="004A71D1">
      <w:pPr>
        <w:numPr>
          <w:ilvl w:val="0"/>
          <w:numId w:val="6"/>
        </w:numPr>
      </w:pPr>
      <w:r w:rsidRPr="004A71D1">
        <w:t>Industry and competitive analysis: Assessing the industry and competitive landscape in which a borrower operates can help identify potential risks and opportunities. This analysis may involve examining industry trends, growth prospects, competitive dynamics, barriers to entry, regulatory environment, and potential disruptions.</w:t>
      </w:r>
    </w:p>
    <w:p w:rsidR="004A71D1" w:rsidRPr="004A71D1" w:rsidRDefault="004A71D1" w:rsidP="004A71D1">
      <w:pPr>
        <w:numPr>
          <w:ilvl w:val="0"/>
          <w:numId w:val="6"/>
        </w:numPr>
      </w:pPr>
      <w:r w:rsidRPr="004A71D1">
        <w:t xml:space="preserve">Business model and strategy assessment: Evaluating a borrower's business model and strategy </w:t>
      </w:r>
      <w:r w:rsidRPr="00B1275D">
        <w:t>can help determine their ability to generate consistent cash flows and maintain profitability.</w:t>
      </w:r>
      <w:r w:rsidRPr="004A71D1">
        <w:t xml:space="preserve"> This analysis may involve examining the borrower's value proposition, target market, competitive advantages, growth opportunities, and potential vulnerabilities.</w:t>
      </w:r>
    </w:p>
    <w:p w:rsidR="004A71D1" w:rsidRPr="004A71D1" w:rsidRDefault="004A71D1" w:rsidP="004A71D1">
      <w:pPr>
        <w:numPr>
          <w:ilvl w:val="0"/>
          <w:numId w:val="6"/>
        </w:numPr>
      </w:pPr>
      <w:r w:rsidRPr="004A71D1">
        <w:t>Customer and supplier analysis: Reviewing a borrower's relationships with their customers and suppliers can provide insights into their business stability and potential risks. This analysis may involve assessing customer concentration, supplier dependence, contract terms, and the financial health of key customers and suppliers.</w:t>
      </w:r>
    </w:p>
    <w:p w:rsidR="004A71D1" w:rsidRPr="004A71D1" w:rsidRDefault="004A71D1" w:rsidP="004A71D1">
      <w:pPr>
        <w:numPr>
          <w:ilvl w:val="0"/>
          <w:numId w:val="6"/>
        </w:numPr>
      </w:pPr>
      <w:r w:rsidRPr="004A71D1">
        <w:t>Legal and regulatory analysis: Understanding the legal and regulatory environment in which a borrower operates can help identify potential risks and compliance challenges. This analysis may involve examining applicable laws and regulations, the borrower's history of compliance, and potential legal or regulatory changes that could impact their business.</w:t>
      </w:r>
    </w:p>
    <w:p w:rsidR="004A71D1" w:rsidRPr="004A71D1" w:rsidRDefault="004A71D1" w:rsidP="004A71D1">
      <w:pPr>
        <w:numPr>
          <w:ilvl w:val="0"/>
          <w:numId w:val="6"/>
        </w:numPr>
      </w:pPr>
      <w:r w:rsidRPr="004A71D1">
        <w:t>Country and political risk assessment: Evaluating the country and political risks associated with a borrower, particularly for cross-border investments, can help identify potential macroeconomic or geopolitical challenges that may affect their creditworthiness. This analysis may involve assessing factors such as political stability, economic policies, exchange rates, and regulatory environment.</w:t>
      </w:r>
    </w:p>
    <w:p w:rsidR="004A71D1" w:rsidRPr="004A71D1" w:rsidRDefault="004A71D1" w:rsidP="004A71D1">
      <w:pPr>
        <w:numPr>
          <w:ilvl w:val="0"/>
          <w:numId w:val="6"/>
        </w:numPr>
      </w:pPr>
      <w:r w:rsidRPr="004A71D1">
        <w:t>Environmental, social, and governance (ESG) analysis: Assessing a borrower's ESG performance can help identify potential risks and opportunities related to environmental, social, and governance factors. This analysis may involve examining the borrower's environmental impact, labor practices, community relations, and governance policies.</w:t>
      </w:r>
    </w:p>
    <w:p w:rsidR="004A71D1" w:rsidRPr="004A71D1" w:rsidRDefault="004A71D1" w:rsidP="004A71D1">
      <w:r w:rsidRPr="004A71D1">
        <w:t>By incorporating qualitative credit analysis techniques into their credit risk assessment process, lenders can gain a more comprehensive understanding of a borrower's creditworthiness and make more informed lending decisions. These techniques can help identify potential risks and opportunities that may not be captured by quantitative analysis alone.</w:t>
      </w:r>
    </w:p>
    <w:p w:rsidR="004F2743" w:rsidRPr="004F2743" w:rsidRDefault="004F2743" w:rsidP="004F2743">
      <w:pPr>
        <w:rPr>
          <w:b/>
        </w:rPr>
      </w:pPr>
      <w:r w:rsidRPr="004F2743">
        <w:rPr>
          <w:b/>
        </w:rPr>
        <w:t>Face to face meetings, extrapolating past performance into the future are these qualitative credit analysis techniques</w:t>
      </w:r>
    </w:p>
    <w:p w:rsidR="004F2743" w:rsidRPr="004F2743" w:rsidRDefault="004F2743" w:rsidP="004F2743">
      <w:r w:rsidRPr="004F2743">
        <w:t>Yes, face-to-face meetings and extrapolating past performance into the future can also be considered qualitative credit analysis techniques. These methods help lenders gather additional information about a borrower's creditworthiness that may not be captured by quantitative analysis alone.</w:t>
      </w:r>
    </w:p>
    <w:p w:rsidR="004F2743" w:rsidRPr="004F2743" w:rsidRDefault="004F2743" w:rsidP="004F2743">
      <w:pPr>
        <w:numPr>
          <w:ilvl w:val="0"/>
          <w:numId w:val="7"/>
        </w:numPr>
      </w:pPr>
      <w:r w:rsidRPr="004F2743">
        <w:t xml:space="preserve">Face-to-face meetings: Meeting with a borrower's management team or key personnel can provide valuable insights into their capabilities, experience, and character. Face-to-face </w:t>
      </w:r>
      <w:r w:rsidRPr="004F2743">
        <w:lastRenderedPageBreak/>
        <w:t>meetings allow lenders to ask questions, observe non-verbal cues, and assess the borrower's commitment to repaying their debts. These meetings can also help lenders gain a deeper understanding of the borrower's business model, strategy, and risk management practices.</w:t>
      </w:r>
    </w:p>
    <w:p w:rsidR="004F2743" w:rsidRPr="004F2743" w:rsidRDefault="004F2743" w:rsidP="004F2743">
      <w:pPr>
        <w:numPr>
          <w:ilvl w:val="0"/>
          <w:numId w:val="7"/>
        </w:numPr>
      </w:pPr>
      <w:r w:rsidRPr="004F2743">
        <w:t>Extrapolating past performance into the future: Analyzing a borrower's historical performance can help lenders identify trends and patterns that may continue in the future. While past performance is not always indicative of future results, understanding a borrower's track record can provide valuable context for evaluating their credit risk. This analysis may involve examining the borrower's financial performance, payment history, and ability to navigate past challenges or capitalize on opportunities.</w:t>
      </w:r>
    </w:p>
    <w:p w:rsidR="004F2743" w:rsidRPr="004F2743" w:rsidRDefault="004F2743" w:rsidP="004F2743">
      <w:r w:rsidRPr="004F2743">
        <w:t>While these qualitative credit analysis techniques can provide useful insights, it's essential to consider them alongside quantitative analysis and other qualitative factors, such as industry dynamics, business strategy, and regulatory environment. By incorporating a comprehensive mix of qualitative and quantitative techniques, lenders can more effectively assess a borrower's creditworthiness and make informed lending decisions.</w:t>
      </w:r>
    </w:p>
    <w:p w:rsidR="004F2743" w:rsidRPr="00314676" w:rsidRDefault="004F2743" w:rsidP="004F2743">
      <w:pPr>
        <w:rPr>
          <w:b/>
        </w:rPr>
      </w:pPr>
      <w:r w:rsidRPr="00314676">
        <w:rPr>
          <w:b/>
        </w:rPr>
        <w:t>Here are a few more qualitative credit analysis techniques that can complement the ones already provided:</w:t>
      </w:r>
    </w:p>
    <w:p w:rsidR="004F2743" w:rsidRPr="004F2743" w:rsidRDefault="004F2743" w:rsidP="004F2743">
      <w:pPr>
        <w:numPr>
          <w:ilvl w:val="0"/>
          <w:numId w:val="8"/>
        </w:numPr>
      </w:pPr>
      <w:r w:rsidRPr="004F2743">
        <w:t>Company culture and employee relations: Assessing a borrower's company culture and employee relations can provide insights into the overall health and stability of the business. Factors to consider may include employee satisfaction, turnover rates, talent attraction and retention strategies, and the company's commitment to employee development.</w:t>
      </w:r>
    </w:p>
    <w:p w:rsidR="004F2743" w:rsidRPr="004F2743" w:rsidRDefault="004F2743" w:rsidP="004F2743">
      <w:pPr>
        <w:numPr>
          <w:ilvl w:val="0"/>
          <w:numId w:val="8"/>
        </w:numPr>
      </w:pPr>
      <w:r w:rsidRPr="004F2743">
        <w:t>Product or service quality: Evaluating the quality and market acceptance of a borrower's products or services can help determine their ability to generate consistent revenue and maintain a competitive edge. This assessment may involve examining customer reviews, industry awards or recognition, and the borrower's track record of innovation and product development.</w:t>
      </w:r>
    </w:p>
    <w:p w:rsidR="004F2743" w:rsidRPr="004F2743" w:rsidRDefault="004F2743" w:rsidP="004F2743">
      <w:pPr>
        <w:numPr>
          <w:ilvl w:val="0"/>
          <w:numId w:val="8"/>
        </w:numPr>
      </w:pPr>
      <w:r w:rsidRPr="004F2743">
        <w:t>Brand reputation and public perception: Assessing a borrower's brand reputation and public perception can help identify potential risks or opportunities related to their public image. This analysis may involve monitoring news coverage, social media sentiment, and other forms of public opinion to understand how the borrower is perceived by customers, investors, and other stakeholders.</w:t>
      </w:r>
    </w:p>
    <w:p w:rsidR="004F2743" w:rsidRPr="004F2743" w:rsidRDefault="004F2743" w:rsidP="004F2743">
      <w:pPr>
        <w:numPr>
          <w:ilvl w:val="0"/>
          <w:numId w:val="8"/>
        </w:numPr>
      </w:pPr>
      <w:r w:rsidRPr="004F2743">
        <w:t>Market position and growth potential: Evaluating a borrower's market position and growth potential can provide insights into their ability to expand and increase profitability. Factors to consider may include market share, barriers to entry, growth rates, and the company's expansion plans or strategies.</w:t>
      </w:r>
    </w:p>
    <w:p w:rsidR="004F2743" w:rsidRPr="004F2743" w:rsidRDefault="004F2743" w:rsidP="004F2743">
      <w:pPr>
        <w:numPr>
          <w:ilvl w:val="0"/>
          <w:numId w:val="8"/>
        </w:numPr>
      </w:pPr>
      <w:r w:rsidRPr="004F2743">
        <w:t>Risk management practices: Assessing a borrower's risk management practices can help determine their ability to identify, manage, and mitigate potential risks. This analysis may involve reviewing the borrower's risk management policies, internal controls, and contingency planning.</w:t>
      </w:r>
    </w:p>
    <w:p w:rsidR="004F2743" w:rsidRPr="004F2743" w:rsidRDefault="004F2743" w:rsidP="004F2743">
      <w:pPr>
        <w:numPr>
          <w:ilvl w:val="0"/>
          <w:numId w:val="8"/>
        </w:numPr>
      </w:pPr>
      <w:r w:rsidRPr="004F2743">
        <w:lastRenderedPageBreak/>
        <w:t>Customer diversification: Analyzing a borrower's customer base and diversification can provide insights into the stability of their revenue streams. High customer concentration may increase the borrower's vulnerability to market fluctuations or the loss of a significant customer. A well-diversified customer base can help mitigate this risk.</w:t>
      </w:r>
    </w:p>
    <w:p w:rsidR="004F2743" w:rsidRPr="004F2743" w:rsidRDefault="004F2743" w:rsidP="004F2743">
      <w:pPr>
        <w:numPr>
          <w:ilvl w:val="0"/>
          <w:numId w:val="8"/>
        </w:numPr>
      </w:pPr>
      <w:r w:rsidRPr="004F2743">
        <w:t>Supply chain management: Evaluating a borrower's supply chain management can help identify potential risks or inefficiencies related to their sourcing, production, and distribution processes. This analysis may involve examining the borrower's supplier relationships, inventory management practices, and contingency plans for supply chain disruptions.</w:t>
      </w:r>
    </w:p>
    <w:p w:rsidR="004F2743" w:rsidRPr="004F2743" w:rsidRDefault="004F2743" w:rsidP="004F2743">
      <w:r w:rsidRPr="004F2743">
        <w:t>By incorporating these additional qualitative credit analysis techniques into their credit risk assessment process, lenders can gain a more comprehensive understanding of a borrower's creditworthiness and make more informed lending decisions. These methods can help identify potential risks and opportunities that may not be captured by quantitative analysis alone.</w:t>
      </w:r>
    </w:p>
    <w:p w:rsidR="007A7CC5" w:rsidRPr="007A7CC5" w:rsidRDefault="007A7CC5" w:rsidP="007A7CC5">
      <w:pPr>
        <w:rPr>
          <w:b/>
        </w:rPr>
      </w:pPr>
      <w:r w:rsidRPr="007A7CC5">
        <w:rPr>
          <w:b/>
        </w:rPr>
        <w:t>Challenges in credit risk evaluation</w:t>
      </w:r>
    </w:p>
    <w:p w:rsidR="007A7CC5" w:rsidRPr="007A7CC5" w:rsidRDefault="007A7CC5" w:rsidP="007A7CC5">
      <w:pPr>
        <w:rPr>
          <w:b/>
        </w:rPr>
      </w:pPr>
      <w:proofErr w:type="spellStart"/>
      <w:r w:rsidRPr="007A7CC5">
        <w:rPr>
          <w:b/>
        </w:rPr>
        <w:t>ChatGPT</w:t>
      </w:r>
      <w:proofErr w:type="spellEnd"/>
    </w:p>
    <w:p w:rsidR="007A7CC5" w:rsidRPr="007A7CC5" w:rsidRDefault="007A7CC5" w:rsidP="007A7CC5">
      <w:pPr>
        <w:rPr>
          <w:b/>
        </w:rPr>
      </w:pPr>
      <w:r w:rsidRPr="007A7CC5">
        <w:rPr>
          <w:b/>
        </w:rPr>
        <w:t>Credit risk evaluation is a critical process for financial institutions, as it helps them determine the likelihood of borrowers defaulting on their debt obligations. However, there are several challenges associated with credit risk evaluation that can make it a complex and difficult task:</w:t>
      </w:r>
    </w:p>
    <w:p w:rsidR="007A7CC5" w:rsidRPr="007A7CC5" w:rsidRDefault="007A7CC5" w:rsidP="007A7CC5">
      <w:pPr>
        <w:numPr>
          <w:ilvl w:val="0"/>
          <w:numId w:val="9"/>
        </w:numPr>
        <w:rPr>
          <w:b/>
        </w:rPr>
      </w:pPr>
      <w:r w:rsidRPr="007A7CC5">
        <w:rPr>
          <w:b/>
        </w:rPr>
        <w:t>Limited or incomplete information: Lenders may not always have access to complete, accurate, or up-to-date information about a borrower's financial situation, credit history, or other relevant factors. This lack of information can make it difficult to accurately assess a borrower's credit risk and may lead to incorrect decisions.</w:t>
      </w:r>
    </w:p>
    <w:p w:rsidR="007A7CC5" w:rsidRPr="007A7CC5" w:rsidRDefault="007A7CC5" w:rsidP="007A7CC5">
      <w:pPr>
        <w:numPr>
          <w:ilvl w:val="0"/>
          <w:numId w:val="9"/>
        </w:numPr>
        <w:rPr>
          <w:b/>
        </w:rPr>
      </w:pPr>
      <w:r w:rsidRPr="007A7CC5">
        <w:rPr>
          <w:b/>
        </w:rPr>
        <w:t>Subjectivity in qualitative factors: While quantitative factors can be measured and compared, qualitative factors, such as management quality, industry dynamics, and borrower character, are often more subjective and harder to quantify. This subjectivity can make it challenging to incorporate qualitative factors into credit risk assessments consistently and accurately.</w:t>
      </w:r>
    </w:p>
    <w:p w:rsidR="007A7CC5" w:rsidRPr="007A7CC5" w:rsidRDefault="007A7CC5" w:rsidP="007A7CC5">
      <w:pPr>
        <w:numPr>
          <w:ilvl w:val="0"/>
          <w:numId w:val="9"/>
        </w:numPr>
        <w:rPr>
          <w:b/>
        </w:rPr>
      </w:pPr>
      <w:r w:rsidRPr="007A7CC5">
        <w:rPr>
          <w:b/>
        </w:rPr>
        <w:t>Changing macroeconomic conditions: Macroeconomic factors, such as interest rates, inflation, and economic growth, can have a significant impact on a borrower's credit risk. However, these factors can change rapidly and unpredictably, making it difficult for lenders to accurately predict their effects on borrowers and adjust their credit risk assessments accordingly.</w:t>
      </w:r>
    </w:p>
    <w:p w:rsidR="007A7CC5" w:rsidRPr="007A7CC5" w:rsidRDefault="007A7CC5" w:rsidP="007A7CC5">
      <w:pPr>
        <w:numPr>
          <w:ilvl w:val="0"/>
          <w:numId w:val="9"/>
        </w:numPr>
        <w:rPr>
          <w:b/>
        </w:rPr>
      </w:pPr>
      <w:r w:rsidRPr="007A7CC5">
        <w:rPr>
          <w:b/>
        </w:rPr>
        <w:t>Model risk: Credit risk evaluation often relies on statistical models and assumptions to estimate default probabilities and potential losses. These models can be prone to errors or inaccuracies, which may result in an incorrect assessment of a borrower's credit risk. Additionally, models may become outdated or fail to capture the effects of new or emerging risks.</w:t>
      </w:r>
    </w:p>
    <w:p w:rsidR="007A7CC5" w:rsidRPr="007A7CC5" w:rsidRDefault="007A7CC5" w:rsidP="007A7CC5">
      <w:pPr>
        <w:numPr>
          <w:ilvl w:val="0"/>
          <w:numId w:val="9"/>
        </w:numPr>
        <w:rPr>
          <w:b/>
        </w:rPr>
      </w:pPr>
      <w:r w:rsidRPr="007A7CC5">
        <w:rPr>
          <w:b/>
        </w:rPr>
        <w:t>Diverse borrower profiles: Borrowers can have widely varying financial situations, credit histories, and risk profiles, which can make it challenging to develop standardized credit risk assessment processes that accurately capture each borrower's unique characteristics.</w:t>
      </w:r>
    </w:p>
    <w:p w:rsidR="007A7CC5" w:rsidRPr="007A7CC5" w:rsidRDefault="007A7CC5" w:rsidP="007A7CC5">
      <w:pPr>
        <w:numPr>
          <w:ilvl w:val="0"/>
          <w:numId w:val="9"/>
        </w:numPr>
        <w:rPr>
          <w:b/>
        </w:rPr>
      </w:pPr>
      <w:r w:rsidRPr="007A7CC5">
        <w:rPr>
          <w:b/>
        </w:rPr>
        <w:lastRenderedPageBreak/>
        <w:t>Regulatory environment: Financial institutions are subject to various regulatory requirements related to credit risk management, including capital adequacy, stress testing, and disclosure requirements. Navigating and complying with these regulations can be complex and resource-intensive.</w:t>
      </w:r>
    </w:p>
    <w:p w:rsidR="007A7CC5" w:rsidRPr="007A7CC5" w:rsidRDefault="007A7CC5" w:rsidP="007A7CC5">
      <w:pPr>
        <w:numPr>
          <w:ilvl w:val="0"/>
          <w:numId w:val="9"/>
        </w:numPr>
        <w:rPr>
          <w:b/>
        </w:rPr>
      </w:pPr>
      <w:r w:rsidRPr="007A7CC5">
        <w:rPr>
          <w:b/>
        </w:rPr>
        <w:t>Managing data privacy and security: Credit risk evaluation often involves collecting, storing, and processing large amounts of sensitive personal and financial data. Ensuring the privacy and security of this data is critical but can be challenging due to the evolving threat landscape and increasingly stringent data protection regulations.</w:t>
      </w:r>
    </w:p>
    <w:p w:rsidR="007A7CC5" w:rsidRPr="007A7CC5" w:rsidRDefault="007A7CC5" w:rsidP="007A7CC5">
      <w:pPr>
        <w:rPr>
          <w:b/>
        </w:rPr>
      </w:pPr>
      <w:r w:rsidRPr="007A7CC5">
        <w:rPr>
          <w:b/>
        </w:rPr>
        <w:t>To address these challenges, financial institutions may need to invest in advanced analytics, data management tools, and skilled personnel to enhance their credit risk evaluation processes. Additionally, they should continuously monitor and update their credit risk models, assumptions, and methodologies to ensure their accuracy and effectiveness in an ever-changing environment.</w:t>
      </w:r>
    </w:p>
    <w:p w:rsidR="007A7CC5" w:rsidRPr="007A7CC5" w:rsidRDefault="007A7CC5" w:rsidP="007A7CC5">
      <w:pPr>
        <w:rPr>
          <w:b/>
        </w:rPr>
      </w:pPr>
      <w:r w:rsidRPr="007A7CC5">
        <w:rPr>
          <w:b/>
        </w:rPr>
        <w:t>Expert based approaches in credit risk evaluations</w:t>
      </w:r>
    </w:p>
    <w:p w:rsidR="007A7CC5" w:rsidRPr="007A7CC5" w:rsidRDefault="007A7CC5" w:rsidP="007A7CC5">
      <w:pPr>
        <w:rPr>
          <w:b/>
        </w:rPr>
      </w:pPr>
      <w:proofErr w:type="spellStart"/>
      <w:r w:rsidRPr="007A7CC5">
        <w:rPr>
          <w:b/>
        </w:rPr>
        <w:t>ChatGPT</w:t>
      </w:r>
      <w:proofErr w:type="spellEnd"/>
    </w:p>
    <w:p w:rsidR="007A7CC5" w:rsidRPr="007A7CC5" w:rsidRDefault="007A7CC5" w:rsidP="007A7CC5">
      <w:pPr>
        <w:rPr>
          <w:b/>
        </w:rPr>
      </w:pPr>
      <w:r w:rsidRPr="007A7CC5">
        <w:rPr>
          <w:b/>
        </w:rPr>
        <w:t>Expert-based approaches in credit risk evaluations involve relying on the judgment, experience, and knowledge of credit analysts or industry experts to assess a borrower's creditworthiness. These approaches often incorporate qualitative factors that are not easily quantifiable and can complement quantitative analysis techniques. Some common expert-based approaches in credit risk evaluations include:</w:t>
      </w:r>
    </w:p>
    <w:p w:rsidR="007A7CC5" w:rsidRPr="007A7CC5" w:rsidRDefault="007A7CC5" w:rsidP="007A7CC5">
      <w:pPr>
        <w:numPr>
          <w:ilvl w:val="0"/>
          <w:numId w:val="10"/>
        </w:numPr>
        <w:rPr>
          <w:b/>
        </w:rPr>
      </w:pPr>
      <w:r w:rsidRPr="007A7CC5">
        <w:rPr>
          <w:b/>
        </w:rPr>
        <w:t>Expert judgment: Credit analysts or industry experts may use their experience and knowledge to evaluate a borrower's credit risk based on factors such as management quality, industry trends, competitive landscape, and business strategy. Their judgment can help identify potential risks or opportunities that may not be captured by quantitative analysis alone.</w:t>
      </w:r>
    </w:p>
    <w:p w:rsidR="007A7CC5" w:rsidRPr="007A7CC5" w:rsidRDefault="007A7CC5" w:rsidP="007A7CC5">
      <w:pPr>
        <w:numPr>
          <w:ilvl w:val="0"/>
          <w:numId w:val="10"/>
        </w:numPr>
        <w:rPr>
          <w:b/>
        </w:rPr>
      </w:pPr>
      <w:r w:rsidRPr="007A7CC5">
        <w:rPr>
          <w:b/>
        </w:rPr>
        <w:t>Internal rating systems: Many financial institutions develop their own internal rating systems, where expert credit analysts assign ratings to borrowers based on a combination of quantitative and qualitative factors. These ratings can help standardize the credit risk evaluation process and facilitate comparisons among borrowers.</w:t>
      </w:r>
    </w:p>
    <w:p w:rsidR="007A7CC5" w:rsidRPr="007A7CC5" w:rsidRDefault="007A7CC5" w:rsidP="007A7CC5">
      <w:pPr>
        <w:numPr>
          <w:ilvl w:val="0"/>
          <w:numId w:val="10"/>
        </w:numPr>
        <w:rPr>
          <w:b/>
        </w:rPr>
      </w:pPr>
      <w:r w:rsidRPr="007A7CC5">
        <w:rPr>
          <w:b/>
        </w:rPr>
        <w:t>Committee-based decision-making: Some financial institutions use credit committees comprising credit analysts and other experts to review and approve credit decisions. This approach can help ensure that multiple perspectives are considered, and a collective judgment is made based on a comprehensive evaluation of the borrower's credit risk.</w:t>
      </w:r>
    </w:p>
    <w:p w:rsidR="007A7CC5" w:rsidRPr="007A7CC5" w:rsidRDefault="007A7CC5" w:rsidP="007A7CC5">
      <w:pPr>
        <w:numPr>
          <w:ilvl w:val="0"/>
          <w:numId w:val="10"/>
        </w:numPr>
        <w:rPr>
          <w:b/>
        </w:rPr>
      </w:pPr>
      <w:r w:rsidRPr="007A7CC5">
        <w:rPr>
          <w:b/>
        </w:rPr>
        <w:t>External expert consultations: In some cases, financial institutions may consult with external industry experts or credit rating agencies to obtain additional insights into a borrower's credit risk. These experts can provide specialized knowledge or independent assessments that can help inform the credit risk evaluation process.</w:t>
      </w:r>
    </w:p>
    <w:p w:rsidR="007A7CC5" w:rsidRPr="007A7CC5" w:rsidRDefault="007A7CC5" w:rsidP="007A7CC5">
      <w:pPr>
        <w:numPr>
          <w:ilvl w:val="0"/>
          <w:numId w:val="10"/>
        </w:numPr>
        <w:rPr>
          <w:b/>
        </w:rPr>
      </w:pPr>
      <w:r w:rsidRPr="007A7CC5">
        <w:rPr>
          <w:b/>
        </w:rPr>
        <w:t>Relationship-based lending: In relationship-based lending, a financial institution relies on its long-term relationship with a borrower to assess their credit risk. Expert credit analysts can use their understanding of the borrower's business, management team, and financial performance history to make more informed lending decisions.</w:t>
      </w:r>
    </w:p>
    <w:p w:rsidR="007A7CC5" w:rsidRPr="007A7CC5" w:rsidRDefault="007A7CC5" w:rsidP="007A7CC5">
      <w:pPr>
        <w:numPr>
          <w:ilvl w:val="0"/>
          <w:numId w:val="10"/>
        </w:numPr>
        <w:rPr>
          <w:b/>
        </w:rPr>
      </w:pPr>
      <w:r w:rsidRPr="007A7CC5">
        <w:rPr>
          <w:b/>
        </w:rPr>
        <w:lastRenderedPageBreak/>
        <w:t>Scenario analysis and stress testing: Expert credit analysts can use scenario analysis and stress testing to assess a borrower's credit risk under various adverse conditions. By simulating different economic, industry, or company-specific scenarios, experts can evaluate a borrower's resilience and ability to meet their debt obligations under challenging circumstances.</w:t>
      </w:r>
    </w:p>
    <w:p w:rsidR="007A7CC5" w:rsidRDefault="007A7CC5" w:rsidP="007A7CC5">
      <w:pPr>
        <w:rPr>
          <w:b/>
        </w:rPr>
      </w:pPr>
      <w:r w:rsidRPr="007A7CC5">
        <w:rPr>
          <w:b/>
        </w:rPr>
        <w:t>Expert-based approaches can provide valuable insights into a borrower's credit risk, particularly when quantitative data is limited or insufficient. However, these approaches can also be subject to biases and inconsistencies, as they rely on human judgment and interpretation. To ensure a comprehensive and accurate credit risk evaluation, financial institutions should consider using a combination of expert-based approaches and quantitative analysis techniques.</w:t>
      </w:r>
    </w:p>
    <w:p w:rsidR="00F22D55" w:rsidRPr="007A7CC5" w:rsidRDefault="00F22D55" w:rsidP="007A7CC5">
      <w:pPr>
        <w:rPr>
          <w:b/>
        </w:rPr>
      </w:pPr>
      <w:r>
        <w:rPr>
          <w:b/>
        </w:rPr>
        <w:t>Assignment to be done in groups</w:t>
      </w:r>
      <w:bookmarkStart w:id="0" w:name="_GoBack"/>
      <w:bookmarkEnd w:id="0"/>
    </w:p>
    <w:p w:rsidR="004A71D1" w:rsidRPr="004A71D1" w:rsidRDefault="00F22D55">
      <w:pPr>
        <w:rPr>
          <w:b/>
        </w:rPr>
      </w:pPr>
      <w:r w:rsidRPr="00F22D55">
        <w:rPr>
          <w:b/>
          <w:highlight w:val="yellow"/>
        </w:rPr>
        <w:t xml:space="preserve">Investigate 4Cs, LAPS, CAMEL approaches to </w:t>
      </w:r>
      <w:proofErr w:type="gramStart"/>
      <w:r w:rsidRPr="00F22D55">
        <w:rPr>
          <w:b/>
          <w:highlight w:val="yellow"/>
        </w:rPr>
        <w:t>quantitative ,</w:t>
      </w:r>
      <w:proofErr w:type="gramEnd"/>
      <w:r w:rsidRPr="00F22D55">
        <w:rPr>
          <w:b/>
          <w:highlight w:val="yellow"/>
        </w:rPr>
        <w:t xml:space="preserve"> other investigative methods that have been used credit risk evaluation, Types of qualitative items that should be included for credit risk evaluation for businesses and individuals, Investigate the quantitative methods that have been applied to the qualitative items in 3 above.</w:t>
      </w:r>
    </w:p>
    <w:sectPr w:rsidR="004A71D1" w:rsidRPr="004A7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2061"/>
    <w:multiLevelType w:val="multilevel"/>
    <w:tmpl w:val="CAEA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62465"/>
    <w:multiLevelType w:val="multilevel"/>
    <w:tmpl w:val="D4624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C5EF5"/>
    <w:multiLevelType w:val="multilevel"/>
    <w:tmpl w:val="61E0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12368"/>
    <w:multiLevelType w:val="multilevel"/>
    <w:tmpl w:val="2410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E750C"/>
    <w:multiLevelType w:val="multilevel"/>
    <w:tmpl w:val="1AAE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27816"/>
    <w:multiLevelType w:val="multilevel"/>
    <w:tmpl w:val="8444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F531B"/>
    <w:multiLevelType w:val="multilevel"/>
    <w:tmpl w:val="D532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717C2"/>
    <w:multiLevelType w:val="multilevel"/>
    <w:tmpl w:val="5F2A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503CA"/>
    <w:multiLevelType w:val="multilevel"/>
    <w:tmpl w:val="020C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27882"/>
    <w:multiLevelType w:val="multilevel"/>
    <w:tmpl w:val="C486BA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5"/>
  </w:num>
  <w:num w:numId="4">
    <w:abstractNumId w:val="3"/>
  </w:num>
  <w:num w:numId="5">
    <w:abstractNumId w:val="6"/>
  </w:num>
  <w:num w:numId="6">
    <w:abstractNumId w:val="1"/>
  </w:num>
  <w:num w:numId="7">
    <w:abstractNumId w:val="7"/>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489"/>
    <w:rsid w:val="000967EE"/>
    <w:rsid w:val="00314676"/>
    <w:rsid w:val="004A71D1"/>
    <w:rsid w:val="004F2743"/>
    <w:rsid w:val="007A7CC5"/>
    <w:rsid w:val="0090011C"/>
    <w:rsid w:val="00AB5B63"/>
    <w:rsid w:val="00B1275D"/>
    <w:rsid w:val="00CB1489"/>
    <w:rsid w:val="00DF3AD1"/>
    <w:rsid w:val="00F2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53B0"/>
  <w15:chartTrackingRefBased/>
  <w15:docId w15:val="{7EF6FADC-57A4-47C3-BE22-0E06FDCD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2340">
      <w:bodyDiv w:val="1"/>
      <w:marLeft w:val="0"/>
      <w:marRight w:val="0"/>
      <w:marTop w:val="0"/>
      <w:marBottom w:val="0"/>
      <w:divBdr>
        <w:top w:val="none" w:sz="0" w:space="0" w:color="auto"/>
        <w:left w:val="none" w:sz="0" w:space="0" w:color="auto"/>
        <w:bottom w:val="none" w:sz="0" w:space="0" w:color="auto"/>
        <w:right w:val="none" w:sz="0" w:space="0" w:color="auto"/>
      </w:divBdr>
      <w:divsChild>
        <w:div w:id="1169910875">
          <w:marLeft w:val="0"/>
          <w:marRight w:val="0"/>
          <w:marTop w:val="0"/>
          <w:marBottom w:val="0"/>
          <w:divBdr>
            <w:top w:val="single" w:sz="2" w:space="0" w:color="auto"/>
            <w:left w:val="single" w:sz="2" w:space="0" w:color="auto"/>
            <w:bottom w:val="single" w:sz="6" w:space="0" w:color="auto"/>
            <w:right w:val="single" w:sz="2" w:space="0" w:color="auto"/>
          </w:divBdr>
          <w:divsChild>
            <w:div w:id="135708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9862795">
                  <w:marLeft w:val="0"/>
                  <w:marRight w:val="0"/>
                  <w:marTop w:val="0"/>
                  <w:marBottom w:val="0"/>
                  <w:divBdr>
                    <w:top w:val="single" w:sz="2" w:space="0" w:color="D9D9E3"/>
                    <w:left w:val="single" w:sz="2" w:space="0" w:color="D9D9E3"/>
                    <w:bottom w:val="single" w:sz="2" w:space="0" w:color="D9D9E3"/>
                    <w:right w:val="single" w:sz="2" w:space="0" w:color="D9D9E3"/>
                  </w:divBdr>
                  <w:divsChild>
                    <w:div w:id="517084613">
                      <w:marLeft w:val="0"/>
                      <w:marRight w:val="0"/>
                      <w:marTop w:val="0"/>
                      <w:marBottom w:val="0"/>
                      <w:divBdr>
                        <w:top w:val="single" w:sz="2" w:space="0" w:color="D9D9E3"/>
                        <w:left w:val="single" w:sz="2" w:space="0" w:color="D9D9E3"/>
                        <w:bottom w:val="single" w:sz="2" w:space="0" w:color="D9D9E3"/>
                        <w:right w:val="single" w:sz="2" w:space="0" w:color="D9D9E3"/>
                      </w:divBdr>
                      <w:divsChild>
                        <w:div w:id="62011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1394224">
          <w:marLeft w:val="0"/>
          <w:marRight w:val="0"/>
          <w:marTop w:val="0"/>
          <w:marBottom w:val="0"/>
          <w:divBdr>
            <w:top w:val="single" w:sz="2" w:space="0" w:color="auto"/>
            <w:left w:val="single" w:sz="2" w:space="0" w:color="auto"/>
            <w:bottom w:val="single" w:sz="6" w:space="0" w:color="auto"/>
            <w:right w:val="single" w:sz="2" w:space="0" w:color="auto"/>
          </w:divBdr>
          <w:divsChild>
            <w:div w:id="1459300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565350">
                  <w:marLeft w:val="0"/>
                  <w:marRight w:val="0"/>
                  <w:marTop w:val="0"/>
                  <w:marBottom w:val="0"/>
                  <w:divBdr>
                    <w:top w:val="single" w:sz="2" w:space="0" w:color="D9D9E3"/>
                    <w:left w:val="single" w:sz="2" w:space="0" w:color="D9D9E3"/>
                    <w:bottom w:val="single" w:sz="2" w:space="0" w:color="D9D9E3"/>
                    <w:right w:val="single" w:sz="2" w:space="0" w:color="D9D9E3"/>
                  </w:divBdr>
                  <w:divsChild>
                    <w:div w:id="887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040049">
                  <w:marLeft w:val="0"/>
                  <w:marRight w:val="0"/>
                  <w:marTop w:val="0"/>
                  <w:marBottom w:val="0"/>
                  <w:divBdr>
                    <w:top w:val="single" w:sz="2" w:space="0" w:color="D9D9E3"/>
                    <w:left w:val="single" w:sz="2" w:space="0" w:color="D9D9E3"/>
                    <w:bottom w:val="single" w:sz="2" w:space="0" w:color="D9D9E3"/>
                    <w:right w:val="single" w:sz="2" w:space="0" w:color="D9D9E3"/>
                  </w:divBdr>
                  <w:divsChild>
                    <w:div w:id="1848402888">
                      <w:marLeft w:val="0"/>
                      <w:marRight w:val="0"/>
                      <w:marTop w:val="0"/>
                      <w:marBottom w:val="0"/>
                      <w:divBdr>
                        <w:top w:val="single" w:sz="2" w:space="0" w:color="D9D9E3"/>
                        <w:left w:val="single" w:sz="2" w:space="0" w:color="D9D9E3"/>
                        <w:bottom w:val="single" w:sz="2" w:space="0" w:color="D9D9E3"/>
                        <w:right w:val="single" w:sz="2" w:space="0" w:color="D9D9E3"/>
                      </w:divBdr>
                      <w:divsChild>
                        <w:div w:id="1746410501">
                          <w:marLeft w:val="0"/>
                          <w:marRight w:val="0"/>
                          <w:marTop w:val="0"/>
                          <w:marBottom w:val="0"/>
                          <w:divBdr>
                            <w:top w:val="single" w:sz="2" w:space="0" w:color="D9D9E3"/>
                            <w:left w:val="single" w:sz="2" w:space="0" w:color="D9D9E3"/>
                            <w:bottom w:val="single" w:sz="2" w:space="0" w:color="D9D9E3"/>
                            <w:right w:val="single" w:sz="2" w:space="0" w:color="D9D9E3"/>
                          </w:divBdr>
                          <w:divsChild>
                            <w:div w:id="191458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6516787">
      <w:bodyDiv w:val="1"/>
      <w:marLeft w:val="0"/>
      <w:marRight w:val="0"/>
      <w:marTop w:val="0"/>
      <w:marBottom w:val="0"/>
      <w:divBdr>
        <w:top w:val="none" w:sz="0" w:space="0" w:color="auto"/>
        <w:left w:val="none" w:sz="0" w:space="0" w:color="auto"/>
        <w:bottom w:val="none" w:sz="0" w:space="0" w:color="auto"/>
        <w:right w:val="none" w:sz="0" w:space="0" w:color="auto"/>
      </w:divBdr>
      <w:divsChild>
        <w:div w:id="835995472">
          <w:marLeft w:val="0"/>
          <w:marRight w:val="0"/>
          <w:marTop w:val="0"/>
          <w:marBottom w:val="0"/>
          <w:divBdr>
            <w:top w:val="single" w:sz="2" w:space="0" w:color="auto"/>
            <w:left w:val="single" w:sz="2" w:space="0" w:color="auto"/>
            <w:bottom w:val="single" w:sz="6" w:space="0" w:color="auto"/>
            <w:right w:val="single" w:sz="2" w:space="0" w:color="auto"/>
          </w:divBdr>
          <w:divsChild>
            <w:div w:id="12390505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6401071">
                  <w:marLeft w:val="0"/>
                  <w:marRight w:val="0"/>
                  <w:marTop w:val="0"/>
                  <w:marBottom w:val="0"/>
                  <w:divBdr>
                    <w:top w:val="single" w:sz="2" w:space="0" w:color="D9D9E3"/>
                    <w:left w:val="single" w:sz="2" w:space="0" w:color="D9D9E3"/>
                    <w:bottom w:val="single" w:sz="2" w:space="0" w:color="D9D9E3"/>
                    <w:right w:val="single" w:sz="2" w:space="0" w:color="D9D9E3"/>
                  </w:divBdr>
                  <w:divsChild>
                    <w:div w:id="1527906314">
                      <w:marLeft w:val="0"/>
                      <w:marRight w:val="0"/>
                      <w:marTop w:val="0"/>
                      <w:marBottom w:val="0"/>
                      <w:divBdr>
                        <w:top w:val="single" w:sz="2" w:space="0" w:color="D9D9E3"/>
                        <w:left w:val="single" w:sz="2" w:space="0" w:color="D9D9E3"/>
                        <w:bottom w:val="single" w:sz="2" w:space="0" w:color="D9D9E3"/>
                        <w:right w:val="single" w:sz="2" w:space="0" w:color="D9D9E3"/>
                      </w:divBdr>
                      <w:divsChild>
                        <w:div w:id="1052773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330855">
          <w:marLeft w:val="0"/>
          <w:marRight w:val="0"/>
          <w:marTop w:val="0"/>
          <w:marBottom w:val="0"/>
          <w:divBdr>
            <w:top w:val="single" w:sz="2" w:space="0" w:color="auto"/>
            <w:left w:val="single" w:sz="2" w:space="0" w:color="auto"/>
            <w:bottom w:val="single" w:sz="6" w:space="0" w:color="auto"/>
            <w:right w:val="single" w:sz="2" w:space="0" w:color="auto"/>
          </w:divBdr>
          <w:divsChild>
            <w:div w:id="17405198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946688">
                  <w:marLeft w:val="0"/>
                  <w:marRight w:val="0"/>
                  <w:marTop w:val="0"/>
                  <w:marBottom w:val="0"/>
                  <w:divBdr>
                    <w:top w:val="single" w:sz="2" w:space="0" w:color="D9D9E3"/>
                    <w:left w:val="single" w:sz="2" w:space="0" w:color="D9D9E3"/>
                    <w:bottom w:val="single" w:sz="2" w:space="0" w:color="D9D9E3"/>
                    <w:right w:val="single" w:sz="2" w:space="0" w:color="D9D9E3"/>
                  </w:divBdr>
                  <w:divsChild>
                    <w:div w:id="142784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470861">
                  <w:marLeft w:val="0"/>
                  <w:marRight w:val="0"/>
                  <w:marTop w:val="0"/>
                  <w:marBottom w:val="0"/>
                  <w:divBdr>
                    <w:top w:val="single" w:sz="2" w:space="0" w:color="D9D9E3"/>
                    <w:left w:val="single" w:sz="2" w:space="0" w:color="D9D9E3"/>
                    <w:bottom w:val="single" w:sz="2" w:space="0" w:color="D9D9E3"/>
                    <w:right w:val="single" w:sz="2" w:space="0" w:color="D9D9E3"/>
                  </w:divBdr>
                  <w:divsChild>
                    <w:div w:id="1876306984">
                      <w:marLeft w:val="0"/>
                      <w:marRight w:val="0"/>
                      <w:marTop w:val="0"/>
                      <w:marBottom w:val="0"/>
                      <w:divBdr>
                        <w:top w:val="single" w:sz="2" w:space="0" w:color="D9D9E3"/>
                        <w:left w:val="single" w:sz="2" w:space="0" w:color="D9D9E3"/>
                        <w:bottom w:val="single" w:sz="2" w:space="0" w:color="D9D9E3"/>
                        <w:right w:val="single" w:sz="2" w:space="0" w:color="D9D9E3"/>
                      </w:divBdr>
                      <w:divsChild>
                        <w:div w:id="272783332">
                          <w:marLeft w:val="0"/>
                          <w:marRight w:val="0"/>
                          <w:marTop w:val="0"/>
                          <w:marBottom w:val="0"/>
                          <w:divBdr>
                            <w:top w:val="single" w:sz="2" w:space="0" w:color="D9D9E3"/>
                            <w:left w:val="single" w:sz="2" w:space="0" w:color="D9D9E3"/>
                            <w:bottom w:val="single" w:sz="2" w:space="0" w:color="D9D9E3"/>
                            <w:right w:val="single" w:sz="2" w:space="0" w:color="D9D9E3"/>
                          </w:divBdr>
                          <w:divsChild>
                            <w:div w:id="75644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192454">
      <w:bodyDiv w:val="1"/>
      <w:marLeft w:val="0"/>
      <w:marRight w:val="0"/>
      <w:marTop w:val="0"/>
      <w:marBottom w:val="0"/>
      <w:divBdr>
        <w:top w:val="none" w:sz="0" w:space="0" w:color="auto"/>
        <w:left w:val="none" w:sz="0" w:space="0" w:color="auto"/>
        <w:bottom w:val="none" w:sz="0" w:space="0" w:color="auto"/>
        <w:right w:val="none" w:sz="0" w:space="0" w:color="auto"/>
      </w:divBdr>
      <w:divsChild>
        <w:div w:id="961501663">
          <w:marLeft w:val="0"/>
          <w:marRight w:val="0"/>
          <w:marTop w:val="0"/>
          <w:marBottom w:val="0"/>
          <w:divBdr>
            <w:top w:val="single" w:sz="2" w:space="0" w:color="auto"/>
            <w:left w:val="single" w:sz="2" w:space="0" w:color="auto"/>
            <w:bottom w:val="single" w:sz="6" w:space="0" w:color="auto"/>
            <w:right w:val="single" w:sz="2" w:space="0" w:color="auto"/>
          </w:divBdr>
          <w:divsChild>
            <w:div w:id="98278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200045">
                  <w:marLeft w:val="0"/>
                  <w:marRight w:val="0"/>
                  <w:marTop w:val="0"/>
                  <w:marBottom w:val="0"/>
                  <w:divBdr>
                    <w:top w:val="single" w:sz="2" w:space="0" w:color="D9D9E3"/>
                    <w:left w:val="single" w:sz="2" w:space="0" w:color="D9D9E3"/>
                    <w:bottom w:val="single" w:sz="2" w:space="0" w:color="D9D9E3"/>
                    <w:right w:val="single" w:sz="2" w:space="0" w:color="D9D9E3"/>
                  </w:divBdr>
                  <w:divsChild>
                    <w:div w:id="760219735">
                      <w:marLeft w:val="0"/>
                      <w:marRight w:val="0"/>
                      <w:marTop w:val="0"/>
                      <w:marBottom w:val="0"/>
                      <w:divBdr>
                        <w:top w:val="single" w:sz="2" w:space="0" w:color="D9D9E3"/>
                        <w:left w:val="single" w:sz="2" w:space="0" w:color="D9D9E3"/>
                        <w:bottom w:val="single" w:sz="2" w:space="0" w:color="D9D9E3"/>
                        <w:right w:val="single" w:sz="2" w:space="0" w:color="D9D9E3"/>
                      </w:divBdr>
                      <w:divsChild>
                        <w:div w:id="60299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242510">
          <w:marLeft w:val="0"/>
          <w:marRight w:val="0"/>
          <w:marTop w:val="0"/>
          <w:marBottom w:val="0"/>
          <w:divBdr>
            <w:top w:val="single" w:sz="2" w:space="0" w:color="auto"/>
            <w:left w:val="single" w:sz="2" w:space="0" w:color="auto"/>
            <w:bottom w:val="single" w:sz="6" w:space="0" w:color="auto"/>
            <w:right w:val="single" w:sz="2" w:space="0" w:color="auto"/>
          </w:divBdr>
          <w:divsChild>
            <w:div w:id="981546102">
              <w:marLeft w:val="0"/>
              <w:marRight w:val="0"/>
              <w:marTop w:val="100"/>
              <w:marBottom w:val="100"/>
              <w:divBdr>
                <w:top w:val="single" w:sz="2" w:space="0" w:color="D9D9E3"/>
                <w:left w:val="single" w:sz="2" w:space="0" w:color="D9D9E3"/>
                <w:bottom w:val="single" w:sz="2" w:space="0" w:color="D9D9E3"/>
                <w:right w:val="single" w:sz="2" w:space="0" w:color="D9D9E3"/>
              </w:divBdr>
              <w:divsChild>
                <w:div w:id="39401691">
                  <w:marLeft w:val="0"/>
                  <w:marRight w:val="0"/>
                  <w:marTop w:val="0"/>
                  <w:marBottom w:val="0"/>
                  <w:divBdr>
                    <w:top w:val="single" w:sz="2" w:space="0" w:color="D9D9E3"/>
                    <w:left w:val="single" w:sz="2" w:space="0" w:color="D9D9E3"/>
                    <w:bottom w:val="single" w:sz="2" w:space="0" w:color="D9D9E3"/>
                    <w:right w:val="single" w:sz="2" w:space="0" w:color="D9D9E3"/>
                  </w:divBdr>
                  <w:divsChild>
                    <w:div w:id="148041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413333">
                  <w:marLeft w:val="0"/>
                  <w:marRight w:val="0"/>
                  <w:marTop w:val="0"/>
                  <w:marBottom w:val="0"/>
                  <w:divBdr>
                    <w:top w:val="single" w:sz="2" w:space="0" w:color="D9D9E3"/>
                    <w:left w:val="single" w:sz="2" w:space="0" w:color="D9D9E3"/>
                    <w:bottom w:val="single" w:sz="2" w:space="0" w:color="D9D9E3"/>
                    <w:right w:val="single" w:sz="2" w:space="0" w:color="D9D9E3"/>
                  </w:divBdr>
                  <w:divsChild>
                    <w:div w:id="2022122611">
                      <w:marLeft w:val="0"/>
                      <w:marRight w:val="0"/>
                      <w:marTop w:val="0"/>
                      <w:marBottom w:val="0"/>
                      <w:divBdr>
                        <w:top w:val="single" w:sz="2" w:space="0" w:color="D9D9E3"/>
                        <w:left w:val="single" w:sz="2" w:space="0" w:color="D9D9E3"/>
                        <w:bottom w:val="single" w:sz="2" w:space="0" w:color="D9D9E3"/>
                        <w:right w:val="single" w:sz="2" w:space="0" w:color="D9D9E3"/>
                      </w:divBdr>
                      <w:divsChild>
                        <w:div w:id="707803627">
                          <w:marLeft w:val="0"/>
                          <w:marRight w:val="0"/>
                          <w:marTop w:val="0"/>
                          <w:marBottom w:val="0"/>
                          <w:divBdr>
                            <w:top w:val="single" w:sz="2" w:space="0" w:color="D9D9E3"/>
                            <w:left w:val="single" w:sz="2" w:space="0" w:color="D9D9E3"/>
                            <w:bottom w:val="single" w:sz="2" w:space="0" w:color="D9D9E3"/>
                            <w:right w:val="single" w:sz="2" w:space="0" w:color="D9D9E3"/>
                          </w:divBdr>
                          <w:divsChild>
                            <w:div w:id="130215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4275712">
      <w:bodyDiv w:val="1"/>
      <w:marLeft w:val="0"/>
      <w:marRight w:val="0"/>
      <w:marTop w:val="0"/>
      <w:marBottom w:val="0"/>
      <w:divBdr>
        <w:top w:val="none" w:sz="0" w:space="0" w:color="auto"/>
        <w:left w:val="none" w:sz="0" w:space="0" w:color="auto"/>
        <w:bottom w:val="none" w:sz="0" w:space="0" w:color="auto"/>
        <w:right w:val="none" w:sz="0" w:space="0" w:color="auto"/>
      </w:divBdr>
      <w:divsChild>
        <w:div w:id="32851680">
          <w:marLeft w:val="0"/>
          <w:marRight w:val="0"/>
          <w:marTop w:val="0"/>
          <w:marBottom w:val="0"/>
          <w:divBdr>
            <w:top w:val="single" w:sz="2" w:space="0" w:color="auto"/>
            <w:left w:val="single" w:sz="2" w:space="0" w:color="auto"/>
            <w:bottom w:val="single" w:sz="6" w:space="0" w:color="auto"/>
            <w:right w:val="single" w:sz="2" w:space="0" w:color="auto"/>
          </w:divBdr>
          <w:divsChild>
            <w:div w:id="597325856">
              <w:marLeft w:val="0"/>
              <w:marRight w:val="0"/>
              <w:marTop w:val="100"/>
              <w:marBottom w:val="100"/>
              <w:divBdr>
                <w:top w:val="single" w:sz="2" w:space="0" w:color="D9D9E3"/>
                <w:left w:val="single" w:sz="2" w:space="0" w:color="D9D9E3"/>
                <w:bottom w:val="single" w:sz="2" w:space="0" w:color="D9D9E3"/>
                <w:right w:val="single" w:sz="2" w:space="0" w:color="D9D9E3"/>
              </w:divBdr>
              <w:divsChild>
                <w:div w:id="530412883">
                  <w:marLeft w:val="0"/>
                  <w:marRight w:val="0"/>
                  <w:marTop w:val="0"/>
                  <w:marBottom w:val="0"/>
                  <w:divBdr>
                    <w:top w:val="single" w:sz="2" w:space="0" w:color="D9D9E3"/>
                    <w:left w:val="single" w:sz="2" w:space="0" w:color="D9D9E3"/>
                    <w:bottom w:val="single" w:sz="2" w:space="0" w:color="D9D9E3"/>
                    <w:right w:val="single" w:sz="2" w:space="0" w:color="D9D9E3"/>
                  </w:divBdr>
                  <w:divsChild>
                    <w:div w:id="355619743">
                      <w:marLeft w:val="0"/>
                      <w:marRight w:val="0"/>
                      <w:marTop w:val="0"/>
                      <w:marBottom w:val="0"/>
                      <w:divBdr>
                        <w:top w:val="single" w:sz="2" w:space="0" w:color="D9D9E3"/>
                        <w:left w:val="single" w:sz="2" w:space="0" w:color="D9D9E3"/>
                        <w:bottom w:val="single" w:sz="2" w:space="0" w:color="D9D9E3"/>
                        <w:right w:val="single" w:sz="2" w:space="0" w:color="D9D9E3"/>
                      </w:divBdr>
                      <w:divsChild>
                        <w:div w:id="173994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36584">
          <w:marLeft w:val="0"/>
          <w:marRight w:val="0"/>
          <w:marTop w:val="0"/>
          <w:marBottom w:val="0"/>
          <w:divBdr>
            <w:top w:val="single" w:sz="2" w:space="0" w:color="auto"/>
            <w:left w:val="single" w:sz="2" w:space="0" w:color="auto"/>
            <w:bottom w:val="single" w:sz="6" w:space="0" w:color="auto"/>
            <w:right w:val="single" w:sz="2" w:space="0" w:color="auto"/>
          </w:divBdr>
          <w:divsChild>
            <w:div w:id="245043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563311">
                  <w:marLeft w:val="0"/>
                  <w:marRight w:val="0"/>
                  <w:marTop w:val="0"/>
                  <w:marBottom w:val="0"/>
                  <w:divBdr>
                    <w:top w:val="single" w:sz="2" w:space="0" w:color="D9D9E3"/>
                    <w:left w:val="single" w:sz="2" w:space="0" w:color="D9D9E3"/>
                    <w:bottom w:val="single" w:sz="2" w:space="0" w:color="D9D9E3"/>
                    <w:right w:val="single" w:sz="2" w:space="0" w:color="D9D9E3"/>
                  </w:divBdr>
                  <w:divsChild>
                    <w:div w:id="33438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592276">
                  <w:marLeft w:val="0"/>
                  <w:marRight w:val="0"/>
                  <w:marTop w:val="0"/>
                  <w:marBottom w:val="0"/>
                  <w:divBdr>
                    <w:top w:val="single" w:sz="2" w:space="0" w:color="D9D9E3"/>
                    <w:left w:val="single" w:sz="2" w:space="0" w:color="D9D9E3"/>
                    <w:bottom w:val="single" w:sz="2" w:space="0" w:color="D9D9E3"/>
                    <w:right w:val="single" w:sz="2" w:space="0" w:color="D9D9E3"/>
                  </w:divBdr>
                  <w:divsChild>
                    <w:div w:id="1182627159">
                      <w:marLeft w:val="0"/>
                      <w:marRight w:val="0"/>
                      <w:marTop w:val="0"/>
                      <w:marBottom w:val="0"/>
                      <w:divBdr>
                        <w:top w:val="single" w:sz="2" w:space="0" w:color="D9D9E3"/>
                        <w:left w:val="single" w:sz="2" w:space="0" w:color="D9D9E3"/>
                        <w:bottom w:val="single" w:sz="2" w:space="0" w:color="D9D9E3"/>
                        <w:right w:val="single" w:sz="2" w:space="0" w:color="D9D9E3"/>
                      </w:divBdr>
                      <w:divsChild>
                        <w:div w:id="634986533">
                          <w:marLeft w:val="0"/>
                          <w:marRight w:val="0"/>
                          <w:marTop w:val="0"/>
                          <w:marBottom w:val="0"/>
                          <w:divBdr>
                            <w:top w:val="single" w:sz="2" w:space="0" w:color="D9D9E3"/>
                            <w:left w:val="single" w:sz="2" w:space="0" w:color="D9D9E3"/>
                            <w:bottom w:val="single" w:sz="2" w:space="0" w:color="D9D9E3"/>
                            <w:right w:val="single" w:sz="2" w:space="0" w:color="D9D9E3"/>
                          </w:divBdr>
                          <w:divsChild>
                            <w:div w:id="103346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7828128">
      <w:bodyDiv w:val="1"/>
      <w:marLeft w:val="0"/>
      <w:marRight w:val="0"/>
      <w:marTop w:val="0"/>
      <w:marBottom w:val="0"/>
      <w:divBdr>
        <w:top w:val="none" w:sz="0" w:space="0" w:color="auto"/>
        <w:left w:val="none" w:sz="0" w:space="0" w:color="auto"/>
        <w:bottom w:val="none" w:sz="0" w:space="0" w:color="auto"/>
        <w:right w:val="none" w:sz="0" w:space="0" w:color="auto"/>
      </w:divBdr>
    </w:div>
    <w:div w:id="962266246">
      <w:bodyDiv w:val="1"/>
      <w:marLeft w:val="0"/>
      <w:marRight w:val="0"/>
      <w:marTop w:val="0"/>
      <w:marBottom w:val="0"/>
      <w:divBdr>
        <w:top w:val="none" w:sz="0" w:space="0" w:color="auto"/>
        <w:left w:val="none" w:sz="0" w:space="0" w:color="auto"/>
        <w:bottom w:val="none" w:sz="0" w:space="0" w:color="auto"/>
        <w:right w:val="none" w:sz="0" w:space="0" w:color="auto"/>
      </w:divBdr>
    </w:div>
    <w:div w:id="990792755">
      <w:bodyDiv w:val="1"/>
      <w:marLeft w:val="0"/>
      <w:marRight w:val="0"/>
      <w:marTop w:val="0"/>
      <w:marBottom w:val="0"/>
      <w:divBdr>
        <w:top w:val="none" w:sz="0" w:space="0" w:color="auto"/>
        <w:left w:val="none" w:sz="0" w:space="0" w:color="auto"/>
        <w:bottom w:val="none" w:sz="0" w:space="0" w:color="auto"/>
        <w:right w:val="none" w:sz="0" w:space="0" w:color="auto"/>
      </w:divBdr>
      <w:divsChild>
        <w:div w:id="1340278427">
          <w:marLeft w:val="0"/>
          <w:marRight w:val="0"/>
          <w:marTop w:val="0"/>
          <w:marBottom w:val="0"/>
          <w:divBdr>
            <w:top w:val="single" w:sz="2" w:space="0" w:color="auto"/>
            <w:left w:val="single" w:sz="2" w:space="0" w:color="auto"/>
            <w:bottom w:val="single" w:sz="6" w:space="0" w:color="auto"/>
            <w:right w:val="single" w:sz="2" w:space="0" w:color="auto"/>
          </w:divBdr>
          <w:divsChild>
            <w:div w:id="49781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989463">
                  <w:marLeft w:val="0"/>
                  <w:marRight w:val="0"/>
                  <w:marTop w:val="0"/>
                  <w:marBottom w:val="0"/>
                  <w:divBdr>
                    <w:top w:val="single" w:sz="2" w:space="0" w:color="D9D9E3"/>
                    <w:left w:val="single" w:sz="2" w:space="0" w:color="D9D9E3"/>
                    <w:bottom w:val="single" w:sz="2" w:space="0" w:color="D9D9E3"/>
                    <w:right w:val="single" w:sz="2" w:space="0" w:color="D9D9E3"/>
                  </w:divBdr>
                  <w:divsChild>
                    <w:div w:id="2112582693">
                      <w:marLeft w:val="0"/>
                      <w:marRight w:val="0"/>
                      <w:marTop w:val="0"/>
                      <w:marBottom w:val="0"/>
                      <w:divBdr>
                        <w:top w:val="single" w:sz="2" w:space="0" w:color="D9D9E3"/>
                        <w:left w:val="single" w:sz="2" w:space="0" w:color="D9D9E3"/>
                        <w:bottom w:val="single" w:sz="2" w:space="0" w:color="D9D9E3"/>
                        <w:right w:val="single" w:sz="2" w:space="0" w:color="D9D9E3"/>
                      </w:divBdr>
                      <w:divsChild>
                        <w:div w:id="2058233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390171">
          <w:marLeft w:val="0"/>
          <w:marRight w:val="0"/>
          <w:marTop w:val="0"/>
          <w:marBottom w:val="0"/>
          <w:divBdr>
            <w:top w:val="single" w:sz="2" w:space="0" w:color="auto"/>
            <w:left w:val="single" w:sz="2" w:space="0" w:color="auto"/>
            <w:bottom w:val="single" w:sz="6" w:space="0" w:color="auto"/>
            <w:right w:val="single" w:sz="2" w:space="0" w:color="auto"/>
          </w:divBdr>
          <w:divsChild>
            <w:div w:id="1123310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28311">
                  <w:marLeft w:val="0"/>
                  <w:marRight w:val="0"/>
                  <w:marTop w:val="0"/>
                  <w:marBottom w:val="0"/>
                  <w:divBdr>
                    <w:top w:val="single" w:sz="2" w:space="0" w:color="D9D9E3"/>
                    <w:left w:val="single" w:sz="2" w:space="0" w:color="D9D9E3"/>
                    <w:bottom w:val="single" w:sz="2" w:space="0" w:color="D9D9E3"/>
                    <w:right w:val="single" w:sz="2" w:space="0" w:color="D9D9E3"/>
                  </w:divBdr>
                  <w:divsChild>
                    <w:div w:id="191689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911971">
                  <w:marLeft w:val="0"/>
                  <w:marRight w:val="0"/>
                  <w:marTop w:val="0"/>
                  <w:marBottom w:val="0"/>
                  <w:divBdr>
                    <w:top w:val="single" w:sz="2" w:space="0" w:color="D9D9E3"/>
                    <w:left w:val="single" w:sz="2" w:space="0" w:color="D9D9E3"/>
                    <w:bottom w:val="single" w:sz="2" w:space="0" w:color="D9D9E3"/>
                    <w:right w:val="single" w:sz="2" w:space="0" w:color="D9D9E3"/>
                  </w:divBdr>
                  <w:divsChild>
                    <w:div w:id="1137064566">
                      <w:marLeft w:val="0"/>
                      <w:marRight w:val="0"/>
                      <w:marTop w:val="0"/>
                      <w:marBottom w:val="0"/>
                      <w:divBdr>
                        <w:top w:val="single" w:sz="2" w:space="0" w:color="D9D9E3"/>
                        <w:left w:val="single" w:sz="2" w:space="0" w:color="D9D9E3"/>
                        <w:bottom w:val="single" w:sz="2" w:space="0" w:color="D9D9E3"/>
                        <w:right w:val="single" w:sz="2" w:space="0" w:color="D9D9E3"/>
                      </w:divBdr>
                      <w:divsChild>
                        <w:div w:id="555051704">
                          <w:marLeft w:val="0"/>
                          <w:marRight w:val="0"/>
                          <w:marTop w:val="0"/>
                          <w:marBottom w:val="0"/>
                          <w:divBdr>
                            <w:top w:val="single" w:sz="2" w:space="0" w:color="D9D9E3"/>
                            <w:left w:val="single" w:sz="2" w:space="0" w:color="D9D9E3"/>
                            <w:bottom w:val="single" w:sz="2" w:space="0" w:color="D9D9E3"/>
                            <w:right w:val="single" w:sz="2" w:space="0" w:color="D9D9E3"/>
                          </w:divBdr>
                          <w:divsChild>
                            <w:div w:id="386538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9126237">
      <w:bodyDiv w:val="1"/>
      <w:marLeft w:val="0"/>
      <w:marRight w:val="0"/>
      <w:marTop w:val="0"/>
      <w:marBottom w:val="0"/>
      <w:divBdr>
        <w:top w:val="none" w:sz="0" w:space="0" w:color="auto"/>
        <w:left w:val="none" w:sz="0" w:space="0" w:color="auto"/>
        <w:bottom w:val="none" w:sz="0" w:space="0" w:color="auto"/>
        <w:right w:val="none" w:sz="0" w:space="0" w:color="auto"/>
      </w:divBdr>
    </w:div>
    <w:div w:id="15291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9</Pages>
  <Words>3987</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5</cp:revision>
  <dcterms:created xsi:type="dcterms:W3CDTF">2023-05-03T15:14:00Z</dcterms:created>
  <dcterms:modified xsi:type="dcterms:W3CDTF">2023-05-04T07:09:00Z</dcterms:modified>
</cp:coreProperties>
</file>