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rFonts w:ascii="Microsoft YaHei" w:hAnsi="Microsoft YaHei" w:eastAsia="Microsoft YaHei"/>
          <w:b/>
          <w:sz w:val="48"/>
        </w:rPr>
        <w:t>投标交付检查清单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sz w:val="28"/>
        </w:rPr>
        <w:t>商务技术文件章节</w:t>
      </w:r>
    </w:p>
    <w:p>
      <w:pPr>
        <w:spacing w:before="5200"/>
        <w:jc w:val="center"/>
      </w:pPr>
      <w:r>
        <w:rPr>
          <w:rFonts w:ascii="Microsoft YaHei" w:hAnsi="Microsoft YaHei" w:eastAsia="Microsoft YaHei"/>
          <w:sz w:val="24"/>
        </w:rPr>
        <w:t>导出日期：2026-04-08</w:t>
      </w:r>
    </w:p>
    <w:p>
      <w:r>
        <w:br w:type="page"/>
      </w:r>
    </w:p>
    <w:p>
      <w:pPr>
        <w:pStyle w:val="Heading1"/>
      </w:pPr>
      <w:r>
        <w:t>投标交付检查清单</w:t>
      </w:r>
    </w:p>
    <w:p>
      <w:pPr>
        <w:pStyle w:val="Heading2"/>
      </w:pPr>
      <w:r>
        <w:t>1. 使用说明</w:t>
      </w:r>
    </w:p>
    <w:p>
      <w:pPr>
        <w:spacing w:after="120"/>
      </w:pPr>
      <w:r>
        <w:t>本清单用于将已整理完成的商务技术文件章节内容，安全、完整地复制粘贴到甲方正式投标文件模板中，避免出现章节错位、漏图、图号不一致、目录未更新、章节遗漏等问题。</w:t>
      </w:r>
    </w:p>
    <w:p>
      <w:pPr>
        <w:pStyle w:val="Heading2"/>
      </w:pPr>
      <w:r>
        <w:t>2. 商务技术文件章节对应关系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投标文件菜单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建议粘贴文件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Word 文件路径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第5章 需求理解与业务分析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第5章需求理解与业务分析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docs/bid-solution/exported-docx/05-商务技术文件章节/05_需求理解与业务分析.docx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第6章 技术方案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第6章技术方案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docs/bid-solution/exported-docx/05-商务技术文件章节/06_技术方案.docx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第7章 核心功能模块完整性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第7章核心功能模块完整性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docs/bid-solution/exported-docx/05-商务技术文件章节/07_核心功能模块完整性.docx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第8章 第三方系统对接方案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第8章第三方系统对接方案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docs/bid-solution/exported-docx/05-商务技术文件章节/08_第三方系统对接方案.docx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第9章 移动端与小程序应用方案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第9章移动端与小程序应用方案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docs/bid-solution/exported-docx/05-商务技术文件章节/09_移动端与小程序应用方案.docx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第10章 安全合规与运维保障方案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第10章安全合规与运维保障方案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docs/bid-solution/exported-docx/05-商务技术文件章节/10_安全合规与运维保障方案.docx</w:t>
            </w:r>
          </w:p>
        </w:tc>
      </w:tr>
    </w:tbl>
    <w:p/>
    <w:p>
      <w:pPr>
        <w:pStyle w:val="Heading2"/>
      </w:pPr>
      <w:r>
        <w:t>3. 推荐复制顺序</w:t>
      </w:r>
    </w:p>
    <w:p>
      <w:pPr>
        <w:pStyle w:val="ListNumber"/>
        <w:spacing w:after="40"/>
      </w:pPr>
      <w:r>
        <w:t>先打开甲方正式投标模板。</w:t>
      </w:r>
    </w:p>
    <w:p>
      <w:pPr>
        <w:pStyle w:val="ListNumber"/>
        <w:spacing w:after="40"/>
      </w:pPr>
      <w:r>
        <w:t>再分别打开第 5 章到第 10 章的独立 Word 文件。</w:t>
      </w:r>
    </w:p>
    <w:p>
      <w:pPr>
        <w:pStyle w:val="ListNumber"/>
        <w:spacing w:after="40"/>
      </w:pPr>
      <w:r>
        <w:t>按章节逐章复制正文，不建议一次性从汇编版整本复制。</w:t>
      </w:r>
    </w:p>
    <w:p>
      <w:pPr>
        <w:pStyle w:val="ListNumber"/>
        <w:spacing w:after="40"/>
      </w:pPr>
      <w:r>
        <w:t>每复制完一章，立即检查章节标题、图号和分页，再进入下一章。</w:t>
      </w:r>
    </w:p>
    <w:p>
      <w:pPr>
        <w:pStyle w:val="Heading2"/>
      </w:pPr>
      <w:r>
        <w:t>4. 各章节重点检查项</w:t>
      </w:r>
    </w:p>
    <w:p>
      <w:pPr>
        <w:pStyle w:val="Heading3"/>
      </w:pPr>
      <w:r>
        <w:t>4.1 第5章检查项</w:t>
      </w:r>
    </w:p>
    <w:p>
      <w:pPr>
        <w:pStyle w:val="ListBullet"/>
        <w:spacing w:after="40"/>
      </w:pPr>
      <w:r>
        <w:t>是否保留了“评分项响应矩阵”和“本章高分响应摘要”。</w:t>
      </w:r>
    </w:p>
    <w:p>
      <w:pPr>
        <w:pStyle w:val="ListBullet"/>
        <w:spacing w:after="40"/>
      </w:pPr>
      <w:r>
        <w:t>是否保留了行业背景、核心业务分析、全模块理解和页面支撑四大部分。</w:t>
      </w:r>
    </w:p>
    <w:p>
      <w:pPr>
        <w:pStyle w:val="ListBullet"/>
        <w:spacing w:after="40"/>
      </w:pPr>
      <w:r>
        <w:t>是否带入了图5-1至图5-7的页面截图。</w:t>
      </w:r>
    </w:p>
    <w:p>
      <w:pPr>
        <w:pStyle w:val="ListBullet"/>
        <w:spacing w:after="40"/>
      </w:pPr>
      <w:r>
        <w:t>是否保留了章末“本章投标响应结论”。</w:t>
      </w:r>
    </w:p>
    <w:p>
      <w:pPr>
        <w:pStyle w:val="Heading3"/>
      </w:pPr>
      <w:r>
        <w:t>4.2 第6章检查项</w:t>
      </w:r>
    </w:p>
    <w:p>
      <w:pPr>
        <w:pStyle w:val="ListBullet"/>
        <w:spacing w:after="40"/>
      </w:pPr>
      <w:r>
        <w:t>是否保留了“本章高分响应摘要”。</w:t>
      </w:r>
    </w:p>
    <w:p>
      <w:pPr>
        <w:pStyle w:val="ListBullet"/>
        <w:spacing w:after="40"/>
      </w:pPr>
      <w:r>
        <w:t>是否保留了多租户 SaaS 总体架构部分，且顺序在模块技术方案之前。</w:t>
      </w:r>
    </w:p>
    <w:p>
      <w:pPr>
        <w:pStyle w:val="ListBullet"/>
        <w:spacing w:after="40"/>
      </w:pPr>
      <w:r>
        <w:t>是否保留了多租户识别链路、缓存/消息/附件/任务隔离等技术细化内容。</w:t>
      </w:r>
    </w:p>
    <w:p>
      <w:pPr>
        <w:pStyle w:val="ListBullet"/>
        <w:spacing w:after="40"/>
      </w:pPr>
      <w:r>
        <w:t>是否保留了总体业务架构图、应用协同架构图、部署架构图。</w:t>
      </w:r>
    </w:p>
    <w:p>
      <w:pPr>
        <w:pStyle w:val="ListBullet"/>
        <w:spacing w:after="40"/>
      </w:pPr>
      <w:r>
        <w:t>是否保留了章末“本章投标响应结论”。</w:t>
      </w:r>
    </w:p>
    <w:p>
      <w:pPr>
        <w:pStyle w:val="Heading3"/>
      </w:pPr>
      <w:r>
        <w:t>4.3 第7章检查项</w:t>
      </w:r>
    </w:p>
    <w:p>
      <w:pPr>
        <w:pStyle w:val="ListBullet"/>
        <w:spacing w:after="40"/>
      </w:pPr>
      <w:r>
        <w:t>是否保留了核心模块覆盖矩阵。</w:t>
      </w:r>
    </w:p>
    <w:p>
      <w:pPr>
        <w:pStyle w:val="ListBullet"/>
        <w:spacing w:after="40"/>
      </w:pPr>
      <w:r>
        <w:t>是否保留了处置证管理模块截图，不要遗漏该页。</w:t>
      </w:r>
    </w:p>
    <w:p>
      <w:pPr>
        <w:pStyle w:val="ListBullet"/>
        <w:spacing w:after="40"/>
      </w:pPr>
      <w:r>
        <w:t>是否保留了图7-1至图7-7，并确保图号和图名一致。</w:t>
      </w:r>
    </w:p>
    <w:p>
      <w:pPr>
        <w:pStyle w:val="ListBullet"/>
        <w:spacing w:after="40"/>
      </w:pPr>
      <w:r>
        <w:t>是否保留了章末“本章投标响应结论”。</w:t>
      </w:r>
    </w:p>
    <w:p>
      <w:pPr>
        <w:pStyle w:val="Heading3"/>
      </w:pPr>
      <w:r>
        <w:t>4.4 第8章检查项</w:t>
      </w:r>
    </w:p>
    <w:p>
      <w:pPr>
        <w:pStyle w:val="ListBullet"/>
        <w:spacing w:after="40"/>
      </w:pPr>
      <w:r>
        <w:t>是否保留了图8-1第三方系统对接总体展示图。</w:t>
      </w:r>
    </w:p>
    <w:p>
      <w:pPr>
        <w:pStyle w:val="ListBullet"/>
        <w:spacing w:after="40"/>
      </w:pPr>
      <w:r>
        <w:t>是否保留了政务网、GPS、地磅、视频、统一认证五类对接说明。</w:t>
      </w:r>
    </w:p>
    <w:p>
      <w:pPr>
        <w:pStyle w:val="ListBullet"/>
        <w:spacing w:after="40"/>
      </w:pPr>
      <w:r>
        <w:t>是否保留了联调实施与验收方案。</w:t>
      </w:r>
    </w:p>
    <w:p>
      <w:pPr>
        <w:pStyle w:val="ListBullet"/>
        <w:spacing w:after="40"/>
      </w:pPr>
      <w:r>
        <w:t>是否保留了章末“本章投标响应结论”。</w:t>
      </w:r>
    </w:p>
    <w:p>
      <w:pPr>
        <w:pStyle w:val="Heading3"/>
      </w:pPr>
      <w:r>
        <w:t>4.5 第9章检查项</w:t>
      </w:r>
    </w:p>
    <w:p>
      <w:pPr>
        <w:pStyle w:val="ListBullet"/>
        <w:spacing w:after="40"/>
      </w:pPr>
      <w:r>
        <w:t>是否保留了“本章高分响应摘要”。</w:t>
      </w:r>
    </w:p>
    <w:p>
      <w:pPr>
        <w:pStyle w:val="ListBullet"/>
        <w:spacing w:after="40"/>
      </w:pPr>
      <w:r>
        <w:t>是否保留了移动端角色、功能覆盖、四大核心场景和终端边界说明。</w:t>
      </w:r>
    </w:p>
    <w:p>
      <w:pPr>
        <w:pStyle w:val="ListBullet"/>
        <w:spacing w:after="40"/>
      </w:pPr>
      <w:r>
        <w:t>是否保留了图9-1至图9-5的小程序展示图。</w:t>
      </w:r>
    </w:p>
    <w:p>
      <w:pPr>
        <w:pStyle w:val="ListBullet"/>
        <w:spacing w:after="40"/>
      </w:pPr>
      <w:r>
        <w:t>是否保留了章末“本章投标响应结论”。</w:t>
      </w:r>
    </w:p>
    <w:p>
      <w:pPr>
        <w:pStyle w:val="Heading3"/>
      </w:pPr>
      <w:r>
        <w:t>4.6 第10章检查项</w:t>
      </w:r>
    </w:p>
    <w:p>
      <w:pPr>
        <w:pStyle w:val="ListBullet"/>
        <w:spacing w:after="40"/>
      </w:pPr>
      <w:r>
        <w:t>是否保留了图10-1安全合规与运维保障总体展示图。</w:t>
      </w:r>
    </w:p>
    <w:p>
      <w:pPr>
        <w:pStyle w:val="ListBullet"/>
        <w:spacing w:after="40"/>
      </w:pPr>
      <w:r>
        <w:t>是否保留了等保二级、信创适配、数据安全、权限控制内容。</w:t>
      </w:r>
    </w:p>
    <w:p>
      <w:pPr>
        <w:pStyle w:val="ListBullet"/>
        <w:spacing w:after="40"/>
      </w:pPr>
      <w:r>
        <w:t>是否保留了运维量化承诺建议，包括 RPO/RTO、巡检、漏洞处理、演练频次等。</w:t>
      </w:r>
    </w:p>
    <w:p>
      <w:pPr>
        <w:pStyle w:val="ListBullet"/>
        <w:spacing w:after="40"/>
      </w:pPr>
      <w:r>
        <w:t>是否保留了章末“本章投标响应结论”。</w:t>
      </w:r>
    </w:p>
    <w:p>
      <w:pPr>
        <w:pStyle w:val="Heading2"/>
      </w:pPr>
      <w:r>
        <w:t>5. 图示资源检查清单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图示类别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资源目录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检查要求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后台真实截图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docs/bid-solution/05-商务技术文件章节/assets/screenshots/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检查是否全部可见、清晰、未被模板压缩变形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小程序展示图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docs/bid-solution/05-商务技术文件章节/assets/mobile-prototypes/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检查是否按图9-1至图9-5顺序插入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专项展示图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docs/bid-solution/05-商务技术文件章节/assets/solution-graphics/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检查图8-1、图10-1是否居中显示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总体架构图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docs/bid-solution/03-专项方案/assets/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检查第6章架构图是否完整显示</w:t>
            </w:r>
          </w:p>
        </w:tc>
      </w:tr>
    </w:tbl>
    <w:p/>
    <w:p>
      <w:pPr>
        <w:pStyle w:val="Heading2"/>
      </w:pPr>
      <w:r>
        <w:t>6. Word 手工检查项</w:t>
      </w:r>
    </w:p>
    <w:p>
      <w:pPr>
        <w:spacing w:after="120"/>
      </w:pPr>
      <w:r>
        <w:t>在甲方正式投标模板中粘贴完成后，建议人工再做一次统一检查：</w:t>
      </w:r>
    </w:p>
    <w:p>
      <w:pPr>
        <w:pStyle w:val="ListNumber"/>
        <w:spacing w:after="40"/>
      </w:pPr>
      <w:r>
        <w:t>更新目录。</w:t>
      </w:r>
    </w:p>
    <w:p>
      <w:pPr>
        <w:pStyle w:val="ListNumber"/>
        <w:spacing w:after="40"/>
      </w:pPr>
      <w:r>
        <w:t>更新页码。</w:t>
      </w:r>
    </w:p>
    <w:p>
      <w:pPr>
        <w:pStyle w:val="ListNumber"/>
        <w:spacing w:after="40"/>
      </w:pPr>
      <w:r>
        <w:t>检查所有章节标题层级是否正确。</w:t>
      </w:r>
    </w:p>
    <w:p>
      <w:pPr>
        <w:pStyle w:val="ListNumber"/>
        <w:spacing w:after="40"/>
      </w:pPr>
      <w:r>
        <w:t>检查所有图号、图名、图文顺序是否一致。</w:t>
      </w:r>
    </w:p>
    <w:p>
      <w:pPr>
        <w:pStyle w:val="ListNumber"/>
        <w:spacing w:after="40"/>
      </w:pPr>
      <w:r>
        <w:t>检查表格是否跨页错行。</w:t>
      </w:r>
    </w:p>
    <w:p>
      <w:pPr>
        <w:pStyle w:val="ListNumber"/>
        <w:spacing w:after="40"/>
      </w:pPr>
      <w:r>
        <w:t>检查截图是否被压缩、裁切或变形。</w:t>
      </w:r>
    </w:p>
    <w:p>
      <w:pPr>
        <w:pStyle w:val="ListNumber"/>
        <w:spacing w:after="40"/>
      </w:pPr>
      <w:r>
        <w:t>检查分页位置，避免一张图被拆到两页。</w:t>
      </w:r>
    </w:p>
    <w:p>
      <w:pPr>
        <w:pStyle w:val="ListNumber"/>
        <w:spacing w:after="40"/>
      </w:pPr>
      <w:r>
        <w:t>检查封面日期是否与最终导出日期一致。</w:t>
      </w:r>
    </w:p>
    <w:p>
      <w:pPr>
        <w:pStyle w:val="ListNumber"/>
        <w:spacing w:after="40"/>
      </w:pPr>
      <w:r>
        <w:t>检查 Word 属性中的作者、公司是否符合正式对外口径。</w:t>
      </w:r>
    </w:p>
    <w:p>
      <w:pPr>
        <w:pStyle w:val="Heading2"/>
      </w:pPr>
      <w:r>
        <w:t>7. 推荐最终交付包</w:t>
      </w:r>
    </w:p>
    <w:p>
      <w:pPr>
        <w:spacing w:after="120"/>
      </w:pPr>
      <w:r>
        <w:t>如需整理一个最终交付目录，建议至少包含以下文件：</w:t>
      </w:r>
    </w:p>
    <w:p>
      <w:pPr>
        <w:pStyle w:val="ListNumber"/>
        <w:spacing w:after="40"/>
      </w:pPr>
      <w:r>
        <w:t>商务技术文件章节-汇编.docx</w:t>
      </w:r>
    </w:p>
    <w:p>
      <w:pPr>
        <w:pStyle w:val="ListNumber"/>
        <w:spacing w:after="40"/>
      </w:pPr>
      <w:r>
        <w:t>05_需求理解与业务分析.docx</w:t>
      </w:r>
    </w:p>
    <w:p>
      <w:pPr>
        <w:pStyle w:val="ListNumber"/>
        <w:spacing w:after="40"/>
      </w:pPr>
      <w:r>
        <w:t>06_技术方案.docx</w:t>
      </w:r>
    </w:p>
    <w:p>
      <w:pPr>
        <w:pStyle w:val="ListNumber"/>
        <w:spacing w:after="40"/>
      </w:pPr>
      <w:r>
        <w:t>07_核心功能模块完整性.docx</w:t>
      </w:r>
    </w:p>
    <w:p>
      <w:pPr>
        <w:pStyle w:val="ListNumber"/>
        <w:spacing w:after="40"/>
      </w:pPr>
      <w:r>
        <w:t>08_第三方系统对接方案.docx</w:t>
      </w:r>
    </w:p>
    <w:p>
      <w:pPr>
        <w:pStyle w:val="ListNumber"/>
        <w:spacing w:after="40"/>
      </w:pPr>
      <w:r>
        <w:t>09_移动端与小程序应用方案.docx</w:t>
      </w:r>
    </w:p>
    <w:p>
      <w:pPr>
        <w:pStyle w:val="ListNumber"/>
        <w:spacing w:after="40"/>
      </w:pPr>
      <w:r>
        <w:t>10_安全合规与运维保障方案.docx</w:t>
      </w:r>
    </w:p>
    <w:p>
      <w:pPr>
        <w:pStyle w:val="Heading2"/>
      </w:pPr>
      <w:r>
        <w:t>8. 最终确认建议</w:t>
      </w:r>
    </w:p>
    <w:p>
      <w:pPr>
        <w:spacing w:after="120"/>
      </w:pPr>
      <w:r>
        <w:t>在正式提交前，建议按以下顺序做最终确认：</w:t>
      </w:r>
    </w:p>
    <w:p>
      <w:pPr>
        <w:pStyle w:val="ListNumber"/>
        <w:spacing w:after="40"/>
      </w:pPr>
      <w:r>
        <w:t>先检查独立章节 Word 是否完整。</w:t>
      </w:r>
    </w:p>
    <w:p>
      <w:pPr>
        <w:pStyle w:val="ListNumber"/>
        <w:spacing w:after="40"/>
      </w:pPr>
      <w:r>
        <w:t>再检查粘贴进甲方模板后的章节位置是否正确。</w:t>
      </w:r>
    </w:p>
    <w:p>
      <w:pPr>
        <w:pStyle w:val="ListNumber"/>
        <w:spacing w:after="40"/>
      </w:pPr>
      <w:r>
        <w:t>最后检查整本商务技术文件目录、页码、章节连续性和图片完整性。</w:t>
      </w:r>
    </w:p>
    <w:p>
      <w:pPr>
        <w:spacing w:after="120"/>
      </w:pPr>
      <w:r>
        <w:t>执行完以上检查后，再进行最终 PDF 导出或正式打印。</w:t>
      </w:r>
    </w:p>
    <w:sectPr w:rsidR="00FC693F" w:rsidRPr="0006063C" w:rsidSect="00034616">
      <w:footerReference w:type="default" r:id="rId9"/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投标交付检查清单</dc:title>
  <dc:subject>投标交付检查清单</dc:subject>
  <dc:creator>项目投标方案编制组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