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rFonts w:ascii="Microsoft YaHei" w:hAnsi="Microsoft YaHei" w:eastAsia="Microsoft YaHei"/>
          <w:b/>
          <w:sz w:val="48"/>
        </w:rPr>
        <w:t>商务技术文件章节目录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sz w:val="28"/>
        </w:rPr>
        <w:t>商务技术文件章节</w:t>
      </w:r>
    </w:p>
    <w:p>
      <w:pPr>
        <w:spacing w:before="5200"/>
        <w:jc w:val="center"/>
      </w:pPr>
      <w:r>
        <w:rPr>
          <w:rFonts w:ascii="Microsoft YaHei" w:hAnsi="Microsoft YaHei" w:eastAsia="Microsoft YaHei"/>
          <w:sz w:val="24"/>
        </w:rPr>
        <w:t>导出日期：2026-04-01</w:t>
      </w:r>
    </w:p>
    <w:p>
      <w:r>
        <w:br w:type="page"/>
      </w:r>
    </w:p>
    <w:p>
      <w:pPr>
        <w:pStyle w:val="Heading1"/>
      </w:pPr>
      <w:r>
        <w:t>商务技术文件章节目录</w:t>
      </w:r>
    </w:p>
    <w:p>
      <w:pPr>
        <w:pStyle w:val="Heading2"/>
      </w:pPr>
      <w:r>
        <w:t>1. 编制说明</w:t>
      </w:r>
    </w:p>
    <w:p>
      <w:pPr>
        <w:spacing w:after="120"/>
      </w:pPr>
      <w:r>
        <w:t>本目录面向甲方商务技术文件第 5 章至第 10 章的直接编制与 Word 导出使用，写作口径以招标评分项为主线，以“需求理解充分、技术方案完整、功能覆盖全面、对接规范、移动端不遗漏、安全运维可落地”为目标进行组织。</w:t>
      </w:r>
    </w:p>
    <w:p>
      <w:pPr>
        <w:pStyle w:val="Heading2"/>
      </w:pPr>
      <w:r>
        <w:t>2. 文件清单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章节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文件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主要用途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第5章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05_需求理解与业务分析.md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回答行业理解、核心业务理解、全模块业务分析与系统建设价值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第6章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06_技术方案.md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回答多租户 SaaS 架构、权限安全、弹性扩展及各功能模块技术方案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第7章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07_核心功能模块完整性.md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回答核心模块覆盖完整性、流程闭环、功能清单与页面支撑情况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第8章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08_第三方系统对接方案.md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回答政务网、定位、地磅、视频等第三方系统对接方案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第9章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09_移动端与小程序应用方案.md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回答小程序移动端场景、角色、流程、能力及实施要点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第10章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10_安全合规与运维保障方案.md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回答安全合规、等级保护配合、信创适配、运维监控与保障机制</w:t>
            </w:r>
          </w:p>
        </w:tc>
      </w:tr>
    </w:tbl>
    <w:p/>
    <w:p>
      <w:pPr>
        <w:pStyle w:val="Heading2"/>
      </w:pPr>
      <w:r>
        <w:t>3. 使用建议</w:t>
      </w:r>
    </w:p>
    <w:p>
      <w:pPr>
        <w:pStyle w:val="ListNumber"/>
        <w:spacing w:after="40"/>
      </w:pPr>
      <w:r>
        <w:t>第 5 章至第 10 章可分别导出为独立 Word 文档后粘贴至投标文件对应菜单。</w:t>
      </w:r>
    </w:p>
    <w:p>
      <w:pPr>
        <w:pStyle w:val="ListNumber"/>
        <w:spacing w:after="40"/>
      </w:pPr>
      <w:r>
        <w:t>如需插入系统页面截图，优先放置在第 5 章、第 7 章和第 9 章中对应的“页面支撑说明”位置。</w:t>
      </w:r>
    </w:p>
    <w:p>
      <w:pPr>
        <w:pStyle w:val="ListNumber"/>
        <w:spacing w:after="40"/>
      </w:pPr>
      <w:r>
        <w:t>如需在正式投标稿中进一步强化商务评分效果，可在每章首页增加“本章响应要点摘要”。</w:t>
      </w:r>
    </w:p>
    <w:sectPr w:rsidR="00FC693F" w:rsidRPr="0006063C" w:rsidSect="00034616">
      <w:footerReference w:type="default" r:id="rId9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商务技术文件章节目录</dc:title>
  <dc:subject>商务技术文件章节目录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