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AE595DC"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61A115D0" w14:textId="531C6A05" w:rsidR="008717C1" w:rsidRDefault="00C76E08">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7BCEB516" w14:textId="44441A61" w:rsidR="008717C1" w:rsidRDefault="00C76E08">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4405F5BE" w14:textId="48965203" w:rsidR="008717C1" w:rsidRDefault="00C76E08">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36197C">
              <w:rPr>
                <w:noProof/>
                <w:webHidden/>
              </w:rPr>
              <w:t>3</w:t>
            </w:r>
            <w:r w:rsidR="008717C1">
              <w:rPr>
                <w:noProof/>
                <w:webHidden/>
              </w:rPr>
              <w:fldChar w:fldCharType="end"/>
            </w:r>
          </w:hyperlink>
        </w:p>
        <w:p w14:paraId="33B15177" w14:textId="0CBB52B5" w:rsidR="008717C1" w:rsidRDefault="00C76E08">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348F1B19" w14:textId="5CC717B9" w:rsidR="008717C1" w:rsidRDefault="00C76E08">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710F51E4" w14:textId="7C574F1D" w:rsidR="008717C1" w:rsidRDefault="00C76E08">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36197C">
              <w:rPr>
                <w:noProof/>
                <w:webHidden/>
              </w:rPr>
              <w:t>5</w:t>
            </w:r>
            <w:r w:rsidR="008717C1">
              <w:rPr>
                <w:noProof/>
                <w:webHidden/>
              </w:rPr>
              <w:fldChar w:fldCharType="end"/>
            </w:r>
          </w:hyperlink>
        </w:p>
        <w:p w14:paraId="73C5806D" w14:textId="09DC299E" w:rsidR="008717C1" w:rsidRDefault="00C76E08">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36197C">
              <w:rPr>
                <w:noProof/>
                <w:webHidden/>
              </w:rPr>
              <w:t>6</w:t>
            </w:r>
            <w:r w:rsidR="008717C1">
              <w:rPr>
                <w:noProof/>
                <w:webHidden/>
              </w:rPr>
              <w:fldChar w:fldCharType="end"/>
            </w:r>
          </w:hyperlink>
        </w:p>
        <w:p w14:paraId="7ADCC550" w14:textId="3EA67E73" w:rsidR="008717C1" w:rsidRDefault="00C76E08">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028A87AD" w14:textId="0A36EAD7" w:rsidR="008717C1" w:rsidRDefault="00C76E08">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1783A3D5" w14:textId="4CF3CAC1" w:rsidR="008717C1" w:rsidRDefault="00C76E08">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36197C">
              <w:rPr>
                <w:noProof/>
                <w:webHidden/>
              </w:rPr>
              <w:t>8</w:t>
            </w:r>
            <w:r w:rsidR="008717C1">
              <w:rPr>
                <w:noProof/>
                <w:webHidden/>
              </w:rPr>
              <w:fldChar w:fldCharType="end"/>
            </w:r>
          </w:hyperlink>
        </w:p>
        <w:p w14:paraId="3030EDC3" w14:textId="4C1BB6CF" w:rsidR="008717C1" w:rsidRDefault="00C76E08">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601E11FA" w14:textId="7FED26A5" w:rsidR="008717C1" w:rsidRDefault="00C76E08">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7CA4903D" w14:textId="6FAF9BB0" w:rsidR="008717C1" w:rsidRDefault="00C76E08">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36197C">
              <w:rPr>
                <w:noProof/>
                <w:webHidden/>
              </w:rPr>
              <w:t>10</w:t>
            </w:r>
            <w:r w:rsidR="008717C1">
              <w:rPr>
                <w:noProof/>
                <w:webHidden/>
              </w:rPr>
              <w:fldChar w:fldCharType="end"/>
            </w:r>
          </w:hyperlink>
        </w:p>
        <w:p w14:paraId="503E6DFE" w14:textId="4B23B2EF" w:rsidR="008717C1" w:rsidRDefault="00C76E08">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36197C">
              <w:rPr>
                <w:noProof/>
                <w:webHidden/>
              </w:rPr>
              <w:t>11</w:t>
            </w:r>
            <w:r w:rsidR="008717C1">
              <w:rPr>
                <w:noProof/>
                <w:webHidden/>
              </w:rPr>
              <w:fldChar w:fldCharType="end"/>
            </w:r>
          </w:hyperlink>
        </w:p>
        <w:p w14:paraId="060E909A" w14:textId="5A4A88E8" w:rsidR="008717C1" w:rsidRDefault="00C76E08">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77CE29ED" w14:textId="709BFAF9" w:rsidR="008717C1" w:rsidRDefault="00C76E08">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B2B5BF7" w14:textId="0AB891C5" w:rsidR="008717C1" w:rsidRDefault="00C76E08">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0973D7BE" w14:textId="18BE3D99" w:rsidR="008717C1" w:rsidRDefault="00C76E08">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C2852AA" w14:textId="23815C4E" w:rsidR="008717C1" w:rsidRDefault="00C76E08">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1F817E6" w14:textId="1AC0A780" w:rsidR="008717C1" w:rsidRDefault="00C76E08">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5B9D215" w14:textId="07987A8A" w:rsidR="008717C1" w:rsidRDefault="00C76E08">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4BD4F76" w14:textId="77D64BF7" w:rsidR="008717C1" w:rsidRDefault="00C76E08">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D9E47EB" w14:textId="27544044" w:rsidR="008717C1" w:rsidRDefault="00C76E08">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36197C">
              <w:rPr>
                <w:noProof/>
                <w:webHidden/>
              </w:rPr>
              <w:t>i</w:t>
            </w:r>
            <w:r w:rsidR="008717C1">
              <w:rPr>
                <w:noProof/>
                <w:webHidden/>
              </w:rPr>
              <w:fldChar w:fldCharType="end"/>
            </w:r>
          </w:hyperlink>
        </w:p>
        <w:p w14:paraId="3C39EB59" w14:textId="315A1411" w:rsidR="008717C1" w:rsidRDefault="00C76E08">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w:t>
      </w:r>
      <w:proofErr w:type="spellStart"/>
      <w:r w:rsidR="0062246A">
        <w:t>zusammenhänge</w:t>
      </w:r>
      <w:proofErr w:type="spellEnd"/>
      <w:r w:rsidR="0062246A">
        <w:t xml:space="preserv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1A1E9DD8"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36197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36197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091E457"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36197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36197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631FA3A7"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36197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36197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0323E2B3"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36197C" w:rsidRPr="007930D3">
        <w:t xml:space="preserve">Abbildung </w:t>
      </w:r>
      <w:r w:rsidR="0036197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0D525D82" w:rsidR="00377001" w:rsidRPr="007930D3" w:rsidRDefault="00377001" w:rsidP="007930D3">
      <w:pPr>
        <w:pStyle w:val="Beschriftung"/>
      </w:pPr>
      <w:bookmarkStart w:id="19" w:name="_Ref80363796"/>
      <w:r w:rsidRPr="007930D3">
        <w:t xml:space="preserve">Abbildung </w:t>
      </w:r>
      <w:r w:rsidR="00C76E08">
        <w:fldChar w:fldCharType="begin"/>
      </w:r>
      <w:r w:rsidR="00C76E08">
        <w:instrText xml:space="preserve"> SEQ Abbildung \* ARABIC </w:instrText>
      </w:r>
      <w:r w:rsidR="00C76E08">
        <w:fldChar w:fldCharType="separate"/>
      </w:r>
      <w:r w:rsidR="009566A5">
        <w:rPr>
          <w:noProof/>
        </w:rPr>
        <w:t>1</w:t>
      </w:r>
      <w:r w:rsidR="00C76E08">
        <w:rPr>
          <w:noProof/>
        </w:rPr>
        <w:fldChar w:fldCharType="end"/>
      </w:r>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1B69C04F"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36197C">
        <w:t xml:space="preserve">Abbildung </w:t>
      </w:r>
      <w:r w:rsidR="0036197C">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7329576C" w:rsidR="00F46202" w:rsidRDefault="00B00E53" w:rsidP="00B00E53">
      <w:pPr>
        <w:pStyle w:val="Beschriftung"/>
      </w:pPr>
      <w:bookmarkStart w:id="21" w:name="_Ref80532613"/>
      <w:r>
        <w:lastRenderedPageBreak/>
        <w:t xml:space="preserve">Abbildung </w:t>
      </w:r>
      <w:fldSimple w:instr=" SEQ Abbildung \* ARABIC ">
        <w:r w:rsidR="009566A5">
          <w:rPr>
            <w:noProof/>
          </w:rPr>
          <w:t>2</w:t>
        </w:r>
      </w:fldSimple>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16C0E13B"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36197C">
        <w:t xml:space="preserve">Abbildung </w:t>
      </w:r>
      <w:r w:rsidR="0036197C">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5CCBEEA" w:rsidR="005D34E2" w:rsidRDefault="005B4A9C" w:rsidP="005B4A9C">
      <w:pPr>
        <w:pStyle w:val="Beschriftung"/>
      </w:pPr>
      <w:bookmarkStart w:id="23" w:name="_Ref80538073"/>
      <w:r>
        <w:t xml:space="preserve">Abbildung </w:t>
      </w:r>
      <w:r w:rsidR="00C76E08">
        <w:fldChar w:fldCharType="begin"/>
      </w:r>
      <w:r w:rsidR="00C76E08">
        <w:instrText xml:space="preserve"> SEQ Abbildung \* ARABIC </w:instrText>
      </w:r>
      <w:r w:rsidR="00C76E08">
        <w:fldChar w:fldCharType="separate"/>
      </w:r>
      <w:r w:rsidR="009566A5">
        <w:rPr>
          <w:noProof/>
        </w:rPr>
        <w:t>3</w:t>
      </w:r>
      <w:r w:rsidR="00C76E08">
        <w:rPr>
          <w:noProof/>
        </w:rPr>
        <w:fldChar w:fldCharType="end"/>
      </w:r>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Selbiges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149906FD" w14:textId="507D62AF" w:rsidR="005D170D" w:rsidRDefault="001E2839" w:rsidP="005D170D">
      <w:r>
        <w:t xml:space="preserve">Nachfolgend werden für die drei Visualisierungen </w:t>
      </w:r>
      <w:r w:rsidR="00AA11F7">
        <w:t xml:space="preserve">jeweils ein </w:t>
      </w:r>
      <w:r w:rsidR="00225B89" w:rsidRPr="00225B89">
        <w:t>Anwendungsfall</w:t>
      </w:r>
      <w:r w:rsidR="00225B89" w:rsidRPr="00225B89">
        <w:t xml:space="preserve">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7" w:name="_Toc80274859"/>
      <w:r>
        <w:t>Anwendung Visualisierung Eins</w:t>
      </w:r>
      <w:bookmarkEnd w:id="27"/>
    </w:p>
    <w:p w14:paraId="632C82F2" w14:textId="51588868" w:rsidR="00F40894" w:rsidRDefault="00F40894" w:rsidP="00F40894">
      <w:r>
        <w:t xml:space="preserve">In dem ersten </w:t>
      </w:r>
      <w:r w:rsidRPr="00FF40A0">
        <w:t>Anwendungsfall</w:t>
      </w:r>
      <w:r>
        <w:t xml:space="preserve"> </w:t>
      </w:r>
      <w:r>
        <w:t xml:space="preserve">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9566A5">
        <w:t xml:space="preserve">Abbildung </w:t>
      </w:r>
      <w:r w:rsidR="009566A5">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31C070F6" w:rsidR="00F40894" w:rsidRDefault="009566A5" w:rsidP="009566A5">
      <w:pPr>
        <w:pStyle w:val="Beschriftung"/>
      </w:pPr>
      <w:bookmarkStart w:id="28" w:name="_Ref80618481"/>
      <w:r>
        <w:t xml:space="preserve">Abbildung </w:t>
      </w:r>
      <w:fldSimple w:instr=" SEQ Abbildung \* ARABIC ">
        <w:r>
          <w:rPr>
            <w:noProof/>
          </w:rPr>
          <w:t>4</w:t>
        </w:r>
      </w:fldSimple>
      <w:bookmarkEnd w:id="28"/>
      <w:r>
        <w:t>: Scatterplot welcher die Eigenschaften Preis und Körper gegenüberstellt (Quelle: eigene Darstellung)</w:t>
      </w:r>
    </w:p>
    <w:p w14:paraId="76DC9400" w14:textId="7BA0E07F" w:rsidR="00F40894" w:rsidRDefault="006F1022" w:rsidP="00F40894">
      <w:r>
        <w:t xml:space="preserve">In </w:t>
      </w:r>
      <w:r>
        <w:fldChar w:fldCharType="begin"/>
      </w:r>
      <w:r>
        <w:instrText xml:space="preserve"> REF _Ref80618481 \h </w:instrText>
      </w:r>
      <w:r>
        <w:fldChar w:fldCharType="separate"/>
      </w:r>
      <w:r>
        <w:t xml:space="preserve">Abbildung </w:t>
      </w:r>
      <w:r>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29" w:name="_Toc80274860"/>
      <w:r>
        <w:t>Anwendung Visualisierung Zwei</w:t>
      </w:r>
      <w:bookmarkEnd w:id="29"/>
    </w:p>
    <w:p w14:paraId="54EF2DE2" w14:textId="16BF2494" w:rsidR="00AF4DBA" w:rsidRDefault="00321EB1" w:rsidP="00321EB1">
      <w:pPr>
        <w:pStyle w:val="Listenabsatz"/>
        <w:numPr>
          <w:ilvl w:val="0"/>
          <w:numId w:val="10"/>
        </w:numPr>
      </w:pPr>
      <w:r>
        <w:t>Anwendungsfall für Parallele Koordinaten</w:t>
      </w:r>
    </w:p>
    <w:p w14:paraId="3DEAFBC3" w14:textId="5DB34EB4" w:rsidR="00045B7D" w:rsidRDefault="00045B7D" w:rsidP="00321EB1">
      <w:pPr>
        <w:pStyle w:val="Listenabsatz"/>
        <w:numPr>
          <w:ilvl w:val="0"/>
          <w:numId w:val="10"/>
        </w:numPr>
      </w:pPr>
      <w:r>
        <w:t xml:space="preserve">Zusammenhang von </w:t>
      </w:r>
      <w:r w:rsidR="0076350F">
        <w:t>Körper, Gerbstoffe, Süße, Säuregehalt</w:t>
      </w:r>
    </w:p>
    <w:p w14:paraId="38C905AC" w14:textId="3A35A49D" w:rsidR="00045B7D" w:rsidRDefault="00BE196A" w:rsidP="00321EB1">
      <w:pPr>
        <w:pStyle w:val="Listenabsatz"/>
        <w:numPr>
          <w:ilvl w:val="0"/>
          <w:numId w:val="10"/>
        </w:numPr>
      </w:pPr>
      <w:r>
        <w:t xml:space="preserve">Keine Erkennbares Muster -&gt; Bedeutet weine können je nach Wunsch des Kunden </w:t>
      </w:r>
      <w:r w:rsidR="006123C4">
        <w:t>unterschiedliche</w:t>
      </w:r>
      <w:r>
        <w:t xml:space="preserve"> Schmecken</w:t>
      </w:r>
    </w:p>
    <w:p w14:paraId="36F8E105" w14:textId="25E3C5AB" w:rsidR="006123C4" w:rsidRDefault="006123C4" w:rsidP="00321EB1">
      <w:pPr>
        <w:pStyle w:val="Listenabsatz"/>
        <w:numPr>
          <w:ilvl w:val="0"/>
          <w:numId w:val="10"/>
        </w:numPr>
      </w:pPr>
      <w:r>
        <w:t>Nur Süße 5 kann maximal 4 Säure haben</w:t>
      </w:r>
      <w:r w:rsidR="00ED1FA8">
        <w:t xml:space="preserve"> und Säure 5 nur maximal 3 Süße</w:t>
      </w:r>
    </w:p>
    <w:p w14:paraId="476FC4F5" w14:textId="5F39ED36" w:rsidR="00ED1FA8" w:rsidRDefault="00ED1FA8" w:rsidP="00ED1FA8">
      <w:pPr>
        <w:pStyle w:val="Listenabsatz"/>
        <w:numPr>
          <w:ilvl w:val="0"/>
          <w:numId w:val="10"/>
        </w:numPr>
      </w:pPr>
      <w:r>
        <w:t xml:space="preserve">Viele Hohe </w:t>
      </w:r>
      <w:proofErr w:type="spellStart"/>
      <w:r w:rsidR="00342505">
        <w:t>gerbstoffe</w:t>
      </w:r>
      <w:proofErr w:type="spellEnd"/>
      <w:r w:rsidR="00342505">
        <w:t xml:space="preserve"> 5 maximal 2 in süße</w:t>
      </w:r>
    </w:p>
    <w:p w14:paraId="4C4E092F" w14:textId="1D93AF7D" w:rsidR="00342505" w:rsidRDefault="00342505" w:rsidP="00ED1FA8">
      <w:pPr>
        <w:pStyle w:val="Listenabsatz"/>
        <w:numPr>
          <w:ilvl w:val="0"/>
          <w:numId w:val="10"/>
        </w:numPr>
      </w:pPr>
      <w:r>
        <w:t>Ansonsten gehen alle Gerbstoffe auch auf die 5 in Süße</w:t>
      </w:r>
    </w:p>
    <w:p w14:paraId="45C00110" w14:textId="775B0817" w:rsidR="00160C8D" w:rsidRDefault="00160C8D" w:rsidP="00ED1FA8">
      <w:pPr>
        <w:pStyle w:val="Listenabsatz"/>
        <w:numPr>
          <w:ilvl w:val="0"/>
          <w:numId w:val="10"/>
        </w:numPr>
      </w:pPr>
      <w:r>
        <w:t xml:space="preserve">Niederoger Körper hat wenig </w:t>
      </w:r>
      <w:r w:rsidR="008B2DE4">
        <w:t>Gerbstoffe</w:t>
      </w:r>
      <w:r>
        <w:t xml:space="preserve"> -&gt; Hinweis auf </w:t>
      </w:r>
      <w:r w:rsidR="008B2DE4">
        <w:t>Zusammenhang</w:t>
      </w:r>
      <w:r>
        <w:t xml:space="preserve"> dieser</w:t>
      </w:r>
    </w:p>
    <w:p w14:paraId="43B999A9" w14:textId="77777777" w:rsidR="00175D79" w:rsidRDefault="00175D79" w:rsidP="00175D79">
      <w:pPr>
        <w:pStyle w:val="Listenabsatz"/>
        <w:numPr>
          <w:ilvl w:val="0"/>
          <w:numId w:val="10"/>
        </w:numPr>
      </w:pPr>
      <w:r>
        <w:t xml:space="preserve">Spezifischer </w:t>
      </w:r>
      <w:r w:rsidRPr="00FF40A0">
        <w:t>Anwendungsfall</w:t>
      </w:r>
      <w:r>
        <w:t xml:space="preserve"> -&gt; wo Muster da sind oder nicht was es zu was Besonderen macht</w:t>
      </w:r>
    </w:p>
    <w:p w14:paraId="4248BEA3" w14:textId="77777777" w:rsidR="00175D79" w:rsidRDefault="00175D79" w:rsidP="00175D79">
      <w:pPr>
        <w:pStyle w:val="Listenabsatz"/>
        <w:numPr>
          <w:ilvl w:val="0"/>
          <w:numId w:val="10"/>
        </w:numPr>
      </w:pPr>
      <w:r>
        <w:t>Relevanz für die Zielgruppe</w:t>
      </w:r>
    </w:p>
    <w:p w14:paraId="7A5255FC" w14:textId="6FE857E6" w:rsidR="00175D79" w:rsidRDefault="00175D79" w:rsidP="00175D79">
      <w:pPr>
        <w:pStyle w:val="Listenabsatz"/>
        <w:numPr>
          <w:ilvl w:val="0"/>
          <w:numId w:val="10"/>
        </w:numPr>
      </w:pPr>
      <w:r>
        <w:t>Möglichkeit Umsetzung mit anderen Diagrammen</w:t>
      </w:r>
    </w:p>
    <w:p w14:paraId="3F810EC9" w14:textId="201702F9" w:rsidR="009A088F" w:rsidRDefault="009A088F" w:rsidP="009A088F">
      <w:r>
        <w:lastRenderedPageBreak/>
        <w:t xml:space="preserve">Bei diesem </w:t>
      </w:r>
      <w:proofErr w:type="spellStart"/>
      <w:r>
        <w:t>Anweungsfall</w:t>
      </w:r>
      <w:proofErr w:type="spellEnd"/>
      <w:r>
        <w:t xml:space="preserve"> werden mithilfe der parallelen Koordinaten die verschiedene </w:t>
      </w:r>
      <w:proofErr w:type="spellStart"/>
      <w:r>
        <w:t>eigenschaften</w:t>
      </w:r>
      <w:proofErr w:type="spellEnd"/>
      <w:r>
        <w:t xml:space="preserve"> des Körpers, Gerbstoffe, Süße und Säuregehalt des Weines gegenübergestellt. Diese </w:t>
      </w:r>
      <w:r w:rsidR="00C76E08">
        <w:t>Darstellung ist dabei in  zu erkennen.</w:t>
      </w:r>
    </w:p>
    <w:p w14:paraId="2DD9BCBC" w14:textId="77777777" w:rsidR="00C76E08" w:rsidRDefault="00C76E08" w:rsidP="009A088F"/>
    <w:p w14:paraId="780AE704" w14:textId="77777777" w:rsidR="00175D79" w:rsidRDefault="00175D79" w:rsidP="00175D79"/>
    <w:p w14:paraId="5FC356E5" w14:textId="77777777" w:rsidR="00321EB1" w:rsidRDefault="00321EB1" w:rsidP="00537FBC"/>
    <w:p w14:paraId="45225383" w14:textId="71971EAC" w:rsidR="00AF4DBA" w:rsidRDefault="00AF4DBA" w:rsidP="00537FBC">
      <w:pPr>
        <w:pStyle w:val="berschrift2"/>
      </w:pPr>
      <w:bookmarkStart w:id="30" w:name="_Toc80274861"/>
      <w:r>
        <w:t>Anwendung Visualisierung Drei</w:t>
      </w:r>
      <w:bookmarkEnd w:id="30"/>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7708B671" w:rsidR="009C3E0C" w:rsidRDefault="009C3E0C" w:rsidP="00321EB1">
      <w:pPr>
        <w:pStyle w:val="Listenabsatz"/>
        <w:numPr>
          <w:ilvl w:val="0"/>
          <w:numId w:val="10"/>
        </w:numPr>
      </w:pPr>
      <w:r>
        <w:t>Japan und Süd-Korea gleich viele</w:t>
      </w:r>
    </w:p>
    <w:p w14:paraId="42D63777" w14:textId="77777777" w:rsidR="00321EB1" w:rsidRDefault="00321EB1" w:rsidP="00321EB1"/>
    <w:p w14:paraId="0DB0C292" w14:textId="2D597828" w:rsidR="00AF4DBA" w:rsidRDefault="00AF4DBA" w:rsidP="00537FBC">
      <w:pPr>
        <w:pStyle w:val="berschrift1"/>
      </w:pPr>
      <w:bookmarkStart w:id="31" w:name="_Toc80274862"/>
      <w:r>
        <w:t>Verwandte Arbeiten</w:t>
      </w:r>
      <w:bookmarkEnd w:id="31"/>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2" w:name="_Toc80274863"/>
      <w:r>
        <w:t>Zusammenfassung und Ausblick</w:t>
      </w:r>
      <w:bookmarkEnd w:id="32"/>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3" w:name="_Toc80274864"/>
      <w:r>
        <w:lastRenderedPageBreak/>
        <w:t>Literaturverzeichnis</w:t>
      </w:r>
      <w:bookmarkEnd w:id="33"/>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4" w:name="_CTVL00187d62162ca34425db0e18a7c14bcac47"/>
          <w:r w:rsidR="008B7ECC">
            <w:t>P. Roca,</w:t>
          </w:r>
          <w:bookmarkEnd w:id="34"/>
          <w:r w:rsidR="008B7ECC">
            <w:t xml:space="preserve"> </w:t>
          </w:r>
          <w:r w:rsidR="008B7ECC" w:rsidRPr="008B7ECC">
            <w:rPr>
              <w:i/>
            </w:rPr>
            <w:t xml:space="preserve">State of the Vitivinicultural World in 2020,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5" w:name="_CTVL001391b1ab3d9a54a7db3302a96d1fac0b0"/>
          <w:r>
            <w:t>M. Yi,</w:t>
          </w:r>
          <w:bookmarkEnd w:id="35"/>
          <w:r>
            <w:t xml:space="preserve"> </w:t>
          </w:r>
          <w:r w:rsidRPr="008B7ECC">
            <w:rPr>
              <w:i/>
            </w:rPr>
            <w:t xml:space="preserve">A Complete Guide to Scatter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36" w:name="_CTVL001a5d94c2d3e5f43fca4f8405d4d7d4c5b"/>
          <w:r>
            <w:t>S. Few,</w:t>
          </w:r>
          <w:bookmarkEnd w:id="36"/>
          <w:r>
            <w:t xml:space="preserve"> </w:t>
          </w:r>
          <w:r w:rsidRPr="008B7ECC">
            <w:rPr>
              <w:i/>
            </w:rPr>
            <w:t xml:space="preserve">Multivariate Analysis Using Parallel Coordinates,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37" w:name="_CTVL001a369bd4dadfa4199b7f6512c3d0e0580"/>
          <w:r>
            <w:t>American Society for Quality,</w:t>
          </w:r>
          <w:bookmarkEnd w:id="37"/>
          <w:r>
            <w:t xml:space="preserve"> </w:t>
          </w:r>
          <w:r w:rsidRPr="008B7ECC">
            <w:rPr>
              <w:i/>
            </w:rPr>
            <w:t xml:space="preserve">What is a Tree Diagram? Systemic or Hierarchy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38" w:name="_CTVL001ff33293577c84d32968259d796b52c57"/>
          <w:r>
            <w:t>L. Beilmann,</w:t>
          </w:r>
          <w:bookmarkEnd w:id="38"/>
          <w:r>
            <w:t xml:space="preserve"> </w:t>
          </w:r>
          <w:r w:rsidRPr="008B7ECC">
            <w:rPr>
              <w:i/>
            </w:rPr>
            <w:t xml:space="preserve">Alkoholgehalt in Wein - Das solltest du unbedingt Wissen!,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39" w:name="_CTVL001333615a5980e42f0be017e355212c6b8"/>
          <w:r>
            <w:t>M. Teufel,</w:t>
          </w:r>
          <w:bookmarkEnd w:id="39"/>
          <w:r>
            <w:t xml:space="preserve"> </w:t>
          </w:r>
          <w:r w:rsidRPr="008B7ECC">
            <w:rPr>
              <w:i/>
            </w:rPr>
            <w:t xml:space="preserve">Die richtige Trinktemperatur für Wein - warum wichtig?,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40" w:name="_CTVL001fb8010cefe71444aaf891dda70e109b8"/>
          <w:r>
            <w:t>Brogsitter Weinversand,</w:t>
          </w:r>
          <w:bookmarkEnd w:id="40"/>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41" w:name="_CTVL001d5718d54071f4ea6b29e14cd8e806ce9"/>
          <w:r>
            <w:t>Weinkenner GmbH,</w:t>
          </w:r>
          <w:bookmarkEnd w:id="41"/>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2" w:name="_CTVL001feae5290ed314213a08b4b79927e7f1a"/>
          <w:r>
            <w:t>Brogsitter Weinversand,</w:t>
          </w:r>
          <w:bookmarkEnd w:id="42"/>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3" w:name="_CTVL001cc82e137394a423f933de8904adc4a01"/>
          <w:r>
            <w:t>Brogsitter Weinversand,</w:t>
          </w:r>
          <w:bookmarkEnd w:id="43"/>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4" w:name="_CTVL0010cdb8943940a4f8480d87427a95c5420"/>
          <w:r>
            <w:t>Vineyard99,</w:t>
          </w:r>
          <w:bookmarkEnd w:id="44"/>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5" w:name="_CTVL0012e7bfd3da50d47a68d5955c1d9965f62"/>
          <w:r>
            <w:t>dev7halo,</w:t>
          </w:r>
          <w:bookmarkEnd w:id="45"/>
          <w:r>
            <w:t xml:space="preserve"> </w:t>
          </w:r>
          <w:r w:rsidRPr="008B7ECC">
            <w:rPr>
              <w:i/>
            </w:rPr>
            <w:t xml:space="preserve">Wine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46" w:name="_CTVL001de0d2bf176b44ffe965d02a13c0574ad"/>
          <w:r>
            <w:t>Curran Kelleher,</w:t>
          </w:r>
          <w:bookmarkEnd w:id="46"/>
          <w:r>
            <w:t xml:space="preserve"> </w:t>
          </w:r>
          <w:r w:rsidRPr="008B7ECC">
            <w:rPr>
              <w:i/>
            </w:rPr>
            <w:t xml:space="preserve">World Countries Hierarchy,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7" w:name="_Toc80274865"/>
      <w:r>
        <w:lastRenderedPageBreak/>
        <w:t>Anhang</w:t>
      </w:r>
      <w:bookmarkEnd w:id="47"/>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11034"/>
    <w:rsid w:val="000149CA"/>
    <w:rsid w:val="00014FD2"/>
    <w:rsid w:val="00015214"/>
    <w:rsid w:val="00016142"/>
    <w:rsid w:val="00022B30"/>
    <w:rsid w:val="00025274"/>
    <w:rsid w:val="00026B0A"/>
    <w:rsid w:val="00026E8F"/>
    <w:rsid w:val="000312E0"/>
    <w:rsid w:val="000319D1"/>
    <w:rsid w:val="00035FD4"/>
    <w:rsid w:val="000456F2"/>
    <w:rsid w:val="00045B7D"/>
    <w:rsid w:val="00054A6C"/>
    <w:rsid w:val="00055390"/>
    <w:rsid w:val="00055E97"/>
    <w:rsid w:val="00057D06"/>
    <w:rsid w:val="0006184F"/>
    <w:rsid w:val="000647C8"/>
    <w:rsid w:val="000706D8"/>
    <w:rsid w:val="0007156A"/>
    <w:rsid w:val="00072255"/>
    <w:rsid w:val="00072AD7"/>
    <w:rsid w:val="00074C36"/>
    <w:rsid w:val="00076DFB"/>
    <w:rsid w:val="0008040D"/>
    <w:rsid w:val="0008388B"/>
    <w:rsid w:val="000934E6"/>
    <w:rsid w:val="00097A24"/>
    <w:rsid w:val="000A49BA"/>
    <w:rsid w:val="000A5F82"/>
    <w:rsid w:val="000A632F"/>
    <w:rsid w:val="000B0A57"/>
    <w:rsid w:val="000B0EB5"/>
    <w:rsid w:val="000B3C2A"/>
    <w:rsid w:val="000B3FC9"/>
    <w:rsid w:val="000D3452"/>
    <w:rsid w:val="000D4365"/>
    <w:rsid w:val="000D46EA"/>
    <w:rsid w:val="000D506D"/>
    <w:rsid w:val="000E1F0D"/>
    <w:rsid w:val="000E7635"/>
    <w:rsid w:val="000E7BE8"/>
    <w:rsid w:val="000F55ED"/>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0C8D"/>
    <w:rsid w:val="00161AC4"/>
    <w:rsid w:val="00162113"/>
    <w:rsid w:val="001659B4"/>
    <w:rsid w:val="0017049A"/>
    <w:rsid w:val="001734EE"/>
    <w:rsid w:val="00174589"/>
    <w:rsid w:val="00175D79"/>
    <w:rsid w:val="001815BD"/>
    <w:rsid w:val="0018183B"/>
    <w:rsid w:val="0018210B"/>
    <w:rsid w:val="00183678"/>
    <w:rsid w:val="00184993"/>
    <w:rsid w:val="00194BB1"/>
    <w:rsid w:val="0019646D"/>
    <w:rsid w:val="001A1890"/>
    <w:rsid w:val="001A1AF1"/>
    <w:rsid w:val="001A2889"/>
    <w:rsid w:val="001A522C"/>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2839"/>
    <w:rsid w:val="001E5FB9"/>
    <w:rsid w:val="001E7B78"/>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5B89"/>
    <w:rsid w:val="00227DC0"/>
    <w:rsid w:val="00232784"/>
    <w:rsid w:val="00235463"/>
    <w:rsid w:val="002378A2"/>
    <w:rsid w:val="0024212A"/>
    <w:rsid w:val="00242A6A"/>
    <w:rsid w:val="002467D3"/>
    <w:rsid w:val="00250EBF"/>
    <w:rsid w:val="00250F01"/>
    <w:rsid w:val="0025379B"/>
    <w:rsid w:val="002543BD"/>
    <w:rsid w:val="002658C6"/>
    <w:rsid w:val="00265FB9"/>
    <w:rsid w:val="0027056E"/>
    <w:rsid w:val="00271B55"/>
    <w:rsid w:val="0027661B"/>
    <w:rsid w:val="0028129F"/>
    <w:rsid w:val="00294673"/>
    <w:rsid w:val="002A1E04"/>
    <w:rsid w:val="002A53CF"/>
    <w:rsid w:val="002A61A9"/>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256B8"/>
    <w:rsid w:val="00327A32"/>
    <w:rsid w:val="00342505"/>
    <w:rsid w:val="00342BEC"/>
    <w:rsid w:val="00342E0C"/>
    <w:rsid w:val="00343E42"/>
    <w:rsid w:val="00351BA2"/>
    <w:rsid w:val="00352DB3"/>
    <w:rsid w:val="003556FF"/>
    <w:rsid w:val="0036192D"/>
    <w:rsid w:val="0036197C"/>
    <w:rsid w:val="0036578C"/>
    <w:rsid w:val="003767FB"/>
    <w:rsid w:val="00377001"/>
    <w:rsid w:val="00377ED7"/>
    <w:rsid w:val="0038125F"/>
    <w:rsid w:val="00381FED"/>
    <w:rsid w:val="00382428"/>
    <w:rsid w:val="003860EF"/>
    <w:rsid w:val="00393571"/>
    <w:rsid w:val="003943A0"/>
    <w:rsid w:val="00396078"/>
    <w:rsid w:val="003965F5"/>
    <w:rsid w:val="003A2F23"/>
    <w:rsid w:val="003A4D68"/>
    <w:rsid w:val="003A50A1"/>
    <w:rsid w:val="003A5D5C"/>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04B9"/>
    <w:rsid w:val="0043330F"/>
    <w:rsid w:val="00434FED"/>
    <w:rsid w:val="004368C3"/>
    <w:rsid w:val="0044712D"/>
    <w:rsid w:val="00450D10"/>
    <w:rsid w:val="00454365"/>
    <w:rsid w:val="0045457D"/>
    <w:rsid w:val="00456BE8"/>
    <w:rsid w:val="00462FAD"/>
    <w:rsid w:val="00466741"/>
    <w:rsid w:val="00466C80"/>
    <w:rsid w:val="00472A57"/>
    <w:rsid w:val="00477941"/>
    <w:rsid w:val="0048445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C3C1A"/>
    <w:rsid w:val="004C677A"/>
    <w:rsid w:val="004C7759"/>
    <w:rsid w:val="004D03E1"/>
    <w:rsid w:val="004D1007"/>
    <w:rsid w:val="004D1827"/>
    <w:rsid w:val="004D2A1B"/>
    <w:rsid w:val="004D4B9C"/>
    <w:rsid w:val="004D511E"/>
    <w:rsid w:val="004D631D"/>
    <w:rsid w:val="004D6709"/>
    <w:rsid w:val="004E0A65"/>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41C5"/>
    <w:rsid w:val="00531DFF"/>
    <w:rsid w:val="005358E1"/>
    <w:rsid w:val="00537FBC"/>
    <w:rsid w:val="0054384E"/>
    <w:rsid w:val="00546623"/>
    <w:rsid w:val="00547F36"/>
    <w:rsid w:val="00551357"/>
    <w:rsid w:val="00555EC7"/>
    <w:rsid w:val="00564504"/>
    <w:rsid w:val="00567EB0"/>
    <w:rsid w:val="00575F7D"/>
    <w:rsid w:val="005856E4"/>
    <w:rsid w:val="005868D7"/>
    <w:rsid w:val="0058775F"/>
    <w:rsid w:val="0059369C"/>
    <w:rsid w:val="005944A6"/>
    <w:rsid w:val="00597615"/>
    <w:rsid w:val="005A0AD7"/>
    <w:rsid w:val="005A3644"/>
    <w:rsid w:val="005A3763"/>
    <w:rsid w:val="005A3F90"/>
    <w:rsid w:val="005A5B25"/>
    <w:rsid w:val="005B4A9C"/>
    <w:rsid w:val="005C175E"/>
    <w:rsid w:val="005C31BA"/>
    <w:rsid w:val="005C34A5"/>
    <w:rsid w:val="005C4645"/>
    <w:rsid w:val="005C50F9"/>
    <w:rsid w:val="005C678C"/>
    <w:rsid w:val="005C7B94"/>
    <w:rsid w:val="005D170D"/>
    <w:rsid w:val="005D34E2"/>
    <w:rsid w:val="005D4EE7"/>
    <w:rsid w:val="005E19D8"/>
    <w:rsid w:val="005E248E"/>
    <w:rsid w:val="005E3C6B"/>
    <w:rsid w:val="005E5910"/>
    <w:rsid w:val="005F79E3"/>
    <w:rsid w:val="00601F07"/>
    <w:rsid w:val="00602C81"/>
    <w:rsid w:val="006048AB"/>
    <w:rsid w:val="00604A94"/>
    <w:rsid w:val="00604D8C"/>
    <w:rsid w:val="006071C0"/>
    <w:rsid w:val="00607BD6"/>
    <w:rsid w:val="00610140"/>
    <w:rsid w:val="006123C4"/>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662A6"/>
    <w:rsid w:val="006706C3"/>
    <w:rsid w:val="0067120D"/>
    <w:rsid w:val="00671262"/>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B35"/>
    <w:rsid w:val="006B3782"/>
    <w:rsid w:val="006B6025"/>
    <w:rsid w:val="006B6576"/>
    <w:rsid w:val="006C1565"/>
    <w:rsid w:val="006C29AD"/>
    <w:rsid w:val="006C6F16"/>
    <w:rsid w:val="006C74AB"/>
    <w:rsid w:val="006D3649"/>
    <w:rsid w:val="006D422B"/>
    <w:rsid w:val="006D4B24"/>
    <w:rsid w:val="006D4FCE"/>
    <w:rsid w:val="006D78B0"/>
    <w:rsid w:val="006E1C9A"/>
    <w:rsid w:val="006E4CEB"/>
    <w:rsid w:val="006E7B5E"/>
    <w:rsid w:val="006F1022"/>
    <w:rsid w:val="006F228E"/>
    <w:rsid w:val="006F296F"/>
    <w:rsid w:val="006F366D"/>
    <w:rsid w:val="006F57D7"/>
    <w:rsid w:val="00703B40"/>
    <w:rsid w:val="0070775F"/>
    <w:rsid w:val="007107B8"/>
    <w:rsid w:val="00711273"/>
    <w:rsid w:val="007112E0"/>
    <w:rsid w:val="007118D0"/>
    <w:rsid w:val="00720200"/>
    <w:rsid w:val="00723879"/>
    <w:rsid w:val="00726478"/>
    <w:rsid w:val="00730819"/>
    <w:rsid w:val="007333AF"/>
    <w:rsid w:val="007470E3"/>
    <w:rsid w:val="00751668"/>
    <w:rsid w:val="00753802"/>
    <w:rsid w:val="007562E6"/>
    <w:rsid w:val="00757094"/>
    <w:rsid w:val="0076328B"/>
    <w:rsid w:val="0076350F"/>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3926"/>
    <w:rsid w:val="007C5E58"/>
    <w:rsid w:val="007C7A88"/>
    <w:rsid w:val="007C7D8B"/>
    <w:rsid w:val="007D5583"/>
    <w:rsid w:val="007E6B45"/>
    <w:rsid w:val="007E78D6"/>
    <w:rsid w:val="007F1624"/>
    <w:rsid w:val="008018F6"/>
    <w:rsid w:val="008033C4"/>
    <w:rsid w:val="00803BD7"/>
    <w:rsid w:val="00806EF0"/>
    <w:rsid w:val="00807763"/>
    <w:rsid w:val="008202F5"/>
    <w:rsid w:val="008225DC"/>
    <w:rsid w:val="00824EBC"/>
    <w:rsid w:val="008254EF"/>
    <w:rsid w:val="00827B1A"/>
    <w:rsid w:val="008310C6"/>
    <w:rsid w:val="00832098"/>
    <w:rsid w:val="00834BA0"/>
    <w:rsid w:val="0083628C"/>
    <w:rsid w:val="00837B88"/>
    <w:rsid w:val="00842032"/>
    <w:rsid w:val="00847608"/>
    <w:rsid w:val="00847C39"/>
    <w:rsid w:val="00853F42"/>
    <w:rsid w:val="0085434F"/>
    <w:rsid w:val="0085712C"/>
    <w:rsid w:val="00864A54"/>
    <w:rsid w:val="00866379"/>
    <w:rsid w:val="0086683B"/>
    <w:rsid w:val="00866A45"/>
    <w:rsid w:val="00866B6F"/>
    <w:rsid w:val="008710C7"/>
    <w:rsid w:val="008717C1"/>
    <w:rsid w:val="0087260F"/>
    <w:rsid w:val="00873E09"/>
    <w:rsid w:val="00874F35"/>
    <w:rsid w:val="00887247"/>
    <w:rsid w:val="0088757E"/>
    <w:rsid w:val="008947D4"/>
    <w:rsid w:val="00894BA2"/>
    <w:rsid w:val="00894D39"/>
    <w:rsid w:val="00895DFA"/>
    <w:rsid w:val="0089759F"/>
    <w:rsid w:val="008A2E51"/>
    <w:rsid w:val="008A4AE0"/>
    <w:rsid w:val="008A58B0"/>
    <w:rsid w:val="008A605C"/>
    <w:rsid w:val="008B05DF"/>
    <w:rsid w:val="008B2DE4"/>
    <w:rsid w:val="008B7ECC"/>
    <w:rsid w:val="008C1750"/>
    <w:rsid w:val="008C3409"/>
    <w:rsid w:val="008C3772"/>
    <w:rsid w:val="008C53CC"/>
    <w:rsid w:val="008D22D0"/>
    <w:rsid w:val="008D2BE8"/>
    <w:rsid w:val="008D4491"/>
    <w:rsid w:val="008D4BEB"/>
    <w:rsid w:val="008D5147"/>
    <w:rsid w:val="008D6AA7"/>
    <w:rsid w:val="008D7383"/>
    <w:rsid w:val="008E29DF"/>
    <w:rsid w:val="008E4AA4"/>
    <w:rsid w:val="008F1476"/>
    <w:rsid w:val="008F41D5"/>
    <w:rsid w:val="008F593C"/>
    <w:rsid w:val="00900BA8"/>
    <w:rsid w:val="00901490"/>
    <w:rsid w:val="009024D1"/>
    <w:rsid w:val="00907B61"/>
    <w:rsid w:val="00914C62"/>
    <w:rsid w:val="00920061"/>
    <w:rsid w:val="0092015B"/>
    <w:rsid w:val="00921592"/>
    <w:rsid w:val="00934FAE"/>
    <w:rsid w:val="00940C6A"/>
    <w:rsid w:val="00942A4E"/>
    <w:rsid w:val="00945D42"/>
    <w:rsid w:val="0094712C"/>
    <w:rsid w:val="009536E9"/>
    <w:rsid w:val="00953A9F"/>
    <w:rsid w:val="009566A5"/>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088F"/>
    <w:rsid w:val="009A3BE3"/>
    <w:rsid w:val="009A4210"/>
    <w:rsid w:val="009B2478"/>
    <w:rsid w:val="009B7CDF"/>
    <w:rsid w:val="009C2D4C"/>
    <w:rsid w:val="009C3E0C"/>
    <w:rsid w:val="009C45BB"/>
    <w:rsid w:val="009C4B33"/>
    <w:rsid w:val="009C77C2"/>
    <w:rsid w:val="009C77D0"/>
    <w:rsid w:val="009D0C0C"/>
    <w:rsid w:val="009D177F"/>
    <w:rsid w:val="009D30FB"/>
    <w:rsid w:val="009D3347"/>
    <w:rsid w:val="009D7688"/>
    <w:rsid w:val="009E0F72"/>
    <w:rsid w:val="009E126D"/>
    <w:rsid w:val="009E1A7E"/>
    <w:rsid w:val="009E1B3C"/>
    <w:rsid w:val="009E1CAF"/>
    <w:rsid w:val="009E2D98"/>
    <w:rsid w:val="009F2C6E"/>
    <w:rsid w:val="009F2D50"/>
    <w:rsid w:val="009F3BDC"/>
    <w:rsid w:val="009F73F7"/>
    <w:rsid w:val="009F7A08"/>
    <w:rsid w:val="00A01D6E"/>
    <w:rsid w:val="00A0567A"/>
    <w:rsid w:val="00A05A94"/>
    <w:rsid w:val="00A062AC"/>
    <w:rsid w:val="00A065DD"/>
    <w:rsid w:val="00A10D2E"/>
    <w:rsid w:val="00A11D67"/>
    <w:rsid w:val="00A12BD6"/>
    <w:rsid w:val="00A15DA5"/>
    <w:rsid w:val="00A213AC"/>
    <w:rsid w:val="00A21FD0"/>
    <w:rsid w:val="00A25BB1"/>
    <w:rsid w:val="00A274B2"/>
    <w:rsid w:val="00A275B4"/>
    <w:rsid w:val="00A31DB5"/>
    <w:rsid w:val="00A31E0E"/>
    <w:rsid w:val="00A32A54"/>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993"/>
    <w:rsid w:val="00A961A7"/>
    <w:rsid w:val="00A96333"/>
    <w:rsid w:val="00AA0FBE"/>
    <w:rsid w:val="00AA11F7"/>
    <w:rsid w:val="00AA5AB8"/>
    <w:rsid w:val="00AB58E5"/>
    <w:rsid w:val="00AB5D01"/>
    <w:rsid w:val="00AC3ACF"/>
    <w:rsid w:val="00AC4212"/>
    <w:rsid w:val="00AC7D83"/>
    <w:rsid w:val="00AD1547"/>
    <w:rsid w:val="00AD28E2"/>
    <w:rsid w:val="00AD3BC9"/>
    <w:rsid w:val="00AD46CB"/>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1C95"/>
    <w:rsid w:val="00B14B0E"/>
    <w:rsid w:val="00B1763C"/>
    <w:rsid w:val="00B21785"/>
    <w:rsid w:val="00B21D51"/>
    <w:rsid w:val="00B21D82"/>
    <w:rsid w:val="00B24118"/>
    <w:rsid w:val="00B24ECB"/>
    <w:rsid w:val="00B267D8"/>
    <w:rsid w:val="00B32886"/>
    <w:rsid w:val="00B32B19"/>
    <w:rsid w:val="00B334A2"/>
    <w:rsid w:val="00B428AB"/>
    <w:rsid w:val="00B42E86"/>
    <w:rsid w:val="00B434FD"/>
    <w:rsid w:val="00B44455"/>
    <w:rsid w:val="00B46A77"/>
    <w:rsid w:val="00B47C78"/>
    <w:rsid w:val="00B5223B"/>
    <w:rsid w:val="00B53C34"/>
    <w:rsid w:val="00B57A1B"/>
    <w:rsid w:val="00B602AC"/>
    <w:rsid w:val="00B60BFF"/>
    <w:rsid w:val="00B61688"/>
    <w:rsid w:val="00B617E4"/>
    <w:rsid w:val="00B66547"/>
    <w:rsid w:val="00B71716"/>
    <w:rsid w:val="00B77DCC"/>
    <w:rsid w:val="00B80F07"/>
    <w:rsid w:val="00B82B58"/>
    <w:rsid w:val="00B83701"/>
    <w:rsid w:val="00B907CC"/>
    <w:rsid w:val="00B95F50"/>
    <w:rsid w:val="00B976BB"/>
    <w:rsid w:val="00BA2A74"/>
    <w:rsid w:val="00BA403B"/>
    <w:rsid w:val="00BB0C20"/>
    <w:rsid w:val="00BB15E1"/>
    <w:rsid w:val="00BB54E2"/>
    <w:rsid w:val="00BC01EF"/>
    <w:rsid w:val="00BC2C6C"/>
    <w:rsid w:val="00BC2E5B"/>
    <w:rsid w:val="00BC2F61"/>
    <w:rsid w:val="00BC335F"/>
    <w:rsid w:val="00BD43AC"/>
    <w:rsid w:val="00BD485E"/>
    <w:rsid w:val="00BD5181"/>
    <w:rsid w:val="00BE0523"/>
    <w:rsid w:val="00BE196A"/>
    <w:rsid w:val="00BE37B3"/>
    <w:rsid w:val="00BE59CD"/>
    <w:rsid w:val="00BE698D"/>
    <w:rsid w:val="00BE78B8"/>
    <w:rsid w:val="00BF09D7"/>
    <w:rsid w:val="00BF220C"/>
    <w:rsid w:val="00BF25F5"/>
    <w:rsid w:val="00BF4149"/>
    <w:rsid w:val="00BF5CFF"/>
    <w:rsid w:val="00BF69A0"/>
    <w:rsid w:val="00C00CE9"/>
    <w:rsid w:val="00C01E8B"/>
    <w:rsid w:val="00C020B9"/>
    <w:rsid w:val="00C123BF"/>
    <w:rsid w:val="00C138E4"/>
    <w:rsid w:val="00C21B16"/>
    <w:rsid w:val="00C22A87"/>
    <w:rsid w:val="00C243E6"/>
    <w:rsid w:val="00C27766"/>
    <w:rsid w:val="00C32A31"/>
    <w:rsid w:val="00C34488"/>
    <w:rsid w:val="00C42A22"/>
    <w:rsid w:val="00C450F3"/>
    <w:rsid w:val="00C52D2E"/>
    <w:rsid w:val="00C53004"/>
    <w:rsid w:val="00C54B8A"/>
    <w:rsid w:val="00C5755F"/>
    <w:rsid w:val="00C61C31"/>
    <w:rsid w:val="00C64D48"/>
    <w:rsid w:val="00C66154"/>
    <w:rsid w:val="00C701F3"/>
    <w:rsid w:val="00C7065F"/>
    <w:rsid w:val="00C707B8"/>
    <w:rsid w:val="00C719ED"/>
    <w:rsid w:val="00C722F8"/>
    <w:rsid w:val="00C72B26"/>
    <w:rsid w:val="00C738FD"/>
    <w:rsid w:val="00C739E1"/>
    <w:rsid w:val="00C74429"/>
    <w:rsid w:val="00C76BB2"/>
    <w:rsid w:val="00C76E08"/>
    <w:rsid w:val="00C81A9E"/>
    <w:rsid w:val="00C826B0"/>
    <w:rsid w:val="00C82767"/>
    <w:rsid w:val="00C90547"/>
    <w:rsid w:val="00C949EE"/>
    <w:rsid w:val="00C968AB"/>
    <w:rsid w:val="00CA1ABA"/>
    <w:rsid w:val="00CA21B3"/>
    <w:rsid w:val="00CA7BEB"/>
    <w:rsid w:val="00CB027B"/>
    <w:rsid w:val="00CB2EDD"/>
    <w:rsid w:val="00CB39E0"/>
    <w:rsid w:val="00CB7E19"/>
    <w:rsid w:val="00CC1F47"/>
    <w:rsid w:val="00CC2825"/>
    <w:rsid w:val="00CC4A2B"/>
    <w:rsid w:val="00CC5317"/>
    <w:rsid w:val="00CC58BB"/>
    <w:rsid w:val="00CD5EF3"/>
    <w:rsid w:val="00CE534E"/>
    <w:rsid w:val="00CE6EF7"/>
    <w:rsid w:val="00CE76AF"/>
    <w:rsid w:val="00CF11B1"/>
    <w:rsid w:val="00CF5FAB"/>
    <w:rsid w:val="00D017E5"/>
    <w:rsid w:val="00D01BDB"/>
    <w:rsid w:val="00D01E96"/>
    <w:rsid w:val="00D07480"/>
    <w:rsid w:val="00D11AAA"/>
    <w:rsid w:val="00D15447"/>
    <w:rsid w:val="00D22191"/>
    <w:rsid w:val="00D227BA"/>
    <w:rsid w:val="00D25063"/>
    <w:rsid w:val="00D36048"/>
    <w:rsid w:val="00D3683E"/>
    <w:rsid w:val="00D370AE"/>
    <w:rsid w:val="00D40FCE"/>
    <w:rsid w:val="00D410B2"/>
    <w:rsid w:val="00D430EF"/>
    <w:rsid w:val="00D44686"/>
    <w:rsid w:val="00D45F4B"/>
    <w:rsid w:val="00D45FE2"/>
    <w:rsid w:val="00D468F6"/>
    <w:rsid w:val="00D5007D"/>
    <w:rsid w:val="00D50C6A"/>
    <w:rsid w:val="00D52BD7"/>
    <w:rsid w:val="00D60800"/>
    <w:rsid w:val="00D6679A"/>
    <w:rsid w:val="00D715BE"/>
    <w:rsid w:val="00D75282"/>
    <w:rsid w:val="00D75E81"/>
    <w:rsid w:val="00D77B8F"/>
    <w:rsid w:val="00D81B40"/>
    <w:rsid w:val="00D82060"/>
    <w:rsid w:val="00D90BD2"/>
    <w:rsid w:val="00D91E62"/>
    <w:rsid w:val="00D94AFB"/>
    <w:rsid w:val="00DA317A"/>
    <w:rsid w:val="00DB2942"/>
    <w:rsid w:val="00DB3AA6"/>
    <w:rsid w:val="00DC21E2"/>
    <w:rsid w:val="00DC34E9"/>
    <w:rsid w:val="00DC55E8"/>
    <w:rsid w:val="00DD1814"/>
    <w:rsid w:val="00DD270F"/>
    <w:rsid w:val="00DD6EAF"/>
    <w:rsid w:val="00DE156D"/>
    <w:rsid w:val="00DE1B1B"/>
    <w:rsid w:val="00DE41D8"/>
    <w:rsid w:val="00DE6473"/>
    <w:rsid w:val="00DF0069"/>
    <w:rsid w:val="00DF1342"/>
    <w:rsid w:val="00DF30B6"/>
    <w:rsid w:val="00DF4917"/>
    <w:rsid w:val="00DF6B6A"/>
    <w:rsid w:val="00DF7CA7"/>
    <w:rsid w:val="00E01208"/>
    <w:rsid w:val="00E01F05"/>
    <w:rsid w:val="00E049B4"/>
    <w:rsid w:val="00E05179"/>
    <w:rsid w:val="00E055E5"/>
    <w:rsid w:val="00E2443D"/>
    <w:rsid w:val="00E2667D"/>
    <w:rsid w:val="00E32161"/>
    <w:rsid w:val="00E3286E"/>
    <w:rsid w:val="00E32AD2"/>
    <w:rsid w:val="00E32C50"/>
    <w:rsid w:val="00E32FC7"/>
    <w:rsid w:val="00E333C5"/>
    <w:rsid w:val="00E42317"/>
    <w:rsid w:val="00E449F3"/>
    <w:rsid w:val="00E4771B"/>
    <w:rsid w:val="00E53077"/>
    <w:rsid w:val="00E53BDE"/>
    <w:rsid w:val="00E57FB4"/>
    <w:rsid w:val="00E661B0"/>
    <w:rsid w:val="00E670CC"/>
    <w:rsid w:val="00E67FC0"/>
    <w:rsid w:val="00E704B7"/>
    <w:rsid w:val="00E729FB"/>
    <w:rsid w:val="00E77048"/>
    <w:rsid w:val="00E7704F"/>
    <w:rsid w:val="00E800C1"/>
    <w:rsid w:val="00E81E79"/>
    <w:rsid w:val="00E81FB1"/>
    <w:rsid w:val="00E85AC0"/>
    <w:rsid w:val="00E86738"/>
    <w:rsid w:val="00E87D66"/>
    <w:rsid w:val="00E92AC8"/>
    <w:rsid w:val="00E93CF6"/>
    <w:rsid w:val="00E952C0"/>
    <w:rsid w:val="00E95578"/>
    <w:rsid w:val="00E96528"/>
    <w:rsid w:val="00EA4370"/>
    <w:rsid w:val="00EA587D"/>
    <w:rsid w:val="00EA635D"/>
    <w:rsid w:val="00EC32A9"/>
    <w:rsid w:val="00EC4014"/>
    <w:rsid w:val="00EC43CB"/>
    <w:rsid w:val="00EC4536"/>
    <w:rsid w:val="00EC50BC"/>
    <w:rsid w:val="00ED1FA8"/>
    <w:rsid w:val="00ED47F8"/>
    <w:rsid w:val="00ED5C60"/>
    <w:rsid w:val="00EF48C5"/>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0894"/>
    <w:rsid w:val="00F41A14"/>
    <w:rsid w:val="00F41A69"/>
    <w:rsid w:val="00F42313"/>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2F37"/>
    <w:rsid w:val="00F971C1"/>
    <w:rsid w:val="00F97D59"/>
    <w:rsid w:val="00FA0662"/>
    <w:rsid w:val="00FA1671"/>
    <w:rsid w:val="00FA24A4"/>
    <w:rsid w:val="00FA287D"/>
    <w:rsid w:val="00FA3878"/>
    <w:rsid w:val="00FA4148"/>
    <w:rsid w:val="00FA64C0"/>
    <w:rsid w:val="00FB7ECD"/>
    <w:rsid w:val="00FC069F"/>
    <w:rsid w:val="00FC4649"/>
    <w:rsid w:val="00FD3D99"/>
    <w:rsid w:val="00FE0172"/>
    <w:rsid w:val="00FE24A8"/>
    <w:rsid w:val="00FE5E89"/>
    <w:rsid w:val="00FE5FB4"/>
    <w:rsid w:val="00FE6346"/>
    <w:rsid w:val="00FE71BD"/>
    <w:rsid w:val="00FF0ACC"/>
    <w:rsid w:val="00FF11A6"/>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18684</Words>
  <Characters>117711</Characters>
  <Application>Microsoft Office Word</Application>
  <DocSecurity>0</DocSecurity>
  <Lines>980</Lines>
  <Paragraphs>272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890</cp:revision>
  <cp:lastPrinted>2021-08-22T13:34:00Z</cp:lastPrinted>
  <dcterms:created xsi:type="dcterms:W3CDTF">2021-07-07T08:34:00Z</dcterms:created>
  <dcterms:modified xsi:type="dcterms:W3CDTF">2021-08-23T12:09:00Z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1">
    <vt:lpwstr>6.10.0.0</vt:lpwstr>
  </property>
  <property fmtid="{D5CDD505-2E9C-101B-9397-08002B2CF9AE}" pid="5" name="CitaviDocumentProperty_6">
    <vt:lpwstr>True</vt:lpwstr>
  </property>
  <property fmtid="{D5CDD505-2E9C-101B-9397-08002B2CF9AE}" pid="6" name="CitaviDocumentProperty_8">
    <vt:lpwstr>CloudProjectKey=qjj0cdrfegmgm59vqwwretqkz32dl434n2bqw3y7xk35hy7; ProjectName=WineVisualisierung</vt:lpwstr>
  </property>
</Properties>
</file>