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left="0" w:hanging="0"/>
        <w:jc w:val="center"/>
        <w:rPr>
          <w:shd w:fill="auto" w:val="clear"/>
        </w:rPr>
      </w:pPr>
      <w:bookmarkStart w:id="0" w:name="__RefHeading___Toc377966_995627028"/>
      <w:bookmarkEnd w:id="0"/>
      <w:r>
        <w:rPr>
          <w:shd w:fill="auto" w:val="clear"/>
        </w:rPr>
        <w:t>CAPÍTULO IV</w:t>
      </w:r>
    </w:p>
    <w:p>
      <w:pPr>
        <w:pStyle w:val="Heading2"/>
        <w:numPr>
          <w:ilvl w:val="1"/>
          <w:numId w:val="1"/>
        </w:numPr>
        <w:ind w:left="0" w:hanging="0"/>
        <w:rPr>
          <w:shd w:fill="auto" w:val="clear"/>
        </w:rPr>
      </w:pPr>
      <w:bookmarkStart w:id="1" w:name="__RefHeading___Toc377968_995627028"/>
      <w:bookmarkEnd w:id="1"/>
      <w:r>
        <w:rPr>
          <w:shd w:fill="auto" w:val="clear"/>
        </w:rPr>
        <w:t>El origen y fin del amor</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Por más que se intente no habrá manera alguna que pueda expresar el amor de Dios, puesto que es misterio en la vivencia de quien lo acepta ; siglos de argumentaciones por parte de pensadores teólogos ,filósofos, científicos,  poetas, artistas y escritores lo seguirán intentando. Cada ser humano lo experimenta durante su existencia. Desde el neolítico se le ha buscado un significado, algunos asocian su origen a un misterio engendrado en la energía del universo, otros en el ser humano como expresión de la evolución y así , en la experiencia subjetiva cada persona y cada comunidad en su cultura le atribuye desde su verdad, un valor y una definición. En la teología Cristiana el origen y el misterio del amor, tienen su esencia en el único ser, que se ha identificado y presentado a los seres humanos,  divino y sobrenatural: un Dios de amor en su Santidad. Su existencia no es demostrable de manera científica, pero tiene un espacio en el ejercicio de la razón en la fe, en el cual, sin que dicho ejercicio sea una evidencia que justifique la fe, es una manera en que se revela Dios, mediante el “corazón encontrando el corazón”, como lo subraya Newman.</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 xml:space="preserve">El ser humano sigue siendo un misterio en su propio descubrimiento, incluso mayor que en el conocimiento del universo, como en el caso de su mente y cerebro; pero el cuestionamiento sobre su propia existencia le permite divagar en la trascendencia o la inmanencia del si mismo y emitir juicios sobre la existencia de Dios; puesto que el ser humano, como individuo, aún cuando se lo proponga sin importar su grado de terquedad o soberbia, sabe en lo más profundo de su ser, que no es Dios. </w:t>
      </w:r>
      <w:r>
        <w:rPr>
          <w:rFonts w:cs="Times New Roman" w:ascii="Times" w:hAnsi="Times"/>
          <w:b w:val="false"/>
          <w:i w:val="false"/>
          <w:iCs w:val="false"/>
          <w:caps w:val="false"/>
          <w:smallCaps w:val="false"/>
          <w:color w:val="000000"/>
          <w:spacing w:val="0"/>
          <w:sz w:val="24"/>
          <w:szCs w:val="24"/>
          <w:shd w:fill="auto" w:val="clear"/>
          <w:lang w:val="es-CO"/>
        </w:rPr>
        <w:t>La definición de Dios y el origen del amor en la humanidad, en su diversas interpretaciones, tiene su raíz principalmente de dos formas de pensamiento y</w:t>
      </w:r>
      <w:r>
        <w:rPr>
          <w:rFonts w:eastAsia="SimSun" w:cs="Times New Roman" w:ascii="Times" w:hAnsi="Times"/>
          <w:b w:val="false"/>
          <w:i w:val="false"/>
          <w:iCs w:val="false"/>
          <w:caps w:val="false"/>
          <w:smallCaps w:val="false"/>
          <w:color w:val="000000"/>
          <w:spacing w:val="0"/>
          <w:kern w:val="2"/>
          <w:sz w:val="24"/>
          <w:szCs w:val="24"/>
          <w:shd w:fill="auto" w:val="clear"/>
          <w:lang w:val="es-CO" w:eastAsia="zh-CN" w:bidi="hi-IN"/>
        </w:rPr>
        <w:t xml:space="preserve"> </w:t>
      </w:r>
      <w:r>
        <w:rPr>
          <w:rFonts w:cs="Times New Roman" w:ascii="Times" w:hAnsi="Times"/>
          <w:b w:val="false"/>
          <w:i w:val="false"/>
          <w:iCs w:val="false"/>
          <w:caps w:val="false"/>
          <w:smallCaps w:val="false"/>
          <w:color w:val="000000"/>
          <w:spacing w:val="0"/>
          <w:sz w:val="24"/>
          <w:szCs w:val="24"/>
          <w:shd w:fill="auto" w:val="clear"/>
          <w:lang w:val="es-CO"/>
        </w:rPr>
        <w:t>variaciones a partir de ellas; una primera definición , ya mencionada es de corte Panteísta, donde el origen y el fin de todo es el universo y su esencia hace referencia a los diferentes escenarios de conocimiento suscitados a través de la historia de la humanidad, en los que no existe un ente aparte del universo llamado Dios, pues es parte del mismo universo y su naturaleza. Esta fue la primera aproximación para la creación de una relación con Dios: cuando el ser humano comenzó a buscar su trascendencia al enterrar a los muertos durante el neolítico. El chamán como figura tribal era quien prestaba adoración a los Dioses a través de los mitos y leyendas, a figuras de la naturaleza, como el felino, el dragón o el caballo, de acuerdo a los rastros antropológicos de sus tumbas. Otras figuras podrían no ser criaturas vivientes, sino montañas, lagos o lugares considerados sagrados; en algún momento , también los astros y las estrellas fueron venerados, la antigua cultura griega ha dejado rastros literarios del mítico Dios del trueno, Zeus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2"/>
      </w:r>
      <w:r>
        <w:rPr>
          <w:rFonts w:cs="Times New Roman" w:ascii="Times" w:hAnsi="Times"/>
          <w:b w:val="false"/>
          <w:i w:val="false"/>
          <w:iCs w:val="false"/>
          <w:caps w:val="false"/>
          <w:smallCaps w:val="false"/>
          <w:color w:val="000000"/>
          <w:spacing w:val="0"/>
          <w:sz w:val="24"/>
          <w:szCs w:val="24"/>
          <w:shd w:fill="auto" w:val="clear"/>
          <w:lang w:val="es-CO"/>
        </w:rPr>
        <w:t>; en la cultura surya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3"/>
      </w:r>
      <w:r>
        <w:rPr>
          <w:rFonts w:cs="Times New Roman" w:ascii="Times" w:hAnsi="Times"/>
          <w:b w:val="false"/>
          <w:i w:val="false"/>
          <w:iCs w:val="false"/>
          <w:caps w:val="false"/>
          <w:smallCaps w:val="false"/>
          <w:color w:val="000000"/>
          <w:spacing w:val="0"/>
          <w:sz w:val="24"/>
          <w:szCs w:val="24"/>
          <w:shd w:fill="auto" w:val="clear"/>
          <w:lang w:val="es-CO"/>
        </w:rPr>
        <w:t xml:space="preserve"> es el Dios Sol en lenguaje sánscrito, particular del Hinduismo, o en Latinoamérica, el Dios Inti, su equivalente en la cultura Inca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
      </w:r>
      <w:r>
        <w:rPr>
          <w:rFonts w:cs="Times New Roman" w:ascii="Times" w:hAnsi="Times"/>
          <w:b w:val="false"/>
          <w:i w:val="false"/>
          <w:iCs w:val="false"/>
          <w:caps w:val="false"/>
          <w:smallCaps w:val="false"/>
          <w:color w:val="000000"/>
          <w:spacing w:val="0"/>
          <w:sz w:val="24"/>
          <w:szCs w:val="24"/>
          <w:shd w:fill="auto" w:val="clear"/>
          <w:lang w:val="es-CO"/>
        </w:rPr>
        <w:t>. Los escenarios del conocimiento en su proceso de evolución han variado desde antiguos contextos filosóficos, hasta las teorías científicas actuales. Esto también genera una variación, o influencia, en los principios panteístas en cuanto a la creación del universo, los cuales van desde la consideración de un elemento primigenio, definido en la materia, como en el caso del padre de la filosofía, Tales de Mileto (Mileto, 624 AC, 548 AC, Mileto)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5"/>
      </w:r>
      <w:r>
        <w:rPr>
          <w:rFonts w:cs="Times New Roman" w:ascii="Times" w:hAnsi="Times"/>
          <w:b w:val="false"/>
          <w:i w:val="false"/>
          <w:iCs w:val="false"/>
          <w:caps w:val="false"/>
          <w:smallCaps w:val="false"/>
          <w:color w:val="000000"/>
          <w:spacing w:val="0"/>
          <w:sz w:val="24"/>
          <w:szCs w:val="24"/>
          <w:shd w:fill="auto" w:val="clear"/>
          <w:lang w:val="es-CO"/>
        </w:rPr>
        <w:t xml:space="preserve"> quien postuló “el agua”, como aquel elemento creador; hasta hoy, siendo el universo como lo conocemos, un ser- Dios, en un contexto de eternidad o de infinitud envuelto en algo incomprensible por el ser humano. Se define entonces el universo-Dios, de muchas maneras, según la filosofía o religión y cultura Panteísta que lo represente acudiendo en algunas de sus interpretaciones al “todo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6"/>
      </w:r>
      <w:r>
        <w:rPr>
          <w:rFonts w:cs="Times New Roman" w:ascii="Times" w:hAnsi="Times"/>
          <w:b w:val="false"/>
          <w:i w:val="false"/>
          <w:iCs w:val="false"/>
          <w:caps w:val="false"/>
          <w:smallCaps w:val="false"/>
          <w:color w:val="000000"/>
          <w:spacing w:val="0"/>
          <w:sz w:val="24"/>
          <w:szCs w:val="24"/>
          <w:shd w:fill="auto" w:val="clear"/>
          <w:lang w:val="es-CO"/>
        </w:rPr>
        <w:t>” o a la “energía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7"/>
      </w:r>
      <w:r>
        <w:rPr>
          <w:rFonts w:cs="Times New Roman" w:ascii="Times" w:hAnsi="Times"/>
          <w:b w:val="false"/>
          <w:i w:val="false"/>
          <w:iCs w:val="false"/>
          <w:caps w:val="false"/>
          <w:smallCaps w:val="false"/>
          <w:color w:val="000000"/>
          <w:spacing w:val="0"/>
          <w:sz w:val="24"/>
          <w:szCs w:val="24"/>
          <w:shd w:fill="auto" w:val="clear"/>
          <w:lang w:val="es-CO"/>
        </w:rPr>
        <w:t>”, o a una combinación de creencias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8"/>
      </w:r>
      <w:r>
        <w:rPr>
          <w:rFonts w:cs="Times New Roman" w:ascii="Times" w:hAnsi="Times"/>
          <w:b w:val="false"/>
          <w:i w:val="false"/>
          <w:iCs w:val="false"/>
          <w:caps w:val="false"/>
          <w:smallCaps w:val="false"/>
          <w:color w:val="000000"/>
          <w:spacing w:val="0"/>
          <w:sz w:val="24"/>
          <w:szCs w:val="24"/>
          <w:shd w:fill="auto" w:val="clear"/>
          <w:lang w:val="es-CO"/>
        </w:rPr>
        <w:t xml:space="preserve"> como formas de fe en su manifestación en el post modernismo. La física cuántica, a casi un siglo de su definición,  presenta un nuevo escenario de conocimiento aún por entender por la misma ciencia, en el que el universo-Dios se representa también de alguna manera, a través de nuevos postulados que desempeñan un rol importante en algunas de las las religiones y filosofías post modernistas, siendo así, su relación directa con la cosmología como parte de su vivencia y entendimiento. Posiblemente nuevos esquemas racionales y científicos le servirán de apoyo y redefinirán algunas de sus manifestaciones , de acuerdo a próximos descubrimientos de las leyes de la física universal amparados en una variación importante de la teoría cuántica actual, del modelo estándar, o incluso de una nueva teoría de las ciencias de la astrofísica. Esta es una manera de darle sentido espiritual a los descubrimientos científicos, que sin embrago quedan por fuera del criterio y alcance de las ciencias y su método científico, pues no existen teoremas científicos, en los que tenga cabida de alguna manera una fuerza, energía o materia espiritual.</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Como ya se ha descrito, la otra definición teológica (no la única) que predomina en el mundo, corresponde a aquellos otros casos  en los que se tiene a un solo Dios creador de todo conocimiento,  de la materia y por ende del universo. Un Dios, un ente, un ser supremo en el misterio de lo sobrenatural, con identidad propia. Principalmente en el Judaísmo, Cristianismo e Islamismo, cuyas diferencias primordiales están en la definición de la identidad de aquel Dios, su mensaje y llamado desde la divina revelación y la interpretación del mismo a través de las doctrinas que representan a cada religión.</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Ahora bien, la mayoría de religiones o filosofías teológicas, parten de una sabiduría en la que se busca la verdad absoluta y en su interpretación, se acepta en sus pensadores y seguidores que existe una verdad que sobrepasa las capacidades del ser humano. El cerebro, cuya evolución parte de la adaptación del entorno del ser para su supervivencia y la inteligencia desde un desarrollo mental que enriquece el conocimiento alcanzado por el ser humano, configuran la razón y la ciencia derivados de aquella capacidad de pensamiento y son parte indispensable y necesaria para la búsqueda de aquella verdad absoluta, sin embargo, no son elementos suficientes, en el camino que para su entendimiento emprende todo ser humano en el si mismo a lo largo de su vida, pues la espiritualidad como misterio escapa su capacidad de justificación. Por otro lado, la gran mayoría de religiones y filosofías teológicas mantienen similitudes en principios como el rechazo a la injusticia, al asesinato, al robo, entre otros; sin embargo, dichos principios que han permitido coexistir a la civilización humana, tienen diferencias en su raíz y en su esencia, pues el origen y el fin de la existencia no tendrá el mismo sentido, tampoco lo es la promesa de fe o la creencia a la que se adhieren. Por ello, todas las religiones o filosofías deben ser respetadas, puesto que son los seres humanos, quienes por su naturaleza de dominación al otro , sus ambiciones dependientes de diversos grupos de interés y sus interpretaciones fundamentalistas y radicales, las han utilizado y manipulado a través de la historia de maneras nefastas. La única manera de conocer una religión o filosofía teológica, es practicándola y viviéndola. Por ello, entrar en el relativismo del convencimiento solo desde la razón sobre cual es la religión o filosofía verdadera, no llevaría a ninguna conclusión. Sin embargo la tolerancia religiosa, que es necesaria, no implica la indiferencia en la búsqueda de la verdad, puesto que por su misma definición existe la diferencia de pensamiento del cual parte la tolerancia; así que la argumentación sobre los principios y sus diferencias es válida mientras no sean partícipes de alguna forma de violencia; el debate es sano y lleva a la comprensión del otro, precisamente en la mejora de la convivencia; así como el debate científico es sano entre la comunidad científica. El ejercicio de la razón en la fe, permite encontrar diferencias, las cuales entrarán a formar parte de la experiencia subjetiva y de la verdad individual de cada ser humano. La visión Panteísta frente a  la religión Cristiana es un buen punto de comparación para entender en el aspecto de mayor interés para el tema que se viene tratando en la definición y búsqueda del amor como una verdad absoluta entendido así desde el Cristianismo. La definición del amor, incluso no es de carácter objetivo y menos aún, medible. Pero si se pueden anotar ciertos hitos claves, ciertas columnas de pensamiento lógico, válidas en cuanto a su conformación de diferentes caminos racionales, que por obvias razones no pueden ser explorados a profundidad en este contexto, pero que se pueden mencionar. Una primera diferencia sustentada en la fe está en el trascender de la vida espiritual después de la muerte; el punto partida y de llegada en el Cristianismo es al amor mismo, al amor divino en su misterio de santidad originado y proporcionado por un Dios sobrenatural, un Dios creador que es la verdad absoluta; un estado activo, el cual se comienza a entender, por cada individuo, en su camino de obediencia, entrega y crecimiento en dicho amor , el cual comprende un proceso de conversión elaborado día a día,  desde la vida terrenal hasta su llegada a Dios. En este caso el amor nace en Dios y tiene su fin último en Dios, porque Dios es amor como misterio divino; pero no es un Dios al mismo nivel del universo, ni perteneciente al universo, por cuanto todo bien espiritual está en Dios, no en el universo. En el Panteísmo, el punto de partida y de llegada, es el universo-Dios; es un estado de iluminación trascendente definido a partir de la materia o de la energía espiritual que se descubre en el universo, un estado del cual hace parte el amor, pero que no es su destino final; un estado que implica la sabiduría o nivel de autoconsciencia en la búsqueda de una verdad , que depende de la rama de pensamiento, filosofía o religión Panteísta a la que pertenece. El fin último es relativo a la inmanencia del individuo como parte del si mismo y su camino en el misterio cosmológico del universo, que es hacia el mismo universo que, que como emanación del mismo universo-Dios se presenta en una sola realidad divina y total. También parte de una experiencia terrenal que generalmente hace un llamado al desarrollo de ciertas virtudes; no se trata de un único Dios con identidad propia, pues el Panteísmo en su gran complejidad está embebido en diferentes religiones y filosofías. En el caso de ciertas ramas del budismo, el punto de llegada después de la muerte es el nirvana, un estado de iluminación, imposible de definir por la naturaleza humana, de paz y felicidad interior, en el cual se ha vencido el estado del sufrimiento terrenal al cual está enfrentado el si mismo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9"/>
      </w:r>
      <w:r>
        <w:rPr>
          <w:rFonts w:cs="Times New Roman" w:ascii="Times" w:hAnsi="Times"/>
          <w:b w:val="false"/>
          <w:i w:val="false"/>
          <w:iCs w:val="false"/>
          <w:caps w:val="false"/>
          <w:smallCaps w:val="false"/>
          <w:color w:val="000000"/>
          <w:spacing w:val="0"/>
          <w:sz w:val="24"/>
          <w:szCs w:val="24"/>
          <w:shd w:fill="auto" w:val="clear"/>
          <w:lang w:val="es-CO"/>
        </w:rPr>
        <w:t>. En esta comparación, el sufrimiento es parte del amor para el Cristianismo y se debe enfrentar con la ayuda de Dios, mientras en el budismo, el sufrimiento se debe vencer por el si mismo, a través de un nivel de consciencia superior. De esta primera observación, se deriva una segunda columna de pensamiento antes mencionada: el ser humano en el Cristianismo , tiene semejanza en Dios, mas no es de naturaleza divina. Dios se ha presentado ante la civilización como Jesucristo, en su naturaleza humana y divina, con un mensaje preciso. Pocos podrían dudar de la existencia de Jesús, aunque muchos lo harían de su mensaje, de su vida histórica y su naturaleza divina. En el Panteísmo, la identidad de Dios puede alternarse según la definición de un universo-Dios, no semejante en su naturaleza al ser humano. Es el caso de Brahman, el Dios supremo entre los Dioses de varias ramas del Hinduismo, es también el mismo universo-Dios, que en algunos casos se considera la causa eficiente</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0"/>
      </w:r>
      <w:r>
        <w:rPr>
          <w:rFonts w:cs="Times New Roman" w:ascii="Times" w:hAnsi="Times"/>
          <w:b w:val="false"/>
          <w:i w:val="false"/>
          <w:iCs w:val="false"/>
          <w:caps w:val="false"/>
          <w:smallCaps w:val="false"/>
          <w:color w:val="000000"/>
          <w:spacing w:val="0"/>
          <w:sz w:val="24"/>
          <w:szCs w:val="24"/>
          <w:shd w:fill="auto" w:val="clear"/>
          <w:lang w:val="es-CO"/>
        </w:rPr>
        <w:t xml:space="preserve"> y material de la creación y en otras, la causa eficiente y la causa material es una substancia original o primaria (Prakriti)</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1"/>
      </w:r>
      <w:r>
        <w:rPr>
          <w:rFonts w:cs="Times New Roman" w:ascii="Times" w:hAnsi="Times"/>
          <w:b w:val="false"/>
          <w:i w:val="false"/>
          <w:iCs w:val="false"/>
          <w:caps w:val="false"/>
          <w:smallCaps w:val="false"/>
          <w:color w:val="000000"/>
          <w:spacing w:val="0"/>
          <w:sz w:val="24"/>
          <w:szCs w:val="24"/>
          <w:shd w:fill="auto" w:val="clear"/>
          <w:lang w:val="es-CO"/>
        </w:rPr>
        <w:t xml:space="preserve">. Brahman, aunque tiene un nombre y unas características que lo definen, no se ha presentado como ser humano ante la humanidad y su identidad e interpretación en el universo-Dios varía también dependiendo de la escuela filosófica o tradición que lo represente. En otra versión del Panteísmo, el filósofo de la edad media,  Baruch Spinoza propone el universo-Dios con su identidad en el “todo” (“pan”, prefijo del griego que significa “todo”, de ahí el Panteísmo) del cuál todos los seres en sus diferentes naturalezas forman parte, por lo tanto también son parte de Dios, con la crítica de sus opositores de que el todo , en sí mismo , carece de identidad ; y así , queda además la atractiva potestad desde esta y muchas perspectivas de corte Panteísta de que cada individuo puede definir su Dios o incluso definirse de naturaleza divina, de acuerdo al criterio en el si mismo que sobre su sentido espiritual pueda entender y asumir desde su fe o creencia. Siendo así, el mensaje del amor desde la visión Cristiana, es fuente y origen con identidad objetiva en un Dios personal que se hace conocer como ser humano y revela un mensaje de amor. Mientras el amor desde la visión Panteísta, es inherente y pertenece a la naturaleza misma del universo-Dios de carácter impersonal, amor que no es anunciado mediante un mensaje revelado. Ambas perspectivas , la Cristiana y la Panteísta, producen un efecto primordial y diferente en la relación del si mismo en el individuo y la sociedad con el amor, puesto que implican entonces acciones diferentes en cada ser humano frente a la búsqueda de un marco de principios y valores en relación al origen y finalidad de la vida, en la definición de la moral de lo entendido por acciones correctas o incorrectas y la relación con “el otro”, o en el razonamiento ético, en la manera como se construyen las corrientes filosóficas e ideales de la humanidad cuyas respuestas no se encuentran en la verdad científica y que entran a formar parte de un un complejo y divergente punto de vista en muchos aspectos de constante confrontación con la realidad de los problemas cotidianos de la civilización del post modernismo. Este aspecto es de tanta influencia y  profundidad en el pensamiento racional y filosófico, que no podría tratarse siquiera en un solo marco de pensamiento, ni en una sola creencia o religión, ni un solo marco teológico. </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 xml:space="preserve">Desde un ejercicio de la razón en la fe Cristiana, se puede aplicar una reflexión para cada momento y necesidad particular. A manera de ilustración, se puede evidenciar aquel ejercicio asomándose al contexto de la libertad como uno de los valores que,  por intuición  de la conciencia y la voluntad, debería ser una guía para la civilización humana. En el caso de la religión Cristiana, la libertad se encuentra inmersa en la obediencia al principio del amor; la libertad entonces tiene su fuente y destino en la gracia de un Dios Santo, es una libertad embebida en el principio absoluto del misterio del amor, que se entrega y se recibe en todo el espectro de lo que constituye una relación, incluso con el si mismo; la no obediencia voluntaria del mandato del amor conduce a un distanciamiento y separación del amor, por ende de Dios, pues Dios se aleja. Mientras en el caso del Panteísmo, la libertad está asociada a la interpretación de la relación del si mismo en aquel estado de iluminación, que no es de carácter absoluto en el amor, pero que tiene un fin noble y de paz interior, en un actuar correcto en la relación con los demás y con el universo-Dios; y este actuar voluntario influye en el Karma, una ley universal, en la que hay consecuencias por ese actuar. La libertad, en este caso,  tiene su fuente en la naturaleza divina del si mismo y del universo, por cuanto no requiere de obediencia explícita a un ser superior, sino implícita en el karma del si mismo. La reflexión anterior es la antesala a un proceso de pensamiento que abarca mayor profundidad, pero tan solo el hecho de ser  planteada su posibilidad, demuestra la capacidad del ser humano de una reflexión que aplica para una amplia gama de principios y valores que rigen la civilización humana. </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Una tercera columna de pensamiento, vista desde la religión Cristiana, es la omnipotencia de Dios que como fuente única del amor divino y de la verdad absoluta, es un Dios “creador” del universo a partir de la nada, una creación cuyo entendimiento se sale de la capacidad de la inteligencia humana. En este sentido, la nada tiene un conflicto en su definición frente a la verdad científica. Para el Cristianismo, la nada se puede definir a partir de aquel principio metafísico establecido por el filósofo Griego Parménides (Elea, 540 AC, 470 AC)</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2"/>
      </w:r>
      <w:r>
        <w:rPr>
          <w:rFonts w:cs="Times New Roman" w:ascii="Times" w:hAnsi="Times"/>
          <w:b w:val="false"/>
          <w:i w:val="false"/>
          <w:iCs w:val="false"/>
          <w:caps w:val="false"/>
          <w:smallCaps w:val="false"/>
          <w:color w:val="000000"/>
          <w:spacing w:val="0"/>
          <w:sz w:val="24"/>
          <w:szCs w:val="24"/>
          <w:shd w:fill="auto" w:val="clear"/>
          <w:lang w:val="es-CO"/>
        </w:rPr>
        <w:t xml:space="preserve"> quien postuló que  “nada surge de la nada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3"/>
      </w:r>
      <w:r>
        <w:rPr>
          <w:rFonts w:cs="Times New Roman" w:ascii="Times" w:hAnsi="Times"/>
          <w:b w:val="false"/>
          <w:i w:val="false"/>
          <w:iCs w:val="false"/>
          <w:caps w:val="false"/>
          <w:smallCaps w:val="false"/>
          <w:color w:val="000000"/>
          <w:spacing w:val="0"/>
          <w:sz w:val="24"/>
          <w:szCs w:val="24"/>
          <w:shd w:fill="auto" w:val="clear"/>
          <w:lang w:val="es-CO"/>
        </w:rPr>
        <w:t>”; es decir , hay dos posibilidades, o el universo ha existido siempre, o existe y no es infinito, en cuyo caso tuvo que ser creado, puesto que no pudo surgir de la nada. La posición de Parménides, es entonces, la de un universo infinito, no creado, que está alineado con la posición Panteísta;  mientras,  la posición del Cristianismo, es  la de un universo creado por un Dios infinito cuya esencia no es la materia, ni la energía; es su misterio de santidad, sabiduría y amor. Ahora, en dicha argumentación, la verdad científica ha definido desde la física cuántica la no existencia de la “nada” en el sentido propuesto por Parménides; siendo así la “nada” un “vacío cuántico” que posee leyes aún desconocidas, pero que pueden crear fluctuaciones de energía probabilísticas generando partículas u ondas  energéticas desde aquel vacío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4"/>
      </w:r>
      <w:r>
        <w:rPr>
          <w:rFonts w:cs="Times New Roman" w:ascii="Times" w:hAnsi="Times"/>
          <w:b w:val="false"/>
          <w:i w:val="false"/>
          <w:iCs w:val="false"/>
          <w:caps w:val="false"/>
          <w:smallCaps w:val="false"/>
          <w:color w:val="000000"/>
          <w:spacing w:val="0"/>
          <w:sz w:val="24"/>
          <w:szCs w:val="24"/>
          <w:shd w:fill="auto" w:val="clear"/>
          <w:lang w:val="es-CO"/>
        </w:rPr>
        <w:t>. Le sigue a dicha afirmación, la crítica del Cristianismo , por cuanto no hay claridad frente al origen de aquellas leyes de la física cuántica; así, la discusión iniciada muchos siglos atrás sigue su camino, sin muchas diferencias de fondo,  pero si de forma, puesto que la ciencia siempre estará buscando esa primera causa, en cuyo caso tendrá que definir de donde o porqué surge. Frente al argumento del vacío, el Panteísmo aborda una posición no creacionista, marcada en su definición del universo-Dios, infinito en su naturaleza, en el si mismo y autocontenido en las leyes de la física cuántica; es decir el mismo universo-Dios emana de las leyes que le conducen o viceversa, ambos caminos llevan a lo mismo.</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La polémica del vacío marca los límites de la metafísica, que se hace las preguntas propuestas por el Cristianismo y las ciencias que abarcan los límites de la materia y la energía. Son lenguajes diferentes, pero enriquecedores que apuntan a la misma verdad. Aquella argumentación sobre la creación que fue iniciada por los pensadores Griegos en relación a un universo infinito , fue revitalizada por Santo Tomás de Aquino, en la edad media. Según el filósofo y teólogo Católico, las cosas del mundo existen pero no tienen en si mismas la razón de su propia existencia: las cosas del mundo existen pero podrían no haber sido; antes de comenzar a ser “no eran” y algún día “dejarán de ser”; en definitiva las cosas tienen ser, pero “no son el ser”, puesto que no lo hacen por si mismas. Esto lleva al ser humano, en el si mismo, a cuestionarse sobre el motivo por el cual existe. En dicha búsqueda se llega a  indagar la relación causa – efecto del origen de las cosas, algo en lo que la verdad científica tiene un aporte y una búsqueda permanente de la verdad absoluta; sin embargo, es un camino más largo, puesto que está limitado por la naturaleza limitada del ser humano. El ser humano en el si mismo deduce que nace de sus padres, pero lo mismo sucede a sus padres y si se sigue dicha lógica se llega a una secuencia que lleva al cuestionamiento sobre la causa del origen del universo y luego sobre la causa de dicha causa, y así de manera interminable. No se llega a nada por dicho camino, no hay respuesta; por ello  es necesario que exista alguna cosa que sea la causa del ser de todas las cosas, por el hecho de que dicha causa sea el “ser puro”, es decir la Santidad de Dios, un Dios de amor divino y que conduce a la verdad absoluta. Dice Santo Tomás: “Puesto que todas las cosas que son participan del ser y son entes por participación, es necesario algo en la cima de toda la realidad que sea el mismo ser por propia esencia, esto es , que su esencia sea su ser: y esto es Dios, que es la causa eficiente, dignísima y perfectísima de todo ser, por el cual todas las cosas que son participan del ser”.</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5"/>
      </w:r>
      <w:r>
        <w:rPr>
          <w:rFonts w:cs="Times New Roman" w:ascii="Times" w:hAnsi="Times"/>
          <w:b w:val="false"/>
          <w:i w:val="false"/>
          <w:iCs w:val="false"/>
          <w:caps w:val="false"/>
          <w:smallCaps w:val="false"/>
          <w:color w:val="000000"/>
          <w:spacing w:val="0"/>
          <w:sz w:val="24"/>
          <w:szCs w:val="24"/>
          <w:shd w:fill="auto" w:val="clear"/>
          <w:lang w:val="es-CO"/>
        </w:rPr>
        <w:t xml:space="preserve"> Ahora bien, al ser humano Dios le permite a través de su inteligencia descubrir el “cómo” de aquella creación. La teoría de la evolución de Darwin, es una respuesta a la aparición del homo sapiens en un proceso de millones de años que abarca muchas otras especies. En otro aspecto, el ser humano llega a ser de cierta forma co creador, sin ser el autor de aquellas leyes naturales, pero en su capacidad de interpretación y entendimiento puede crear artefactos tecnológicos utilizando los recursos y leyes que le brinda la misma naturaleza ya creada, con el fin de construir su bienestar. En el mismo sentido, pero en el misterio espiritual, el ser humano no es fuente ni origen del amor puro, tiene que acudir a Dios si desea perfeccionarse y esto sucede a través de la oración en el silencio y en la humildad de reconocerse como criatura; todo ello solo adquiere sentido a través de la fe. Una de las críticas a la posición creacionista es la afirmación en la cual “si todo ha de tener una causa , entonces Dios debe tener una causa” es una justificación a la no existencia de Dios, sin embargo, dicha afirmación en sí es una negación simple y directa de Dios, sin otro argumento, puesto que si Dios tiene una causa, ya no es Dios. Una analogía ayuda en la interpretación, supongamos que el universo es un sistema de dos espejos uno frente al otro, en ellos se refleja su imagen de manera infinita. Pero, se necesita de la luz para que el sistema funcione; si se apaga la luz, el sistema deja de funcionar. La luz es externa al sistema de los dos espejos, así como Dios es externo al universo y el universo sin Dios no puede existir. Los pensamientos anteriores son de difícil interpretación cuando se ponen ante la ciencia y entender ambas posiciones es un ejercicio de la razón en la fe que se ha manifestado a través de diferentes corrientes de pensamiento. Sin embargo Georges Lemaitre fue una de las personas que más luz puede aportar sobre esta encrucijada, puesto que además de ser un gran científico, tuvo la capacidad de entender su religión ya que fue un sacerdote Franciscano; ambos aspectos del conocimiento cabían en su cabeza sin generar ningún conflicto en él. Lemaitre tuvo la capacidad de corregir a dos grades personas, a cada una en su campo, a Einstein y al Papa Pio XII. Inicialmente la teoría de la relatividad de Einstein, suponía un universo estático en 1917; diez años después, Lemaitre demostró ante la comunidad científica de Bruselas, que el universo está en proceso de expansión. En sus documentos, no habló del big bang, sino de un átomo primigenio; posteriormente otro físico que no creía en su teoría habló por primera vez refutando la idea de un gran estallido o big bang en la radio y el término se difundió</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6"/>
      </w:r>
      <w:r>
        <w:rPr>
          <w:rFonts w:cs="Times New Roman" w:ascii="Times" w:hAnsi="Times"/>
          <w:b w:val="false"/>
          <w:i w:val="false"/>
          <w:iCs w:val="false"/>
          <w:caps w:val="false"/>
          <w:smallCaps w:val="false"/>
          <w:color w:val="000000"/>
          <w:spacing w:val="0"/>
          <w:sz w:val="24"/>
          <w:szCs w:val="24"/>
          <w:shd w:fill="auto" w:val="clear"/>
          <w:lang w:val="es-CO"/>
        </w:rPr>
        <w:t>. Dicha teoría fue acogida por el Papa Pio XII con beneplácito, pues de cierta forma la podía utilizar para soportar el acto de la creación del Génesis; en Noviembre de 1951 en una discusión ante la academia pontificia de ciencias, el Papa  reconoce que la ciencia aportaba en dicha teoría una evidencia sobre la existencia de Dios. Lemaitre , poco después en una reunión con el Papa sobre la que no se dejó documento alguno, se dice que le corrigió por hacer aquellos comentarios sobre la congruencia entre la ciencia y la religión a través de un contexto filosófico. En Septiembre de 1952, el Papa ante los miembros de la unión astronómica internacional, hizo un ajuste a su discurso, el cual en el fondo transmitía la idea de que la ciencia avanzaba a grandes pasos, pero el ser humano no tendría la capacidad científica de responder a la pregunta final sobre el origen de todas las cosas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7"/>
      </w:r>
      <w:r>
        <w:rPr>
          <w:rFonts w:cs="Times New Roman" w:ascii="Times" w:hAnsi="Times"/>
          <w:b w:val="false"/>
          <w:i w:val="false"/>
          <w:iCs w:val="false"/>
          <w:caps w:val="false"/>
          <w:smallCaps w:val="false"/>
          <w:color w:val="000000"/>
          <w:spacing w:val="0"/>
          <w:sz w:val="24"/>
          <w:szCs w:val="24"/>
          <w:shd w:fill="auto" w:val="clear"/>
          <w:lang w:val="es-CO"/>
        </w:rPr>
        <w:t>. Lemaitre escribió en uno de sus manuscritos “creo que cada individuo que cree en un ser supremo apoyando cada ser vivo y cada acto, cree también que Dios está esencialmente oculto y puede alegrarse de ver como la física de hoy contiene un velo que esconde la creación”. Es decir, para Lemaitre, la física misma no puede resolver lo que sucedió en el cosmos antes del big bang. Y aunque la metodología científica está en constante evolución y la realidad podría ser contraria al pensamiento de Lemaitre, esa es no una postura religiosa, sino su pensamiento propio frente a la ciencia. Lemaitre no mezcla conceptos científicos y religiosos para la búsqueda de una respuesta sobre el origen del universo. Escribe también Lemaitre sobre el big bang: “podemos hablar de este evento como un comienzo. No una creación. Físicamente es un comienzo en el sentido de que si algo sucedió antes , no existe una influencia observable en el comportamiento de nuestro universo. La pregunta sobre si fue realmente un comienzo o, una creación, es decir si algo comenzó de la nada, es una  una preguntas filosófica,  que no puede resolverse mediante consideraciones físicas o astronómicas”. Lemaitre como científico, tenía muy bien establecidos los alcances de la comprensión y sinergia entre la ciencia, la filosofía y la teología en el marco de su pensamiento metafísico como “ser” humano, que se cuestiona más allá de la explicación causa - efecto o de la manera “como funciona” en las relaciones de la teoría científica, intentando responder,  ¿porqué existe el universo? ya sea como comienzo, creación o entidad infinita. Pero, la respuesta en la teología Católica, ya le había enseñado la respuesta: por amor.</w:t>
      </w:r>
    </w:p>
    <w:p>
      <w:pPr>
        <w:pStyle w:val="Heading2"/>
        <w:numPr>
          <w:ilvl w:val="0"/>
          <w:numId w:val="0"/>
        </w:numPr>
        <w:ind w:left="0" w:hanging="0"/>
        <w:rPr>
          <w:shd w:fill="auto" w:val="clear"/>
        </w:rPr>
      </w:pPr>
      <w:bookmarkStart w:id="2" w:name="__RefHeading___Toc377970_995627028"/>
      <w:bookmarkEnd w:id="2"/>
      <w:r>
        <w:rPr>
          <w:shd w:fill="auto" w:val="clear"/>
        </w:rPr>
        <w:t>El amor se paga con amor</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En la búsqueda del ser humano de una trascendencia inexplicable a través de la ciencia y la razón, el amor se manifiesta y sigue vivo siempre, más allá de una característica de la memoria, la emoción, el sentimiento o el pensamiento; una manifestación del amor en el si mismo es el hecho de que se sigue compartiendo con quienes han partido del mundo sensible. Esto sucede porque Dios es la única fuente eterna y fin último de ese amor compartido por Él, para que quienes le aman estén unidos siempre en una misma espiritualidad. Amor expresado en la teología Cristiana en una verdad absoluta, fuera del alcance puramente racional, cuyo referente universal es Jesucristo, “el camino, la verdad y la vida”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18"/>
      </w:r>
      <w:r>
        <w:rPr>
          <w:rFonts w:cs="Times New Roman" w:ascii="Times" w:hAnsi="Times"/>
          <w:b w:val="false"/>
          <w:i w:val="false"/>
          <w:iCs w:val="false"/>
          <w:caps w:val="false"/>
          <w:smallCaps w:val="false"/>
          <w:color w:val="000000"/>
          <w:spacing w:val="0"/>
          <w:sz w:val="24"/>
          <w:szCs w:val="24"/>
          <w:shd w:fill="auto" w:val="clear"/>
          <w:lang w:val="es-CO"/>
        </w:rPr>
        <w:t xml:space="preserve">. La propuesta del amor a partir de la divina revelación, puede estremecer inexplicablemente el espíritu de un ser humano que a través de ella , desea llegar al conocimiento y la vivencia de la sabiduría de Jesucristo, siendo Él, una verdad que supera la naturaleza humana, que comprende lo incomprendido en la verdad del si mismo; la verdad absoluta que manifiesta Jesús es un punto de partida y de llegada espiritual en el amor, que se puede abrazar y contemplar en el nacimiento espiritual después de la muerte terrenal. A Jesucristo no se le puede conocer hoy como la razón quisiera, puesto que su existencia como ser humano, está a veinte siglos de distancia en el tiempo, pero si el individuo frente a Jesús se dispone como lo anotó Newman en la actitud del “corazón conociendo al corazón”, si se le puede conocer de manera objetiva con el sentido común de la fe; y es por esto que la Cristiandad sigue su camino tras siglos de embates y descarrilamientos con sus consiguientes engrandecimientos y florecimientos, puesto que es el ser humano el que cae, pero Jesús , la cabeza del Cristianismo, nunca cae, es Él, quien siempre le levanta.  </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En capítulos anteriores, se puede resaltar un símil cuyo objetivo es resaltar aquellas diferencias entre el amor desde la naturaleza humana y el amor divino de Jesús en el espectro de algunos de sus reflejos desde el sentido de la misericordia y el perdón, la justicia, la paz, el sufrimiento, la armonía con la naturaleza  y la sabiduría. El espectro del amor divino en su vivencia y entendimiento se encuentra en su esencia espiritual y teológica para la religión Cristiano Católica, en todo su esplendor, en la fe, la tradición y en la Biblia. Para el Cristiano Católico, en la Biblia se encuentra la palabra de Dios, la revelación divina, que hace referencia a la fuente del amor al que brevemente se ha hecho referencia en los párrafos anteriores; y que entendida solo desde la razón, fácilmente se puede interpretar como una falacia sin sentido. Pero, tan solo con una pequeña imagen de la disímil interpretación entre amor humano y el amor divino, se puede descubrir desde la razón una señal ineludible y paradójicamente embebida en el enfoque “económico” del progreso contemporáneo y que se refleja en aquellas comparaciones frente a la naturaleza humana. Aquel afán por el crecimiento económico y el desarrollo descontrolado se tambalea a partir de un un principio sencillo: el límite de los recursos, cualquiera que sea su definición. El amor de naturaleza humana , compromete la misericordia con la capacidad material o económica de quien la brinda; compromete la justicia social a unos intereses pasajeros y conflictivos en los diferentes grupos de interés que le representan justificados solo en la razón,  a partir de lo que “funciona bien”, sin preguntarse por el camino “correcto” construyendo así el principal muro para el logro de una paz duradera. El amor de naturaleza humana en su lucha contra las múltiples y diversas formas de sufrimiento limita sus victorias a unas minorías privilegiadas por el poder del dominio, dejando a las mayorías humildes a merced de la distribución desigual de recursos paliativos de aquel sufrimiento generado por desastres naturales, inclemencias de la salud social, inequidad laboral y otra diversidad de acontecimientos comunes en la historia de la civilización humana desde la antigüedad hasta el presente. El amor de naturaleza humana consume desaforadamente en nombre del progreso los recursos limitados de su hábitat y su planeta. Adicionalmente, acapara el avance científico, la tecnología y el conocimiento para unos pocos grupos de interés , mientras su distribución inequitativa en términos absolutos</w:t>
      </w:r>
      <w:r>
        <w:rPr>
          <w:rStyle w:val="FootnoteAnchor"/>
          <w:rFonts w:cs="Times New Roman" w:ascii="Times" w:hAnsi="Times"/>
          <w:i w:val="false"/>
          <w:iCs w:val="false"/>
          <w:color w:val="000000"/>
          <w:sz w:val="24"/>
          <w:szCs w:val="24"/>
          <w:shd w:fill="auto" w:val="clear"/>
          <w:lang w:val="es-CO"/>
        </w:rPr>
        <w:footnoteReference w:id="19"/>
      </w:r>
      <w:r>
        <w:rPr>
          <w:rFonts w:cs="Times New Roman" w:ascii="Times" w:hAnsi="Times"/>
          <w:i w:val="false"/>
          <w:iCs w:val="false"/>
          <w:color w:val="000000"/>
          <w:sz w:val="24"/>
          <w:szCs w:val="24"/>
          <w:shd w:fill="auto" w:val="clear"/>
          <w:lang w:val="es-CO"/>
        </w:rPr>
        <w:t xml:space="preserve"> llega históricamente a las grandes mayorías lentamente, en ocasiones por goteo. Así se podrían extender las analogías a casos muy concretos y medibles. Las barreras y muros para el progreso las construye el mismo ser humano desde su amor limitado en la acción exclusiva de la razón. A pesar de aquella visión pesimista , la historia humana ha construido una civilización sobre la cual ha actuado y seguirá actuando el amor divino en el espíritu humano; una civilización que a pesar de sus falencias y debilidades , sigue su rumbo , a veces de tumbo en tumbo; y en ocasiones fortaleciendo su enigmático futuro. El amor divino actúa y está presente en la humanidad. En un entorno práctico a la razón, sin importar la religión , creencia , tipo de fe y aún en un individuo que no tiene ningún convencimiento de la existencia de Dios, la vivencia de un amor divino y espiritual está presente. Millones de personas en la historia de la humanidad han brindado misericordia al necesitado sin ataduras materiales, ni económicas; tan solo porque les brota de su voluntad y muchas veces en contra de su propio interés. De manera similar han perdonado los actos de injusticia más perversos que se han realizado en su contra. A pesar de la historia de las guerras como se conocen; el ser humano ha evitado caer posiblemente en otras cientos de guerras, nunca contadas; gracias a sus liderazgos que , aún en contra de su interés político o personal, han desarmado genuinamente al bando contrario sin una retribución esperada, caminando más allá de lo establecido, en la búsqueda de una paz duradera. Millones de organizaciones religiosas de toda índole o de carácter público, y de individuos que sin ánimo de lucro, invierten su tiempo en la ayuda desinteresada al que sufre por múltiples causas, tal como las injusticias sociales, los desplazamientos forzados, las hambrunas o los desastres naturales. De una manera similar, un ejército  de individuos e instituciones se dedican al cuidado de la naturaleza, el hábitat y los ecosistemas cada vez con más insistencia, aún en contra de los obstáculos impuestos por diversos grupos de interés acomodados a un progreso económico sin rumbo. Gran parte de la humanidad también dedica tiempo a la educación desinteresada de quien la requiere; miles de instituciones sin recursos económicos bogan por la transferencia de conocimiento donde la oportunidad de alcanzarlo es mínima. Todas estas actitudes y acciones de millones de seres humanos nacen en la voluntad y libre albedrío del si mismo, en su verdad individual, desde su experiencia subjetiva en el amor que brota desde su corazón y desde su propio espíritu humano. La civilización humana se balancea entre aquellas visiones de carácter pesimista y optimista del mundo y en ese caminar, se recibe un regalo espiritual a través de la gracia en quienes optan por su apertura al Espíritu Santo; y aún cuando millones de seres humanos, no lo perciben de esa manera, si reciben aquel regalo de amor por sus actos: su moneda se acredita como en una cuenta bancaria, pero en el amor del prójimo que reciben como retribución. Es la paradoja de la economía del amor con una gran diferencia en la fuente del recurso; la voluntad y el amor de quien mantiene firme aquella actitud de misericordia y caridad, es un recurso inagotable, que no está limitado por nada, ni nadie. Nadie puede negar la valiosa recompensa en el corazón en el ser del si mismo por un acto de misericordia fruto del amor; o la paz que se recibe en el corazón de quien logra salvar la vida por amor a otro ser humano, o de quien a través de una acción desinteresada logra ayudar al otro a través de la caridad; o incluso a un ser vivo de otra especie, o a la misma naturaleza; o en aquella capacidad de perdonar lo imperdonable. “Los bienes materiales , lo cuantitativo disminuye en la medida en que se reparten. El amor en cambio , aumenta a medida que se va dando”, así lo define el emérito Papa Ratzinger</w:t>
      </w:r>
      <w:r>
        <w:rPr>
          <w:rStyle w:val="FootnoteAnchor"/>
          <w:rFonts w:cs="Times New Roman" w:ascii="Times" w:hAnsi="Times"/>
          <w:i w:val="false"/>
          <w:iCs w:val="false"/>
          <w:color w:val="000000"/>
          <w:sz w:val="24"/>
          <w:szCs w:val="24"/>
          <w:shd w:fill="auto" w:val="clear"/>
          <w:lang w:val="es-CO"/>
        </w:rPr>
        <w:footnoteReference w:id="20"/>
      </w:r>
      <w:r>
        <w:rPr>
          <w:rFonts w:cs="Times New Roman" w:ascii="Times" w:hAnsi="Times"/>
          <w:i w:val="false"/>
          <w:iCs w:val="false"/>
          <w:color w:val="000000"/>
          <w:sz w:val="24"/>
          <w:szCs w:val="24"/>
          <w:shd w:fill="auto" w:val="clear"/>
          <w:lang w:val="es-CO"/>
        </w:rPr>
        <w:t>. La gran diferencia entre el amor humano y el amor divino, es que el primero es limitado y muchas veces actúa bajo algún interés, o se vincula a un determinado principio material, o construye sus propios muros; a cambio el amor divino es inagotable, se multiplica y florece cuando se ofrece; tiene una fuente Espiritual en un Dios de amor infinito que le soporta y constantemente le renueva. Cuando</w:t>
      </w:r>
      <w:r>
        <w:rPr>
          <w:rFonts w:cs="Times New Roman" w:ascii="Times" w:hAnsi="Times"/>
          <w:b w:val="false"/>
          <w:i w:val="false"/>
          <w:iCs w:val="false"/>
          <w:caps w:val="false"/>
          <w:smallCaps w:val="false"/>
          <w:color w:val="000000"/>
          <w:spacing w:val="0"/>
          <w:sz w:val="24"/>
          <w:szCs w:val="24"/>
          <w:shd w:fill="auto" w:val="clear"/>
          <w:lang w:val="es-CO"/>
        </w:rPr>
        <w:t xml:space="preserve"> el amor se paga con amor, el amor que se comparte con el prójimo, regresa fortalecido y viceversa, así , con cada ser humano, en la vida y en su trascendencia a partir de la muerte, hasta la santidad infinita en Dios. Si el si mismo, no es el origen ni fuente del amor y si el amor no se acaba y es infinito, entonces Dios es su único origen y fuente porque es amor sobrenatural anunciado, derramado y esperado sobre la humanidad por Jesucristo y quien está acompañado de Él, accede a aquella fuente inagotable de vida. </w:t>
      </w:r>
      <w:r>
        <w:rPr>
          <w:rFonts w:cs="Times New Roman" w:ascii="Times" w:hAnsi="Times"/>
          <w:i w:val="false"/>
          <w:iCs w:val="false"/>
          <w:color w:val="000000"/>
          <w:sz w:val="24"/>
          <w:szCs w:val="24"/>
          <w:shd w:fill="auto" w:val="clear"/>
          <w:lang w:val="es-CO"/>
        </w:rPr>
        <w:t>Desde la visión teológica, el amor divino en la Cristiandad, parte también en la voluntad del si mismo a partir de la fe pura y sin limitaciones, se convierte así en acción que crece de manera consciente en la paz y en su propia alma .Si el individuo ha crecido en una fe suficientemente contundente, con la gracia de Dios obtiene la fortaleza para sobreponerse a cualquier tipo de sufrimiento o adversidad, de manera que, voluntariamente se sobrepone a su propia cruz para un renacer eterno; el Cristiano Católico, en una manifestación verdadera y profunda de su fe, puede llegar a ofrecer su cruz al mismo Jesús como manera de compartir su sufrimiento en el misterio de su pasión y muerte. El sufrimiento divino que ha dejado entender su resurrección como el regalo de la vida eterna en el amor y en la sabiduría de una verdad absoluta; esa es la relación entre el sufrimiento y el amor de salvación. Es en este sentido en el que actúa la gracia del Espíritu Santo, pues aquella experiencia subjetiva del si mismo , es moldeada integralmente en el amor divino que finalmente unifica la verdad individual de la humanidad, bajo el camino de fe hacia una verdad absoluta manifestada por Dios.</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civilización humana navega en una historia abundante en enseñanzas y acontecimientos sustentados en el amor; con una marea destructiva en ocasiones y un mar apaciguado por temporadas. Pero estas aguas que se navegan, no son del todo controlables por la razón , ni por la ciencia, ni por la humanidad. Así como el amor divino ha estado presente, también lo ha estado la maldad y el odio, fuentes del pesimismo extremo y contrarios a la esperanza e incomprendidos desde la razón. El mal ha sido manipulador desde la creación, pero con un sentido específico desde la Cristiandad. Otra forma de intentar entender el amor, es entendiendo la maldad, propia de muchas religiones o filosofías que posicionan la maldad al mismo nivel del amor, pero que en la divina revelación del catolicismo tiene un significado abandonado y muchas veces desconocido.</w:t>
      </w:r>
    </w:p>
    <w:p>
      <w:pPr>
        <w:pStyle w:val="Heading2"/>
        <w:numPr>
          <w:ilvl w:val="1"/>
          <w:numId w:val="1"/>
        </w:numPr>
        <w:ind w:left="0" w:hanging="0"/>
        <w:rPr>
          <w:shd w:fill="auto" w:val="clear"/>
        </w:rPr>
      </w:pPr>
      <w:bookmarkStart w:id="3" w:name="__RefHeading___Toc670314_995627028"/>
      <w:bookmarkEnd w:id="3"/>
      <w:r>
        <w:rPr>
          <w:shd w:fill="auto" w:val="clear"/>
        </w:rPr>
        <w:t>La maldad</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Pareciera que no tiene sentido hablar del demonio, pues nos abruma con su sentido mítico y en la sociedad del progreso y la razón, suena más bien a un ficticio chantaje moral de la iglesia Cristiana propio de la edad media, o tal vez un mito fantasmagórico; recuerda también el infierno descrito en la Divina Comedia</w:t>
      </w:r>
      <w:r>
        <w:rPr>
          <w:rStyle w:val="FootnoteAnchor"/>
          <w:rFonts w:cs="Times New Roman" w:ascii="Times" w:hAnsi="Times"/>
          <w:i w:val="false"/>
          <w:iCs w:val="false"/>
          <w:color w:val="000000"/>
          <w:sz w:val="24"/>
          <w:szCs w:val="24"/>
          <w:shd w:fill="auto" w:val="clear"/>
          <w:lang w:val="es-CO"/>
        </w:rPr>
        <w:footnoteReference w:id="21"/>
      </w:r>
      <w:r>
        <w:rPr>
          <w:rFonts w:cs="Times New Roman" w:ascii="Times" w:hAnsi="Times"/>
          <w:i w:val="false"/>
          <w:iCs w:val="false"/>
          <w:color w:val="000000"/>
          <w:sz w:val="24"/>
          <w:szCs w:val="24"/>
          <w:shd w:fill="auto" w:val="clear"/>
          <w:lang w:val="es-CO"/>
        </w:rPr>
        <w:t xml:space="preserve"> como parte integral de la evolución literaria de occidente. En muchas personas, incluso produce pánico, tan solo su mención. Pero a través del entendimiento de este misterio espiritual, se es posible acercarse y comprender aún mejor el amor divino. Quien entiende o vive la sed, entiende el valor del agua y evita el desierto. Quien nunca ha padecido de sed, no le da valor al agua; la desperdicia y contribuye a la creación de un desierto. En este sentido el ser humano, puede caer en la construcción de su propio desierto espiritual ante la ausencia del amor. Hablar del demonio, no implica su invocación. Bajo ninguna circunstancia un ser humano debe invocar al demonio; en el contexto de la espiritualidad Católica, equivale a un riesgo de un suicidio eterno. Quien lo comprendiera jamás lo intentaría. Los Padres Gabriele Amorth (Módena ,1925 – 2016,Roma )</w:t>
      </w:r>
      <w:r>
        <w:rPr>
          <w:rStyle w:val="FootnoteAnchor"/>
          <w:rFonts w:cs="Times New Roman" w:ascii="Times" w:hAnsi="Times"/>
          <w:i w:val="false"/>
          <w:iCs w:val="false"/>
          <w:color w:val="000000"/>
          <w:sz w:val="24"/>
          <w:szCs w:val="24"/>
          <w:shd w:fill="auto" w:val="clear"/>
          <w:lang w:val="es-CO"/>
        </w:rPr>
        <w:footnoteReference w:id="22"/>
      </w:r>
      <w:r>
        <w:rPr>
          <w:rFonts w:cs="Times New Roman" w:ascii="Times" w:hAnsi="Times"/>
          <w:i w:val="false"/>
          <w:iCs w:val="false"/>
          <w:color w:val="000000"/>
          <w:sz w:val="24"/>
          <w:szCs w:val="24"/>
          <w:shd w:fill="auto" w:val="clear"/>
          <w:lang w:val="es-CO"/>
        </w:rPr>
        <w:t xml:space="preserve">  y Jose Antonio Fortea (Barbastro, 1955 - actualmente)</w:t>
      </w:r>
      <w:r>
        <w:rPr>
          <w:rStyle w:val="FootnoteAnchor"/>
          <w:rFonts w:cs="Times New Roman" w:ascii="Times" w:hAnsi="Times"/>
          <w:i w:val="false"/>
          <w:iCs w:val="false"/>
          <w:color w:val="000000"/>
          <w:sz w:val="24"/>
          <w:szCs w:val="24"/>
          <w:shd w:fill="auto" w:val="clear"/>
          <w:lang w:val="es-CO"/>
        </w:rPr>
        <w:footnoteReference w:id="23"/>
      </w:r>
      <w:r>
        <w:rPr>
          <w:rFonts w:cs="Times New Roman" w:ascii="Times" w:hAnsi="Times"/>
          <w:i w:val="false"/>
          <w:iCs w:val="false"/>
          <w:color w:val="000000"/>
          <w:sz w:val="24"/>
          <w:szCs w:val="24"/>
          <w:shd w:fill="auto" w:val="clear"/>
          <w:lang w:val="es-CO"/>
        </w:rPr>
        <w:t xml:space="preserve"> son dos exorcistas con extraordinaria experiencia en este espinoso aspecto de la teología Cristiano Católica , sus escritos  y enseñanzas son fuentes para entender lo que se expone a continuación. A pesar de que resulta superficial dar una explicación racional al demonio por su carácter espiritual, si es factible entender su influencia y efectos; sus rastros desde la perspectiva racional, cuyas aberraciones en la maldad son una realidad manifiesta en el actuar de las muchas personas y grupos de interés en la historia de la civilización. Basta con una fugás lectura a los medios de comunicación en la edad contemporánea para que la razón pueda aterrarse de la capacidad destructiva y contraria al amor del ser humano;  el resultado del odio y la venganza en la humanidad, es un daño mucho más perverso de lo que cualquier otra criatura sea capaz de promover y efectuar en la creación.</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demonología</w:t>
      </w:r>
      <w:r>
        <w:rPr>
          <w:rStyle w:val="FootnoteAnchor"/>
          <w:rFonts w:cs="Times New Roman" w:ascii="Times" w:hAnsi="Times"/>
          <w:i w:val="false"/>
          <w:iCs w:val="false"/>
          <w:color w:val="000000"/>
          <w:sz w:val="24"/>
          <w:szCs w:val="24"/>
          <w:shd w:fill="auto" w:val="clear"/>
          <w:lang w:val="es-CO"/>
        </w:rPr>
        <w:footnoteReference w:id="24"/>
      </w:r>
      <w:r>
        <w:rPr>
          <w:rFonts w:cs="Times New Roman" w:ascii="Times" w:hAnsi="Times"/>
          <w:i w:val="false"/>
          <w:iCs w:val="false"/>
          <w:color w:val="000000"/>
          <w:sz w:val="24"/>
          <w:szCs w:val="24"/>
          <w:shd w:fill="auto" w:val="clear"/>
          <w:lang w:val="es-CO"/>
        </w:rPr>
        <w:t xml:space="preserve"> en la comprensión de los demonios presenta una analogía al sistema solar</w:t>
      </w:r>
      <w:r>
        <w:rPr>
          <w:rStyle w:val="FootnoteAnchor"/>
          <w:rFonts w:cs="Times New Roman" w:ascii="Times" w:hAnsi="Times"/>
          <w:i w:val="false"/>
          <w:iCs w:val="false"/>
          <w:color w:val="000000"/>
          <w:sz w:val="24"/>
          <w:szCs w:val="24"/>
          <w:shd w:fill="auto" w:val="clear"/>
          <w:lang w:val="es-CO"/>
        </w:rPr>
        <w:footnoteReference w:id="25"/>
      </w:r>
      <w:r>
        <w:rPr>
          <w:rFonts w:cs="Times New Roman" w:ascii="Times" w:hAnsi="Times"/>
          <w:i w:val="false"/>
          <w:iCs w:val="false"/>
          <w:color w:val="000000"/>
          <w:sz w:val="24"/>
          <w:szCs w:val="24"/>
          <w:shd w:fill="auto" w:val="clear"/>
          <w:lang w:val="es-CO"/>
        </w:rPr>
        <w:t>. Dios es amor puro y perfecto, lo que lo hace divino y único ser sobrenatural, no puede contener en sí nada de maldad, ni el concepto mismo. Es como la luz incandescente del astro rey, el sol, e ilumina todo el sistema solar con su amor infinito. Pero a medida que un cuerpo se aleja de este centro de gravedad, que solo desea absorberle hacia su luz, recibe una luz cada vez más tenue; a mayor lejanía el amor se debilita cada vez más en su luz. El amor débil es el campo propicio para la oscuridad y la maldad; entre más se aleja el cuerpo del astro rey por su propia voluntad, como analogía al individuo, mas cercano estará a un límite sobre el cual , la fuerza de atracción de la gravedad del amor ya no surte efecto. Y es cuando el amor ha desaparecido, cuando se llega a un punto de no retorno. Como la atracción de la gravedad, el radio de atracción ya deja escapar al objeto para formar parte de otro campo de gravedad, el de la oscuridad y la maldad. Así, surgen los demonios; tal vez ninguno de ellos se percató de lo que implica alejarse del amor de Dios, hasta que entendieron que era imposible su regreso hacia la luz del amor. Entonces , el infierno nace y se convierte en aquel estado en el cual el espíritu se ha apartado de Dios por su propia voluntad, a pesar del continuo llamado hacia su luz, por el astro rey. Antes de la creación de la humanidad, ya Dios había creado a los Ángeles, entre ellos el más bello era Satanás. En una ocasión el Padre Cándido Amantini (Roma, 1914- 1992)</w:t>
      </w:r>
      <w:r>
        <w:rPr>
          <w:rStyle w:val="FootnoteAnchor"/>
          <w:rFonts w:cs="Times New Roman" w:ascii="Times" w:hAnsi="Times"/>
          <w:i w:val="false"/>
          <w:iCs w:val="false"/>
          <w:color w:val="000000"/>
          <w:sz w:val="24"/>
          <w:szCs w:val="24"/>
          <w:shd w:fill="auto" w:val="clear"/>
          <w:lang w:val="es-CO"/>
        </w:rPr>
        <w:footnoteReference w:id="26"/>
      </w:r>
      <w:r>
        <w:rPr>
          <w:rFonts w:cs="Times New Roman" w:ascii="Times" w:hAnsi="Times"/>
          <w:i w:val="false"/>
          <w:iCs w:val="false"/>
          <w:color w:val="000000"/>
          <w:sz w:val="24"/>
          <w:szCs w:val="24"/>
          <w:shd w:fill="auto" w:val="clear"/>
          <w:lang w:val="es-CO"/>
        </w:rPr>
        <w:t xml:space="preserve"> preguntó al demonio durante un exorcismo ¿ Cuantos son ustedes ?. Respondió: “si fuéramos visibles, oscureceríamos la luz del sol”. Tal vez equivalen a un tercio de los ángeles del Cielo. Todas estas criaturas, incluidos los ángeles fueron creados buenos, para que pudieran gozar en Cristo de la visión de Dios. Únicos dueños de si mismos, con libre albedrío; porque Dios quiso ser amado y obedecido libremente. Pero , Satanás y sus secuaces fueron víctimas de si mismos a partir de su soberbia, decidieron desobedecer a Dios y en esencia dejaron de reconocerlo como su creador y quisieron ser ellos mismos Dios, quisieron ser como Dios. Cada uno de ellos dijo “Yo soy Dios de mi mismo. Me obedezco solamente a mi mismo”. La desobediencia y la negación de Dios y su amor son acciones subsiguientes la una de la otra. Continuando con Cándido Amantini, en uno de sus encuentros con el demonio, este le replica “!Tu no sabes nada! No ha sido Dios el que ha creado el infierno. Hemos sido nosotros; Él no lo había ni siquiera pensado</w:t>
      </w:r>
      <w:r>
        <w:rPr>
          <w:rStyle w:val="FootnoteAnchor"/>
          <w:rFonts w:cs="Times New Roman" w:ascii="Times" w:hAnsi="Times"/>
          <w:i w:val="false"/>
          <w:iCs w:val="false"/>
          <w:color w:val="000000"/>
          <w:sz w:val="24"/>
          <w:szCs w:val="24"/>
          <w:shd w:fill="auto" w:val="clear"/>
          <w:lang w:val="es-CO"/>
        </w:rPr>
        <w:footnoteReference w:id="27"/>
      </w:r>
      <w:r>
        <w:rPr>
          <w:rFonts w:cs="Times New Roman" w:ascii="Times" w:hAnsi="Times"/>
          <w:i w:val="false"/>
          <w:iCs w:val="false"/>
          <w:color w:val="000000"/>
          <w:sz w:val="24"/>
          <w:szCs w:val="24"/>
          <w:shd w:fill="auto" w:val="clear"/>
          <w:lang w:val="es-CO"/>
        </w:rPr>
        <w:t>. El infierno es resultado de la libertad de cada ser espiritual, no ha sido creado por Dios.</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z w:val="24"/>
          <w:szCs w:val="24"/>
          <w:shd w:fill="auto" w:val="clear"/>
          <w:lang w:val="es-CO"/>
        </w:rPr>
      </w:pPr>
      <w:r>
        <w:rPr>
          <w:rFonts w:cs="Arial" w:ascii="Times" w:hAnsi="Times"/>
          <w:i w:val="false"/>
          <w:iCs w:val="false"/>
          <w:color w:val="000000"/>
          <w:sz w:val="24"/>
          <w:szCs w:val="24"/>
          <w:shd w:fill="auto" w:val="clear"/>
          <w:lang w:val="es-CO"/>
        </w:rPr>
        <w:t>Todo es permitido por Dios “No se cae una hoja sino es la voluntad de Dios</w:t>
      </w:r>
      <w:r>
        <w:rPr>
          <w:rStyle w:val="FootnoteAnchor"/>
          <w:rFonts w:cs="Arial" w:ascii="Times" w:hAnsi="Times"/>
          <w:i w:val="false"/>
          <w:iCs w:val="false"/>
          <w:color w:val="000000"/>
          <w:sz w:val="24"/>
          <w:szCs w:val="24"/>
          <w:shd w:fill="auto" w:val="clear"/>
          <w:lang w:val="es-CO"/>
        </w:rPr>
        <w:footnoteReference w:id="28"/>
      </w:r>
      <w:r>
        <w:rPr>
          <w:rFonts w:cs="Arial" w:ascii="Times" w:hAnsi="Times"/>
          <w:i w:val="false"/>
          <w:iCs w:val="false"/>
          <w:color w:val="000000"/>
          <w:sz w:val="24"/>
          <w:szCs w:val="24"/>
          <w:shd w:fill="auto" w:val="clear"/>
          <w:lang w:val="es-CO"/>
        </w:rPr>
        <w:t>”, pero no todo es querido por Dios. De Dios proviene únicamente el bien. Y no es cierto que el bien y el mal hayan existido siempre; hay filosofías y religiones que se basan en este falso concepto como si el bien y el mal fueran dos fuerzas eternas, sobre el mismo plano. Afirma Gabriele Amorth, “No, se excluirían mutuamente...(…) siempre ha existido solo Dios: el único principio de todo. Y Dios solo ha creado el bien; por lo cual la Biblia nos presenta al Dios que se complace en haber creado todas las criaturas buenas y bellas, para la vida y para la felicidad. El mal entró en el mundo cuando Dios quiso crear seres de extraordinaria grandeza, inteligentes y libres. La libertad tanto para el ángel como para el hombre es una grandeza insustituible. El mal comenzó por culpa del ángel y luego el hombre que abusaron de este don de Dios.”</w:t>
      </w:r>
      <w:r>
        <w:rPr>
          <w:rStyle w:val="FootnoteAnchor"/>
          <w:rFonts w:cs="Arial" w:ascii="Times" w:hAnsi="Times"/>
          <w:i w:val="false"/>
          <w:iCs w:val="false"/>
          <w:color w:val="000000"/>
          <w:sz w:val="24"/>
          <w:szCs w:val="24"/>
          <w:shd w:fill="auto" w:val="clear"/>
          <w:lang w:val="es-CO"/>
        </w:rPr>
        <w:footnoteReference w:id="29"/>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Algunos detractores de la iglesia Católica utilizan la explicación de la existencia del demonio y su odio implacable hacia los planes de Dios, como un chantaje de Jesús, en una interpretación muy limitada de su palabra, la cual es tergiversada en un contexto que lo sitúa en una posición hipócrita</w:t>
      </w:r>
      <w:r>
        <w:rPr>
          <w:rStyle w:val="FootnoteAnchor"/>
          <w:rFonts w:cs="Times New Roman" w:ascii="Times" w:hAnsi="Times"/>
          <w:i w:val="false"/>
          <w:iCs w:val="false"/>
          <w:color w:val="000000"/>
          <w:sz w:val="24"/>
          <w:szCs w:val="24"/>
          <w:shd w:fill="auto" w:val="clear"/>
          <w:lang w:val="es-CO"/>
        </w:rPr>
        <w:footnoteReference w:id="30"/>
      </w:r>
      <w:r>
        <w:rPr>
          <w:rFonts w:cs="Times New Roman" w:ascii="Times" w:hAnsi="Times"/>
          <w:i w:val="false"/>
          <w:iCs w:val="false"/>
          <w:color w:val="000000"/>
          <w:sz w:val="24"/>
          <w:szCs w:val="24"/>
          <w:shd w:fill="auto" w:val="clear"/>
          <w:lang w:val="es-CO"/>
        </w:rPr>
        <w:t>: eres libre de escoger, pero si no crees en mí , irás al infierno, entonces... ¿ que camino queda ? : hay que creer por miedo!. Es en este tipo de argumentos, en los que el ejercicio de la razón en la fe, brinda las respuestas que han caminado con el Cristianismo por siglos. Cuando se lee el contexto del Evangelio, las enseñanzas de Jesús, se enmarcan en un llamado, casi suplicante de amor, antes que nada; pero además el contexto íntegro de la Biblia está entretejido en un sentido de amor sobrenatural hacia el ser humano y es en dicha interpretación en la que el entendimiento debe ser más un llamado de atención de un Padre que desea evitar el camino de sus hijos hacia una catástrofe espiritual, no deseada por Él, ni mucho menos diseñada por Él- “porque el Señor corrige al que ama, así como un Padre reprende al hijo que quiere”</w:t>
      </w:r>
      <w:r>
        <w:rPr>
          <w:rStyle w:val="FootnoteAnchor"/>
          <w:rFonts w:cs="Times New Roman" w:ascii="Times" w:hAnsi="Times"/>
          <w:i w:val="false"/>
          <w:iCs w:val="false"/>
          <w:color w:val="000000"/>
          <w:sz w:val="24"/>
          <w:szCs w:val="24"/>
          <w:shd w:fill="auto" w:val="clear"/>
          <w:lang w:val="es-CO"/>
        </w:rPr>
        <w:footnoteReference w:id="31"/>
      </w:r>
      <w:r>
        <w:rPr>
          <w:rFonts w:cs="Times New Roman" w:ascii="Times" w:hAnsi="Times"/>
          <w:i w:val="false"/>
          <w:iCs w:val="false"/>
          <w:color w:val="000000"/>
          <w:sz w:val="24"/>
          <w:szCs w:val="24"/>
          <w:shd w:fill="auto" w:val="clear"/>
          <w:lang w:val="es-CO"/>
        </w:rPr>
        <w:t xml:space="preserve"> </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tergiversación del mensaje de Jesús se manifiesta  también en la manipulación del miedo, que siendo este una experiencia subjetiva , sin entender en el “otro” como parte de un componente de una verdad individual, se presta para desdibujar una realidad espiritual. Frente a los deseos del maligno hacia la muerte , el odio y la maldad, hay una verdad irrefutable en la naturaleza humana y es el deber enfrentarlos en algún momento en la vida personal. Ante esto , Jesús elimina el poder y el deseo del maligno a través de su propia muerte y la convierte en un nuevo nacimiento eterno; pero además entrega a cada ser humano esa misma posibilidad y le brinda la capacidad de defenderse y silenciar al demonio desde la fe y a través de la gracia del Espíritu Santo. Quien lo entiende así , no teme a la muerte, ni al demonio, si durante su vida navega en el espectro colorido de la permanente búsqueda de una felicidad en el amor, en un camino con caídas y sufrimientos, en el cuál, quien se levanta, llega al amor divino, en una acción voluntaria e integral que no puede ser calificada de chantaje por quien realmente la desea y la busca en la naturaleza del si mismo. El regalo espiritual maravilloso que surge de la muerte de Dios en la cruz , es la posibilidad de la vida eterna al levantar a la familia humana de su caída espiritual, de donde surge su deseo de dominación y maldad. Cada ser humano es responsable de su propia gloria eterna y es la medida de su propia felicidad espiritual: “</w:t>
      </w:r>
      <w:r>
        <w:rPr>
          <w:rFonts w:cs="Times" w:ascii="Times" w:hAnsi="Times"/>
          <w:i w:val="false"/>
          <w:iCs w:val="false"/>
          <w:color w:val="000000"/>
          <w:sz w:val="24"/>
          <w:szCs w:val="24"/>
          <w:shd w:fill="auto" w:val="clear"/>
          <w:lang w:val="es-CO"/>
        </w:rPr>
        <w:t>Dios en su sabiduría determinó algo especialmente inteligente: que cada uno determinara el grado de gloria que iba a gozar durante la eternidad. Dado que esto es para siempre, dado que es algo tan importante, Dios ha dejado tal cosa en nuestras manos. Ya que cada uno ha de tener un grado –eso es inevitable-, pues que cada uno decida ese grado. ¿El modo ? una prueba. Según la generosidad, el amor, la constancia y demás virtudes que manifestemos en esa prueba</w:t>
      </w:r>
      <w:r>
        <w:rPr>
          <w:rStyle w:val="FootnoteAnchor"/>
          <w:rFonts w:cs="Times" w:ascii="Times" w:hAnsi="Times"/>
          <w:i w:val="false"/>
          <w:iCs w:val="false"/>
          <w:color w:val="000000"/>
          <w:sz w:val="24"/>
          <w:szCs w:val="24"/>
          <w:shd w:fill="auto" w:val="clear"/>
          <w:lang w:val="es-CO"/>
        </w:rPr>
        <w:footnoteReference w:id="32"/>
      </w:r>
      <w:r>
        <w:rPr>
          <w:rFonts w:cs="Times" w:ascii="Times" w:hAnsi="Times"/>
          <w:i w:val="false"/>
          <w:iCs w:val="false"/>
          <w:color w:val="000000"/>
          <w:sz w:val="24"/>
          <w:szCs w:val="24"/>
          <w:shd w:fill="auto" w:val="clear"/>
          <w:lang w:val="es-CO"/>
        </w:rPr>
        <w:t>, así en esa medida será el grado. Como se ve, es una magnífica disposición de las cosas, una disposición en la que se manifiesta la sabiduría infinita de Dios.”</w:t>
      </w:r>
      <w:r>
        <w:rPr>
          <w:rStyle w:val="FootnoteAnchor"/>
          <w:rFonts w:cs="Times" w:ascii="Times" w:hAnsi="Times"/>
          <w:i w:val="false"/>
          <w:iCs w:val="false"/>
          <w:color w:val="000000"/>
          <w:sz w:val="24"/>
          <w:szCs w:val="24"/>
          <w:shd w:fill="auto" w:val="clear"/>
          <w:lang w:val="es-CO"/>
        </w:rPr>
        <w:footnoteReference w:id="33"/>
      </w:r>
      <w:r>
        <w:rPr>
          <w:rFonts w:cs="Times" w:ascii="Times" w:hAnsi="Times"/>
          <w:i w:val="false"/>
          <w:iCs w:val="false"/>
          <w:color w:val="000000"/>
          <w:sz w:val="24"/>
          <w:szCs w:val="24"/>
          <w:shd w:fill="auto" w:val="clear"/>
          <w:lang w:val="es-CO"/>
        </w:rPr>
        <w:t xml:space="preserve"> El miedo al demonio y al infierno, no es un chantaje, pero si hay una interpretación. Si el maligno está presente y es un ser espiritual inteligente habrá que temerle. El miedo entonces adquiere un sentido diferente ante los males que puede causar el demonio al ser humano en la vida material; enfermedades o desgracias o en la vida espiritual mediante la tentación en el pecado. “No teman a los que sólo pueden matar el cuerpo, pero no el alma; teman más bien al que puede destruir alma y cuerpo en el infierno”</w:t>
      </w:r>
      <w:r>
        <w:rPr>
          <w:rStyle w:val="FootnoteAnchor"/>
          <w:rFonts w:cs="Times" w:ascii="Times" w:hAnsi="Times"/>
          <w:i w:val="false"/>
          <w:iCs w:val="false"/>
          <w:color w:val="000000"/>
          <w:sz w:val="24"/>
          <w:szCs w:val="24"/>
          <w:shd w:fill="auto" w:val="clear"/>
          <w:lang w:val="es-CO"/>
        </w:rPr>
        <w:footnoteReference w:id="34"/>
      </w:r>
      <w:r>
        <w:rPr>
          <w:rFonts w:cs="Times" w:ascii="Times" w:hAnsi="Times"/>
          <w:i w:val="false"/>
          <w:iCs w:val="false"/>
          <w:color w:val="000000"/>
          <w:sz w:val="24"/>
          <w:szCs w:val="24"/>
          <w:shd w:fill="auto" w:val="clear"/>
          <w:lang w:val="es-CO"/>
        </w:rPr>
        <w:t xml:space="preserve">. Podría pensarse entonces que no hay que temer a los seres humanos que generan la ruina en la vida presente, sino al demonio que puede causar la pena eterna; y aunque esta lectura es correcta y ha sido la tradicional, la interpretación del Padre Fortea encuentra un sentido más profundo. El sentido de un Dios que en su justicia infinita es el único que puede enviar a un alma al infierno o que pueda salvarla; pues en este sentido si vivimos en este mundo para la eternidad, no hay razón para temer a nadie. Sólo al Juez eterno. El versículo sería entonces una invitación al santo temor de Dios. El cual, se refiere no al miedo a Dios, sino a su respeto con grandiosa humildad, reconociéndose el si mismo como criatura en el amor de Dios. Las desgracias, enfermedades y el sufrimiento en general solo sucederán si Dios lo permite; y Él lo permite cuando tienen algún sentido reparador. Así que si el maligno actúa sobre un ser humano, es porque Dios lo permite. El pecado y la condenación, suceden solo si el individuo lo decide. Luego el temor al demonio no tiene sentido, pues todo está en manos de Dios. El temor al demonio está, por lo tanto teológicamente infundado, no tiene sentido. Con Dios no hay razón para temer al demonio. Ser creyente Cristiano Católico y temer al demonio suponen una contradicción, puesto que implica una cierta falta de fe en la  omnipotencia de Dios, una cierta desconfianza en su cuidado amoroso y una cierta ofensa a su Santidad. Por lo tanto el temor al demonio es malo; otra cosa es el miedo como emoción o sentimiento , propio todo ser humano, el miedo natural , tal como el miedo a una culebra o una araña; ese miedo es inevitable aún con el demonio.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miedo surge también en el deseo natural y cotidiano de superar el sufrimiento y las circunstancias semejantes como la enfermedad, la injusticia y la enemistad; quien no tiene voluntad en el amor , puede caer en el juego de individuos cuyas pretensiones se disfrazan de bondad, pero en realidad son seguidores declarados del mal. Dios permite la manifestación de ciertos “dones”</w:t>
      </w:r>
      <w:r>
        <w:rPr>
          <w:rStyle w:val="FootnoteAnchor"/>
          <w:rFonts w:cs="Times" w:ascii="Times" w:hAnsi="Times"/>
          <w:i w:val="false"/>
          <w:iCs w:val="false"/>
          <w:color w:val="000000"/>
          <w:sz w:val="24"/>
          <w:szCs w:val="24"/>
          <w:shd w:fill="auto" w:val="clear"/>
          <w:lang w:val="es-CO"/>
        </w:rPr>
        <w:footnoteReference w:id="35"/>
      </w:r>
      <w:r>
        <w:rPr>
          <w:rFonts w:cs="Times" w:ascii="Times" w:hAnsi="Times"/>
          <w:i w:val="false"/>
          <w:iCs w:val="false"/>
          <w:color w:val="000000"/>
          <w:sz w:val="24"/>
          <w:szCs w:val="24"/>
          <w:shd w:fill="auto" w:val="clear"/>
          <w:lang w:val="es-CO"/>
        </w:rPr>
        <w:t xml:space="preserve"> a personas que pueden utilizarlos por voluntad propia para bien o para mal. Todo tipo de maleficios parte de aquellos falsos sacerdotes, adivinos, magos, brujas, espiritistas y de toda una catarsis de situaciones que nacen en el miedo y son aprovechadas por seres sin escrúpulos, quienes bajo promesas que inicialmente parecen tener fines benévolos, terminan descarriando a quienes acuden a ellas a los caminos del mal</w:t>
      </w:r>
      <w:r>
        <w:rPr>
          <w:rStyle w:val="FootnoteAnchor"/>
          <w:rFonts w:cs="Times" w:ascii="Times" w:hAnsi="Times"/>
          <w:i w:val="false"/>
          <w:iCs w:val="false"/>
          <w:color w:val="000000"/>
          <w:sz w:val="24"/>
          <w:szCs w:val="24"/>
          <w:shd w:fill="auto" w:val="clear"/>
          <w:lang w:val="es-CO"/>
        </w:rPr>
        <w:footnoteReference w:id="36"/>
      </w:r>
      <w:r>
        <w:rPr>
          <w:rFonts w:cs="Times" w:ascii="Times" w:hAnsi="Times"/>
          <w:i w:val="false"/>
          <w:iCs w:val="false"/>
          <w:color w:val="000000"/>
          <w:sz w:val="24"/>
          <w:szCs w:val="24"/>
          <w:shd w:fill="auto" w:val="clear"/>
          <w:lang w:val="es-CO"/>
        </w:rPr>
        <w:t>. En contraposición, los dones pueden ser aprovechados bajo los carismas que son dados, no para provecho personal sino para bien de la iglesia. Sin embargo, aún en aquellas personas que de manera excepcional presentan carismas místicos, deben seguir los lineamientos de la iglesia para su verificación e interpretación acudiendo a un guía espiritual. “Si una revelación, mensaje, aparición ya sea verdadera o producto de la imaginación, nos lleva a hacer el bien, es decir nos incita a obras de caridad, de oración de sacrificio, etc, entonces sigámosla como si viniera directamente de Dios. Con esta regla de conducta se quitan todo tipo de escrúpulos y se evitan pérdidas de tiempo tratando de buscar el origen de las inspiraciones del alma...(…). La recepción de revelaciones es un don menor que el de la obediencia. Así que si esas revelaciones provienen del demonio, una de dos: o entraran en conflicto con la obediencia al confesor o pronto dejarán de conducir al bien intercalando incitación al mal en ellas”.</w:t>
      </w:r>
      <w:r>
        <w:rPr>
          <w:rStyle w:val="FootnoteAnchor"/>
          <w:rFonts w:cs="Times" w:ascii="Times" w:hAnsi="Times"/>
          <w:i w:val="false"/>
          <w:iCs w:val="false"/>
          <w:color w:val="000000"/>
          <w:sz w:val="24"/>
          <w:szCs w:val="24"/>
          <w:shd w:fill="auto" w:val="clear"/>
          <w:lang w:val="es-CO"/>
        </w:rPr>
        <w:footnoteReference w:id="37"/>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Que parte juega el demonio a través de la tentación y la provocación del pecado ?, desempeña un papel muy activo. Desde el génesis está presente en el engaño a los Padres de la humanidad, en el pecado original. El demonio, es un ser, no una fuerza ni una energía, nunca mostrará la más mínima compasión ni muestra de amor hacia nadie; su corazón solo odia, es insensible ante el sufrimiento de los demás.</w:t>
      </w:r>
      <w:r>
        <w:rPr>
          <w:rStyle w:val="FootnoteAnchor"/>
          <w:rFonts w:cs="Times" w:ascii="Times" w:hAnsi="Times"/>
          <w:i w:val="false"/>
          <w:iCs w:val="false"/>
          <w:color w:val="000000"/>
          <w:sz w:val="24"/>
          <w:szCs w:val="24"/>
          <w:shd w:fill="auto" w:val="clear"/>
          <w:lang w:val="es-CO"/>
        </w:rPr>
        <w:footnoteReference w:id="38"/>
      </w:r>
      <w:r>
        <w:rPr>
          <w:rFonts w:cs="Times" w:ascii="Times" w:hAnsi="Times"/>
          <w:i w:val="false"/>
          <w:iCs w:val="false"/>
          <w:color w:val="000000"/>
          <w:sz w:val="24"/>
          <w:szCs w:val="24"/>
          <w:shd w:fill="auto" w:val="clear"/>
          <w:lang w:val="es-CO"/>
        </w:rPr>
        <w:t xml:space="preserve">  Adicionalmente, hay que tener en cuenta que son muy diversas las naturalezas de los demonios; tienen personalidades propias, son inteligentes, tienen sentimientos y voluntad ,  poseen la capacidad de ser imperceptibles para el ser humano, tienen poderes “preternaturales”, poderes condicionados por Dios; - el único que tiene poderes sobrenaturales es Dios - </w:t>
      </w:r>
      <w:r>
        <w:rPr>
          <w:rStyle w:val="FootnoteAnchor"/>
          <w:rFonts w:cs="Times" w:ascii="Times" w:hAnsi="Times"/>
          <w:i w:val="false"/>
          <w:iCs w:val="false"/>
          <w:color w:val="000000"/>
          <w:sz w:val="24"/>
          <w:szCs w:val="24"/>
          <w:shd w:fill="auto" w:val="clear"/>
          <w:lang w:val="es-CO"/>
        </w:rPr>
        <w:footnoteReference w:id="39"/>
      </w:r>
      <w:r>
        <w:rPr>
          <w:rFonts w:cs="Times" w:ascii="Times" w:hAnsi="Times"/>
          <w:i w:val="false"/>
          <w:iCs w:val="false"/>
          <w:color w:val="000000"/>
          <w:sz w:val="24"/>
          <w:szCs w:val="24"/>
          <w:shd w:fill="auto" w:val="clear"/>
          <w:lang w:val="es-CO"/>
        </w:rPr>
        <w:t xml:space="preserve">. Pueden penetrar en los cuerpos materiales, actuar sobre cuerpos pesados; pueden crear luces, imágenes y visiones, pueden manipular la mente humana y producir estados alterados; pueden encantar la imaginación con seducciones y atracciones; pueden producir imágenes sexuales, mover la voluntad hacia el mal, procurar enfermedades; son fuente de tentación y de tormento para el ser humano; pueden tener autoridad sobre lugares y naciones. Sin embargo, siguen siendo criaturas y son seres limitados en su poder de acción y subordinados a lo que Dios permita. No conocen el futuro, aunque uno de sus mayores engaños es la presunta predicción de eventos, que en realidad se basa en suposiciones elaboradas inteligentemente. Nadie ve el futuro y por eso es necesario desconfiar de los magos.  Los seres humanos, al ser hijos de Dios , permanecen unidos a Él, tienen poder contra el diablo y sus demonios hasta el punto que los demonios no pueden actuar en la esfera moral de quienes viven en la luz divina, no conocen los pensamientos de las personas a no ser que se les permita; pero si pueden persuadir en sentido pecaminoso sobre las debilidades que reconocen en los comportamientos exteriores del individuo. El demonio vive desde hace milenios y conoce bien al hombre desde su creación, sus aspiraciones, deseos, limitaciones y debilidades. Puede hacer una identificación perfecta de cada individuo para combatirle de acuerdo a la fragilidad de la naturaleza humana y las inclinaciones mundanas. Actúa entonces contra el ser humano en lo que se define como la acción ordinaria; es aquella a la que el ser humano está sometido a diario y se refiere a las tentaciones de diverso tipo, a las cuales se puede ceder en diferente grado de manera consiente o inconsciente, por omisión de hacer el bien en una circunstancia determinada o por el consentimiento directo a la provocación pecaminosa que no da tregua, tal como la ira , el sexo, la mentira, la intolerancia, el maldecir, etc. </w:t>
      </w:r>
      <w:r>
        <w:rPr>
          <w:rStyle w:val="FootnoteAnchor"/>
          <w:rFonts w:cs="Times" w:ascii="Times" w:hAnsi="Times"/>
          <w:i w:val="false"/>
          <w:iCs w:val="false"/>
          <w:color w:val="000000"/>
          <w:sz w:val="24"/>
          <w:szCs w:val="24"/>
          <w:shd w:fill="auto" w:val="clear"/>
          <w:lang w:val="es-CO"/>
        </w:rPr>
        <w:footnoteReference w:id="40"/>
      </w:r>
      <w:r>
        <w:rPr>
          <w:rFonts w:cs="Times" w:ascii="Times" w:hAnsi="Times"/>
          <w:i w:val="false"/>
          <w:iCs w:val="false"/>
          <w:color w:val="000000"/>
          <w:sz w:val="24"/>
          <w:szCs w:val="24"/>
          <w:shd w:fill="auto" w:val="clear"/>
          <w:lang w:val="es-CO"/>
        </w:rPr>
        <w:t xml:space="preserve"> La tentación es esa situación en la que la voluntad tiene que escoger entre dos opciones, y sabe que una opción es buena y otra mala. Sabe que es la mala pero por alguna razón se siente atraído a escogerla. El error de caer en la tentación no es un error de inteligencia, no es un problema de debilidad de la razón, es un verdadero misterio</w:t>
      </w:r>
      <w:r>
        <w:rPr>
          <w:rStyle w:val="FootnoteAnchor"/>
          <w:rFonts w:cs="Times" w:ascii="Times" w:hAnsi="Times"/>
          <w:i w:val="false"/>
          <w:iCs w:val="false"/>
          <w:color w:val="000000"/>
          <w:sz w:val="24"/>
          <w:szCs w:val="24"/>
          <w:shd w:fill="auto" w:val="clear"/>
          <w:lang w:val="es-CO"/>
        </w:rPr>
        <w:footnoteReference w:id="41"/>
      </w:r>
      <w:r>
        <w:rPr>
          <w:rFonts w:cs="Times" w:ascii="Times" w:hAnsi="Times"/>
          <w:i w:val="false"/>
          <w:iCs w:val="false"/>
          <w:color w:val="000000"/>
          <w:sz w:val="24"/>
          <w:szCs w:val="24"/>
          <w:shd w:fill="auto" w:val="clear"/>
          <w:lang w:val="es-CO"/>
        </w:rPr>
        <w:t>. Comenzando por una definición universal aceptada en las múltiples culturas de la civilización humana de lo que es bueno y lo que es malo, la razón y la verdad científica no han encontrado una respuesta al respecto del mal exacerbado en el entendimiento de la voluntad o la consciencia en el cerebro humano. Pero a pesar de ello, no se necesita de nada ni de nadie para estar tentados; el mal uso de la libertad es suficiente, se basta solo de ella y la voluntad individual. No se necesita del demonio para que suceda un acto perverso por parte de una persona. Al final el ser humano es quien decide, sea tentado o no, el individuo hace lo que quiere. Ni todos los poderes del infierno pueden forzar a alguien a cometer el más mínimo pecado.</w:t>
      </w:r>
      <w:r>
        <w:rPr>
          <w:rStyle w:val="FootnoteAnchor"/>
          <w:rFonts w:cs="Times" w:ascii="Times" w:hAnsi="Times"/>
          <w:i w:val="false"/>
          <w:iCs w:val="false"/>
          <w:color w:val="000000"/>
          <w:sz w:val="24"/>
          <w:szCs w:val="24"/>
          <w:shd w:fill="auto" w:val="clear"/>
          <w:lang w:val="es-CO"/>
        </w:rPr>
        <w:footnoteReference w:id="42"/>
      </w:r>
      <w:r>
        <w:rPr>
          <w:rFonts w:cs="Times" w:ascii="Times" w:hAnsi="Times"/>
          <w:i w:val="false"/>
          <w:iCs w:val="false"/>
          <w:color w:val="000000"/>
          <w:sz w:val="24"/>
          <w:szCs w:val="24"/>
          <w:shd w:fill="auto" w:val="clear"/>
          <w:lang w:val="es-CO"/>
        </w:rPr>
        <w:t xml:space="preserve"> Cuando se piensa en el demonio, se percibe una acción implacable, sin embargo es la acción ordinaria del demonio la que predomina en la humanidad, es el campo de batalla espiritual mas común. Existe también la acción extraordinaria sobre el ser humano, es esta la más mediática y la que causa más curiosidad y miedo en el individuo, aunque no debería ser así,  puesto que el demonio hace siempre y en cada instante su máximo esfuerzo para invocar el mal sobre cada ser humano; si le fuese permitido actuaría de manera extraordinaria permanentemente sobre toda la humanidad, pero ni le es permitido por Él Señor, ni el ser humano, sin importar su creencia, está vacío del amor de Dios, su mejor protección. Cualquier invocación espiritual en la que no esté presente el Espíritu Santo implica un riesgo para quienes participan; y en el peor de los casos , la acción extraordinaria se refiere solamente a algunas personas que de manera mas o menos consciente han abierto un paso en su vida a los espíritus malignos o que son víctima de ellos por causa de otros.  Esto solo es permitido por El Señor para invitar a la conversión, iniciar un camino de fe o por muchos otros motivos que nos son desconocidos ante los designios de Dios. El Padre Amorth define dichas acciones extraordinarias de diversas maneras</w:t>
      </w:r>
      <w:r>
        <w:rPr>
          <w:rStyle w:val="FootnoteAnchor"/>
          <w:rFonts w:cs="Times" w:ascii="Times" w:hAnsi="Times"/>
          <w:i w:val="false"/>
          <w:iCs w:val="false"/>
          <w:color w:val="000000"/>
          <w:sz w:val="24"/>
          <w:szCs w:val="24"/>
          <w:shd w:fill="auto" w:val="clear"/>
          <w:lang w:val="es-CO"/>
        </w:rPr>
        <w:footnoteReference w:id="43"/>
      </w:r>
      <w:r>
        <w:rPr>
          <w:rFonts w:cs="Times" w:ascii="Times" w:hAnsi="Times"/>
          <w:i w:val="false"/>
          <w:iCs w:val="false"/>
          <w:color w:val="000000"/>
          <w:sz w:val="24"/>
          <w:szCs w:val="24"/>
          <w:shd w:fill="auto" w:val="clear"/>
          <w:lang w:val="es-CO"/>
        </w:rPr>
        <w:t xml:space="preserve">, siendo tal vez la más conocida la de las posesiones, la forma mas grave que supone la presencia permanente del demonio en un cuerpo humano.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las acciones ordinarias y extraordinarias del demonio confluye el misterio incomprendido por la razón en cuanto a la batalla espiritual; la débil voluntad humana se fortalece en el Cristiano a través del amor divino, en el Espíritu Santo en un caminar de fe, que si bien puede tambalear alejándose del amor, también, con la gracia, se logra levantar, una y otra vez, hasta lograr un caminar firme y erguido hacia la luz de Señor. La verdad individual de cada persona encierra una historia consciente o inconsciente en dicho sentido, en su relación con el amor;  ahora bien, en el sentido de esta lucha invisible de poderes espirituales, el autor de cada historia la escribe desde un acto de su propia voluntad ; sin embargo, en el sentido correcto de dicho accionar,  Jesús entregó a la humanidad y a cada ser humano la herramienta perfecta para que escriba su propia historia. Y quien la utiliza encuentra en ella un diamante protector, es la acción del amor divino en las profundidades del silencio , en el si mismo de cada ser humano; esto es la gracia de Dios, que llega en la unión del corazón del individuo con el corazón de Dios a través del Espíritu Santo que se manifiesta en la oración, en el misterio de la fe. La oración, es la conversación que en el silencio del alma se une con el Espíritu de Dios, es el recurso protector por excelencia que enseña Jesús. El efecto de la oración es tan poderoso como el mayor de los ejércitos, o las mayores fortunas. Una sola persona humilde o desconocida, con su oración puede evitar guerras, puede evitar que ideologías políticas malignas lleguen al poder. Sólo los demonios saben hasta que punto es temible la oración para ellos</w:t>
      </w:r>
      <w:r>
        <w:rPr>
          <w:rStyle w:val="FootnoteAnchor"/>
          <w:rFonts w:cs="Times" w:ascii="Times" w:hAnsi="Times"/>
          <w:i w:val="false"/>
          <w:iCs w:val="false"/>
          <w:color w:val="000000"/>
          <w:sz w:val="24"/>
          <w:szCs w:val="24"/>
          <w:shd w:fill="auto" w:val="clear"/>
          <w:lang w:val="es-CO"/>
        </w:rPr>
        <w:footnoteReference w:id="44"/>
      </w:r>
      <w:r>
        <w:rPr>
          <w:rFonts w:cs="Times" w:ascii="Times" w:hAnsi="Times"/>
          <w:i w:val="false"/>
          <w:iCs w:val="false"/>
          <w:color w:val="000000"/>
          <w:sz w:val="24"/>
          <w:szCs w:val="24"/>
          <w:shd w:fill="auto" w:val="clear"/>
          <w:lang w:val="es-CO"/>
        </w:rPr>
        <w:t xml:space="preserve">.  La presencia del demonio está clara y concisa desde hace centurias, explícita en el Evangelio así como la acción reparadora del Señor. A pesar de que el diablo aparenta ser un mito en diversas culturas y aún en muchos estamentos de la misma iglesia Cristiano Católica, existen historias que pasan por desapercibidas, pero en otras, su divulgación ocasional sirve de recordatorio sobre su existencia; una gran victoria del demonio en la civilización contemporánea es convencer a la humanidad de que no existe, de que es una ilusión o un mito; pues así actúa silenciosa y sagazmente, como más le gusta. </w:t>
      </w:r>
    </w:p>
    <w:p>
      <w:pPr>
        <w:pStyle w:val="Heading2"/>
        <w:numPr>
          <w:ilvl w:val="0"/>
          <w:numId w:val="0"/>
        </w:numPr>
        <w:ind w:left="0" w:hanging="0"/>
        <w:rPr>
          <w:shd w:fill="auto" w:val="clear"/>
        </w:rPr>
      </w:pPr>
      <w:bookmarkStart w:id="4" w:name="__RefHeading___Toc693831_995627028"/>
      <w:bookmarkEnd w:id="4"/>
      <w:r>
        <w:rPr>
          <w:sz w:val="26"/>
          <w:szCs w:val="26"/>
          <w:shd w:fill="auto" w:val="clear"/>
        </w:rPr>
        <w:t>El demonio y la ciencia</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ciencia tiene su propia definición respecto a las posesiones demoniacas. Existe su identificación como Trastorno de Disociativo  de Trance o de Posesión (Dissociative Trance Disorder - DTD), definido como uno o varios episodios periódicos del estado alterado de la conciencia, en el cual la identidad de la persona es reemplazada por una nueva identidad atribuida a la presencia de un espíritu o deidad. Un estudio realizado por investigadores del departamento de psiquiatría y psicología de la Universidad de Roma “la sapiensa”, descrito a continuación  , fue realizado en diez personas que reportan posesión demoniaca y han sido tratados por exorcismo, dicho estudio precisa la “falta de datos epidemiológicos”, los que se refieren a la distribución, patrones y condiciones; sin embargo, se hace referencia a una condición de experiencias paranormales</w:t>
      </w:r>
      <w:r>
        <w:rPr>
          <w:rStyle w:val="FootnoteAnchor"/>
          <w:rFonts w:cs="Times" w:ascii="Times" w:hAnsi="Times"/>
          <w:i w:val="false"/>
          <w:iCs w:val="false"/>
          <w:color w:val="000000"/>
          <w:sz w:val="24"/>
          <w:szCs w:val="24"/>
          <w:shd w:fill="auto" w:val="clear"/>
          <w:lang w:val="es-CO"/>
        </w:rPr>
        <w:footnoteReference w:id="45"/>
      </w:r>
      <w:r>
        <w:rPr>
          <w:rFonts w:cs="Times" w:ascii="Times" w:hAnsi="Times"/>
          <w:i w:val="false"/>
          <w:iCs w:val="false"/>
          <w:color w:val="000000"/>
          <w:sz w:val="24"/>
          <w:szCs w:val="24"/>
          <w:shd w:fill="auto" w:val="clear"/>
          <w:lang w:val="es-CO"/>
        </w:rPr>
        <w:t xml:space="preserve"> como una expresión de la habilidad humana normal de disociación; experiencias que se atribuyen en gran medida a influencias culturales tradicionales, teniendo muchas de estas creencias origen en experiencias personales extraordinarias. En dicha investigación se atendieron más de 400 tratamientos rituales durante un año, que involucraron a más de cien personas; 16 de las 100 personas cumplieron con el criterio de la investigación y 10, aceptaron la invitación a entrevistas personalizadas en las oficinas del investigador. En el estado de posesión, las personas presentaban notables similitudes de comportamiento; sus actitudes concuerdan con las tradicionalmente expuestas por los teólogos, como pérdida de memoria, vómitos, escupitazos, gruñidos, gritos, expresiones faciales de odio, en un caso se habló en latín, su identificación como demonio,  etc. El entrevistador no profundizó en actividades de participación de cultos, puesto que todos los participantes tenían un profundo sentido de culpabilidad, sin embargo se mencionaron de manera espontánea cultos a consagraciones blasfemas y actividades sexuales promiscuas. Un participante describió una historia familiar de experiencias paranormales.  El DTD  se clasifica como parte de un grupo de fenómenos heterogéneos de comportamiento disociativo, sobre el cual la posesión diabólica es un caso extremo. Por ejemplo en el estado de trance del shaman</w:t>
      </w:r>
      <w:r>
        <w:rPr>
          <w:rStyle w:val="FootnoteAnchor"/>
          <w:rFonts w:cs="Times" w:ascii="Times" w:hAnsi="Times"/>
          <w:i w:val="false"/>
          <w:iCs w:val="false"/>
          <w:color w:val="000000"/>
          <w:sz w:val="24"/>
          <w:szCs w:val="24"/>
          <w:shd w:fill="auto" w:val="clear"/>
          <w:lang w:val="es-CO"/>
        </w:rPr>
        <w:footnoteReference w:id="46"/>
      </w:r>
      <w:r>
        <w:rPr>
          <w:rFonts w:cs="Times" w:ascii="Times" w:hAnsi="Times"/>
          <w:i w:val="false"/>
          <w:iCs w:val="false"/>
          <w:color w:val="000000"/>
          <w:sz w:val="24"/>
          <w:szCs w:val="24"/>
          <w:shd w:fill="auto" w:val="clear"/>
          <w:lang w:val="es-CO"/>
        </w:rPr>
        <w:t>, la persona mantiene su identidad pero opera en unas condiciones de comportamiento consistente en que el alma abandona el cuerpo para subir a los cielos o descender al inframundo. Para obtener hallazgos claves sobre esta perturbación, se requiere de un mejor perfil psiquiátrico y psicológico, diferenciación entre los estados de trance, así como el entendimiento patológico o ventajas regenerativas del comportamiento. La investigación no culmina con una conclusión objetiva, sino una discusión , a manera de argumentación. Una posible explicación sobre el grupo de estudio es el de una severa disociación del ego; su completa amnesia sobre el evento, su proyección radical de un comportamiento alternado bajo la forma de un demonio y una fuerte tendencia a experimentar fenómenos paranormales sugieren una muy baja capacidad de integración del ego. El estudio manifiesta además que existe una amplia evidencia de la influencia cultural de las posesiones. El ambiente social en el que ocurren y el significado de la experiencia para las personas poseídas son igualmente cruciales, puesto que les permite encontrar un equilibrio interno a pesar de la ansiedad o el dolor causado por la posesión demoniaca. La investigación menciona que las prácticas religiosas podrían jugar un papel importante en el desarrollo y mantenimiento de una integración personal para necesidades psicológicas particulares. Se menciona también que los grupos de la iglesia, pueden desarrollar herramientas terapéuticas, lo que lleva a la idea de que las posesiones satisfacen los diversos deseos de varias personas brindándoles la oportunidad de expresar comportamientos que son negados o reprimidos, dándole un rol a quien tiene la experiencia o facilitando la interpretación de impulsos incontrolables en reconocidas operaciones de tipo religioso. En estas, los participantes, promoviendo la manifestación de un estado de comportamiento demoniaco, el exorcismo puede reducir el estado de “confusión” permitiendo la coexistencia en la misma persona, de afinados y contradictorios valores morales y sociales. Prosigue la investigación, aduciendo que el tema religioso podría trabajar como un control externo para la complejidad psicológica y la realidad distorsionada de estas personas quienes en sus instancias internas tienen altos grados de incompatibilidad con sus creencias compartidas. Las personas con DTD, son posiblemente individuos conflictivos con altos sentimientos de culpabilidad, psicológicamente complejos, con problemas de control y que mantienen fuertes valores religiosos. Utilizan la disociación extrema con propósitos regenerativos, presentando el estado de comportamiento en un ambiente seguro y una situación controlada, aceptada culturalmente. La personalidad y habilidad profesional del exorcista puede jugar un papel fundamental en la calidad regenerativa de la experiencia de disociación. En las personas examinadas , se considera el exorcismo como psicológicamente efectivo para ayudar en el control de los síntomas disociativos, además creando un sentimiento de reforzamiento del fervor religioso.</w:t>
      </w:r>
      <w:r>
        <w:rPr>
          <w:rStyle w:val="FootnoteAnchor"/>
          <w:rFonts w:cs="Times" w:ascii="Times" w:hAnsi="Times"/>
          <w:i w:val="false"/>
          <w:iCs w:val="false"/>
          <w:color w:val="000000"/>
          <w:sz w:val="24"/>
          <w:szCs w:val="24"/>
          <w:shd w:fill="auto" w:val="clear"/>
          <w:lang w:val="es-CO"/>
        </w:rPr>
        <w:footnoteReference w:id="47"/>
      </w:r>
      <w:r>
        <w:rPr>
          <w:rFonts w:cs="Times" w:ascii="Times" w:hAnsi="Times"/>
          <w:i w:val="false"/>
          <w:iCs w:val="false"/>
          <w:color w:val="000000"/>
          <w:sz w:val="24"/>
          <w:szCs w:val="24"/>
          <w:shd w:fill="auto" w:val="clear"/>
          <w:lang w:val="es-CO"/>
        </w:rPr>
        <w:t xml:space="preserve"> Dicha investigación elaborada en la rigurosidad científica deja planteadas ciertas hipótesis todavía sin resolver, quedando en evidencia el reconocimiento e importancia de la actividad del exorcista y la gran complejidad del entendimiento del ser humano desde el plano psiquiátrico y psicológico. Deja además una vaga interpretación del papel de la experiencia religiosa como parte de un estado de la experiencia subjetiva en la verdad individual y del reconocimiento del si mismo. Es la posesión demoniaca reconocida por milenios desde la teología Cristiana y como un Trastorno de Disociativo de Trance o Posesión desde la ciencia moderna;es esta una muestra explícita de aquella frontera en la que se unen la ciencia y la espiritualidad humanas bajo las diferentes interpretaciones del misterio inequívocamente manifestado; ambas miradas pueden coexistir de manera extraordinaria en el individuo desde el ejercicio de la razón en la fe. Es decir , para un individuo o grupo de personas, familiares, grupos de oración, etc. que experimentan tal situación de carácter extremo, se ven avocadas inmediatamente, casi de manera obligada a través de un llamado de su propia voluntad a tomar una decisión íntima en la verdad individual, en el sentir propio de una revelación divina, de una explicación científica o de ambas. En cualquier caso, se manifiesta el estado de rechazo o aceptación de la vivencia en la fe del individuo. Desde la posición Cristiano Católica contemporánea, es una combinación de ambas en el si mismo: una antesala propia de la experiencia subjetiva que parte de algún grado de fe, la cual lleva a plantear una hipótesis racional en busca de la evidencia científica, que en este caso no logra una respuesta certera a la hipótesis y que finalmente entiende que existe una dirección correcta o incorrecta en la fe; por ello, quien acude desde el misterio de la fe,  acude al exorcista, quien lucha con el poder de la oración por la liberación espiritual del individuo con la convicción del amor divino como su recurso infalible. El papel de la ciencia en este proceso es de suma importancia, como lo recalca el Padre Gabriele Amorth, ya que solo ante el previo examen científico y riguroso del médico y del psiquiatra; una vez comprobado que el tratamiento bajo medicamento controlado no tiene efecto; solo cuando se tiene certeza desde dicho acompañamiento permanente, se puede pensar en un estricto diagnóstico desde el entendimiento teológico interpretado por la experiencia del exorcista, solo así se puede confirmar una posesión. Esta experiencia misteriosa en el si mismo refleja un aspecto relevante en el sentido atribuido desde el tejido social de la relación teología-ciencia en la Cristiandad; su definición que pasa de ser puramente teológica como sucedería en el medievo, a una definición con validez en la interpretación científica, a pesar de no existir una respuesta plena en esta última visión. Sin embargo, en la interpretación racional vista unicamente desde la metodología científica,  se evidencia,  otra manera de expresar cómo la razón al mutilar el contenido de la fe, deja a consideración tan solo la parte funcional. Si para la sociedad del progreso , una posesión es una hipótesis sobre un comportamiento errático de carácter cultural manifestado como un fenómeno psicológico en la reconstrucción de un ego maltratado, entonces los juicios que de ello se deriven, solo tienen sentido en la misma hipótesis, sin dar cabida a otras hipótesis; o a un posible error, algo contradictorio en la metodología científica que permite dicha posibilidad. Dicho de otra manera, bajo la consideración de las reglas culturales y sociales de la sociedad de la razón, se interpreta la explicación espiritual como algo imposible plasmado en una verdad científica, que en la realidad es también un misterio. En la sociedad del progreso moderno, se aplican así en innumerables casos y circunstancias los principios y valores que podrían derivar en acciones moralmente incorrectas vistas desde la Cristiandad , pero racionalmente justificadas desde el juicio del tejido social, no necesariamente por la rigurosidad científica. </w:t>
      </w:r>
    </w:p>
    <w:p>
      <w:pPr>
        <w:pStyle w:val="Heading3"/>
        <w:numPr>
          <w:ilvl w:val="2"/>
          <w:numId w:val="1"/>
        </w:numPr>
        <w:ind w:left="0" w:hanging="0"/>
        <w:rPr>
          <w:shd w:fill="auto" w:val="clear"/>
        </w:rPr>
      </w:pPr>
      <w:bookmarkStart w:id="5" w:name="__RefHeading___Toc377972_995627028"/>
      <w:bookmarkEnd w:id="5"/>
      <w:r>
        <w:rPr>
          <w:rFonts w:cs="Times"/>
          <w:shd w:fill="auto" w:val="clear"/>
        </w:rPr>
        <w:t>El caso de Annelise Michel</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Este tipo de acciones extraordinarias del demonio son permitidas por Dios a manera de señal; es así como la evidencia o suposición hace parte en el ejercicio de la razón en la fe del Cristiano Católico. Cada señal en el corazón del si mismo es interpretada de manera diferente, en el contexto de la experiencia subjetiva y de la verdad individual. El sonado caso de Annelise Michael ( Leiblfing, 1952 – 1976, Klingenberg am Main)</w:t>
      </w:r>
      <w:r>
        <w:rPr>
          <w:rStyle w:val="FootnoteAnchor"/>
          <w:rFonts w:cs="Times" w:ascii="Times" w:hAnsi="Times"/>
          <w:i w:val="false"/>
          <w:iCs w:val="false"/>
          <w:color w:val="000000"/>
          <w:sz w:val="24"/>
          <w:szCs w:val="24"/>
          <w:shd w:fill="auto" w:val="clear"/>
          <w:lang w:val="es-CO"/>
        </w:rPr>
        <w:footnoteReference w:id="48"/>
      </w:r>
      <w:r>
        <w:rPr>
          <w:rFonts w:cs="Times" w:ascii="Times" w:hAnsi="Times"/>
          <w:i w:val="false"/>
          <w:iCs w:val="false"/>
          <w:color w:val="000000"/>
          <w:sz w:val="24"/>
          <w:szCs w:val="24"/>
          <w:shd w:fill="auto" w:val="clear"/>
          <w:lang w:val="es-CO"/>
        </w:rPr>
        <w:t xml:space="preserve"> quien en 1973 tuvo un exorcismo que culminó con su muerte en 1976 ilustra dicha situación; en este caso los dos sacerdotes y sus padres fueron condenados a seis meses de prisión, luego condonados bajo un veredicto de homicidio negligente, negando la posesión y señalando que Annelise murió de inanición, de tal manera que si hubiera sido alimentada por la fuerza varios días antes, habría sobrevivido. El caso, finalmente ilustra una causa que para muchos fieles Cristianos no es lo suficientemente contundente en su definición científica, la cual en términos médicos se consideró como una combinación de epilepsia, desórdenes mentales y un ambiente religioso extremo , una “enfermedad espiritual y un grave trauma psíquico”; entonces, la espiritualidad siendo un misterio racional, adquiere un sentido y definición a la que además se llegó  sin tener en cuenta las grabaciones de las sesiones realizadas por los sacerdotes, sin que aquella evidencia fuera rechazada por indicios de engaño o falsedad. Por otro lado están quienes perciben una familia excesivamente religiosa frente a un caso de superstición de un contexto medieval que debe ser superado , cuyo entorno cultural de alguna manera influenció y sometió a Annelise a un extenuante ritual que le llevó a una muerte injusta de carácter psicológico. Cualquiera que sea la posición adoptada, este es uno de los casos de posesión sobre el que no solo existe abundante información; sino abundantes “posibles” explicaciones desde una u otra interpretación. Y aún cuando el Padre Amorth ha documentado en la modernidad su experiencia de miles de casos a través de su vida, desde numerosas entrevistas o relatos y permitiendo en algunos casos documentales detallados; la conclusión es la misma, hay quienes buscan siempre una explicación puramente científica y quienes aceptan estos episodios como una manifestación del demonio. Así como la acción extraordinaria del demonio desde la posesión es de ocurrencia muy escasa , en el actuar del común de cada ser humano, se repite la misma situación una y otra vez, de manera reiterada desde la acción ordinaria del demonio, bajo su forma preferida de actuar con una presencia oculta y solapada pero siempre al asecho, promoviendo la tentación; sin ser descubierto y mucho menos en un contexto mediático. La acción ordinaria del demonio, tal vez hace mas daño en la humanidad que aquellos casos extraordinarios, que generan todo tipo de interpretación. En la sociedad del post modernismo, en la que el individuo se aleja del amor divino como guía de principios y valores, pero busca novedosas propuestas fundamentadas en un interés propio o de un grupo de pertenencia, se tiende a distorsionar todo lo que difiera de aquel interés defendido, se evita la búsqueda de la verdad; es este el escenario perfecto en el que se desarrolla la acción perversa del demonio. Es así como la lucha de grupos de diferente interés buscan imponerse el uno sobre el otro bajo diferentes esquemas de dominación; y el accionar ordinario del demonio impulsa simples actitudes humanas que cargan de odio y humillación a unos individuos contra otros. Es la semilla perfecta que culmina en la acción violenta. Aquella sublime distorsión se asoma de numerosas formas, en la gran capacidad de la generalización social o el extrapolar cualquier elemento, o actitud determinada como perjudicial al interés propio o del grupo de pertenencia, de uno o pocos individuos a todo un grupo de interés. Estigmatizar, señalar, herir la dignidad de un grupo de interés bajo una hipotética premisa que se “asume” como verdadera para calificar a toda una comunidad. Un ejemplo tradicional de sus consecuencias es aquel juicio que desde milenios acompaña a la humanidad: la discriminación en todas sus manifestaciones, cuya expresión milenaria es la esclavitud humana y cuya consecuencia espiritual es la esclavitud en el pecado, que parte del mismo demonio.  Es contradictorio que en la sociedad de la razón, donde la ciencia enseña la inducción como método basado en la veracidad de ciertas premisas evaluadas desde los datos, para llegar de una afirmación particular a una general, sea ignorada según la conveniencia; es el peligro de la verdad relativa interpretada por y para el si mismo, es una de las formas de construcción de principios y valores sociales en la actualidad.  Basta con revisar las noticias en cualquier lugar del planeta para encontrar las luchas políticas basadas en afirmaciones y calificaciones degradantes a grupos o individuos de interés diferente, con tan solo la identificación del menor indicio de error o equivocación, para convertirlo en generalización cargada de daño, odio y humillación con el fin de aplastar al grupo opositor. Es contradictorio que en la sociedad contemporánea donde la admiración por la verdad, también desde la ciencia, es admitida por muchos como el timón conductor de la sociedad, sea objeto de manipulación por muchas personas entre quienes toman las decisiones más relevantes para el planeta y la comunidad; y decidan caer en aquel juego pestilente de la discriminación que tanto disfruta el demonio. En este sentido son aquellas acciones ordinarias impulsadas por el maligno, pero realizadas por la voluntad del individuo, las que mas daño hacen a la humanidad.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shd w:fill="auto" w:val="clear"/>
        </w:rPr>
      </w:pPr>
      <w:r>
        <w:rPr>
          <w:rFonts w:cs="Times" w:ascii="Times" w:hAnsi="Times"/>
          <w:i w:val="false"/>
          <w:iCs w:val="false"/>
          <w:color w:val="000000"/>
          <w:sz w:val="24"/>
          <w:szCs w:val="24"/>
          <w:shd w:fill="auto" w:val="clear"/>
          <w:lang w:val="es-CO"/>
        </w:rPr>
        <w:t>En cualquier circunstancia; siempre en el ejercicio de la razón en la fe encontrará en el ser Cristiano Católico el camino de la oración, la búsqueda en el silencio del si mismo al Espíritu Santo; y el acercamiento al amor divino como el punto de comunión de la humanidad, como el verdadero timón y como la manera apropiada para vencer cualquier intención que alimente aquel odio exacerbado por la diferencia de interés, sin importar de donde provenga. Así, reconociendo la existencia del mal anunciado reiteradamente desde el Evangelio, pero manteniendo el conocimiento cauto y sin formulismos radicales o extremos, la fe Cristiano Católica marca un camino hacia el amor de Dios, en el cual no se pretende dar especial atención al demonio sino todo lo contrario, especial atención en el crecimiento de la fe, en la semejanza con Jesús, pues esto en sí implica un blindaje espiritual inmerso en la luz de Dios. Jesús en su sabiduría ha marcado una ruta para evitar aquellas malas pasadas, de tal manera que quien así lo desea, llegue a un buen destino. Una de las muchas maneras de caminar por aquel sendero, es con el acompañamiento de su madre la Virgen María. Siendo , la Virgen María , poco entendida aún en la Cristiandad, está también permanentemente vigilante y cercana como una madre protectora, dando la mano como intercesora y mediadora ante Jesús para aquel ser humano que en cualquier momento pronuncie su nombre, tan solo en su pensamiento.</w:t>
      </w:r>
    </w:p>
    <w:p>
      <w:pPr>
        <w:pStyle w:val="Heading2"/>
        <w:numPr>
          <w:ilvl w:val="1"/>
          <w:numId w:val="1"/>
        </w:numPr>
        <w:ind w:left="0" w:hanging="0"/>
        <w:rPr>
          <w:shd w:fill="auto" w:val="clear"/>
        </w:rPr>
      </w:pPr>
      <w:bookmarkStart w:id="6" w:name="__RefHeading___Toc513683_995627028"/>
      <w:bookmarkEnd w:id="6"/>
      <w:r>
        <w:rPr>
          <w:shd w:fill="auto" w:val="clear"/>
        </w:rPr>
        <w:t>La madre de la humanidad</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Virgen María, también reconocida en el mundo Católico como la nueva Eva, es para la religión Cristiano Católica, una criatura de Dios con un lugar muy especial en el corazón de quienes desde su camino de fe llegan a ella.  Diversas interpretaciones se hacen de la Virgen María desde el interior del Cristianismo; y muchas concepciones equivocadas se tejen en ella quienes desconocen el catolicismo. Existen al interior de la religión Cristiano Católica múltiples manifestaciones de la devoción, mas no de adoración</w:t>
      </w:r>
      <w:r>
        <w:rPr>
          <w:rStyle w:val="FootnoteAnchor"/>
          <w:rFonts w:cs="Times" w:ascii="Times" w:hAnsi="Times"/>
          <w:i w:val="false"/>
          <w:iCs w:val="false"/>
          <w:color w:val="000000"/>
          <w:sz w:val="24"/>
          <w:szCs w:val="24"/>
          <w:shd w:fill="auto" w:val="clear"/>
          <w:lang w:val="es-CO"/>
        </w:rPr>
        <w:footnoteReference w:id="49"/>
      </w:r>
      <w:r>
        <w:rPr>
          <w:rFonts w:cs="Times" w:ascii="Times" w:hAnsi="Times"/>
          <w:i w:val="false"/>
          <w:iCs w:val="false"/>
          <w:color w:val="000000"/>
          <w:sz w:val="24"/>
          <w:szCs w:val="24"/>
          <w:shd w:fill="auto" w:val="clear"/>
          <w:lang w:val="es-CO"/>
        </w:rPr>
        <w:t xml:space="preserve">, a la Virgen María, expresadas por millones de personas de manera individual y a través de diversas instituciones que se dedican también a su entendimiento y a tender un camino de fe hacia Jesús. Por lo tanto, la breve reflexión presentada a continuación, solo es un pequeño reflejo de un tema teológico desde la perspectiva Cristiano Católica, que abarca vidas enteras de un continuo discernimiento y comprensión de cientos de años y generaciones sobre la expresión del amor maternal de la Virgen María, amor que no pretende opacar la gloria de Jesús, sino exaltarla a quienes la buscan a través de ella.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Por un lado hay quienes por fuera de la Cristiandad piensan que la Virgen María es un Dios; algo bastante distante de la realidad Cristiana, puesto que nunca puede alcanzar el nivel de Santidad que tiene Jesús; la Virgen María es de naturaleza humana, mientras Jesús es Dios mismo, hecho hombre. Pero, entre toda la humanidad y a través de los siglos, la Virgen María , desde su voluntad, ocupa un lugar muy especial por designios de Dios. Si bien, hubo un pecado original de los Padres de la humanidad, heredado en cada individuo y perdonado por Jesús crucificado, es la Virgen María el primer ser humano quien representa el frente de la batalla espiritual contra el pecado incitado por el demonio. Por lo tanto, quien pueda tener tanto poder de amor, solo podría ser si está espiritualmente libre de todo pecado y adornada de gran pureza en su corazón</w:t>
      </w:r>
      <w:r>
        <w:rPr>
          <w:rStyle w:val="FootnoteAnchor"/>
          <w:rFonts w:cs="Times" w:ascii="Times" w:hAnsi="Times"/>
          <w:i w:val="false"/>
          <w:iCs w:val="false"/>
          <w:color w:val="000000"/>
          <w:sz w:val="24"/>
          <w:szCs w:val="24"/>
          <w:shd w:fill="auto" w:val="clear"/>
          <w:lang w:val="es-CO"/>
        </w:rPr>
        <w:footnoteReference w:id="50"/>
      </w:r>
      <w:r>
        <w:rPr>
          <w:rFonts w:cs="Times" w:ascii="Times" w:hAnsi="Times"/>
          <w:i w:val="false"/>
          <w:iCs w:val="false"/>
          <w:color w:val="000000"/>
          <w:sz w:val="24"/>
          <w:szCs w:val="24"/>
          <w:shd w:fill="auto" w:val="clear"/>
          <w:lang w:val="es-CO"/>
        </w:rPr>
        <w:t>; como en la analogía planetaria, ella está más cerca a la luz del astro rey, del amor divino, que cualquier otro ser humano; ella es la única persona que estuvo al pié de Jesús, desde su nacimiento hasta su muerte</w:t>
      </w:r>
      <w:r>
        <w:rPr>
          <w:rStyle w:val="FootnoteAnchor"/>
          <w:rFonts w:cs="Times" w:ascii="Times" w:hAnsi="Times"/>
          <w:i w:val="false"/>
          <w:iCs w:val="false"/>
          <w:color w:val="000000"/>
          <w:sz w:val="24"/>
          <w:szCs w:val="24"/>
          <w:shd w:fill="auto" w:val="clear"/>
          <w:lang w:val="es-CO"/>
        </w:rPr>
        <w:footnoteReference w:id="51"/>
      </w:r>
      <w:r>
        <w:rPr>
          <w:rFonts w:cs="Times" w:ascii="Times" w:hAnsi="Times"/>
          <w:i w:val="false"/>
          <w:iCs w:val="false"/>
          <w:color w:val="000000"/>
          <w:sz w:val="24"/>
          <w:szCs w:val="24"/>
          <w:shd w:fill="auto" w:val="clear"/>
          <w:lang w:val="es-CO"/>
        </w:rPr>
        <w:t>.   Ni siquiera los patriarcas, ni reyes o profetas del antiguo testamento, o los apóstoles del nuevo testamento quienes compartieron la vida pública de Jesús, tuvieron la pureza de corazón manifiesta en la Virgen María; pues como seres humanos cometieron errores. Noe se embriagó y quedó tendido sin ropas</w:t>
      </w:r>
      <w:r>
        <w:rPr>
          <w:rStyle w:val="FootnoteAnchor"/>
          <w:rFonts w:cs="Times" w:ascii="Times" w:hAnsi="Times"/>
          <w:i w:val="false"/>
          <w:iCs w:val="false"/>
          <w:color w:val="000000"/>
          <w:sz w:val="24"/>
          <w:szCs w:val="24"/>
          <w:shd w:fill="auto" w:val="clear"/>
          <w:lang w:val="es-CO"/>
        </w:rPr>
        <w:footnoteReference w:id="52"/>
      </w:r>
      <w:r>
        <w:rPr>
          <w:rFonts w:cs="Times" w:ascii="Times" w:hAnsi="Times"/>
          <w:i w:val="false"/>
          <w:iCs w:val="false"/>
          <w:color w:val="000000"/>
          <w:sz w:val="24"/>
          <w:szCs w:val="24"/>
          <w:shd w:fill="auto" w:val="clear"/>
          <w:lang w:val="es-CO"/>
        </w:rPr>
        <w:t>, Abraham tuvo dos mujeres Sara y Agar; de Agar nace Ismael</w:t>
      </w:r>
      <w:r>
        <w:rPr>
          <w:rStyle w:val="FootnoteAnchor"/>
          <w:rFonts w:cs="Times" w:ascii="Times" w:hAnsi="Times"/>
          <w:i w:val="false"/>
          <w:iCs w:val="false"/>
          <w:color w:val="000000"/>
          <w:sz w:val="24"/>
          <w:szCs w:val="24"/>
          <w:shd w:fill="auto" w:val="clear"/>
          <w:lang w:val="es-CO"/>
        </w:rPr>
        <w:footnoteReference w:id="53"/>
      </w:r>
      <w:r>
        <w:rPr>
          <w:rFonts w:cs="Times" w:ascii="Times" w:hAnsi="Times"/>
          <w:i w:val="false"/>
          <w:iCs w:val="false"/>
          <w:color w:val="000000"/>
          <w:sz w:val="24"/>
          <w:szCs w:val="24"/>
          <w:shd w:fill="auto" w:val="clear"/>
          <w:lang w:val="es-CO"/>
        </w:rPr>
        <w:t xml:space="preserve"> y posteriormente una nueva religión, el Islamismo. Isaac, el otro hijo de Abraham hizo pasar a su esposa por su hermana</w:t>
      </w:r>
      <w:r>
        <w:rPr>
          <w:rStyle w:val="FootnoteAnchor"/>
          <w:rFonts w:cs="Times" w:ascii="Times" w:hAnsi="Times"/>
          <w:i w:val="false"/>
          <w:iCs w:val="false"/>
          <w:color w:val="000000"/>
          <w:sz w:val="24"/>
          <w:szCs w:val="24"/>
          <w:shd w:fill="auto" w:val="clear"/>
          <w:lang w:val="es-CO"/>
        </w:rPr>
        <w:footnoteReference w:id="54"/>
      </w:r>
      <w:r>
        <w:rPr>
          <w:rFonts w:cs="Times" w:ascii="Times" w:hAnsi="Times"/>
          <w:i w:val="false"/>
          <w:iCs w:val="false"/>
          <w:color w:val="000000"/>
          <w:sz w:val="24"/>
          <w:szCs w:val="24"/>
          <w:shd w:fill="auto" w:val="clear"/>
          <w:lang w:val="es-CO"/>
        </w:rPr>
        <w:t>; Jacob hijo de Isaac engañó a su hermano Esau</w:t>
      </w:r>
      <w:r>
        <w:rPr>
          <w:rStyle w:val="FootnoteAnchor"/>
          <w:rFonts w:cs="Times" w:ascii="Times" w:hAnsi="Times"/>
          <w:i w:val="false"/>
          <w:iCs w:val="false"/>
          <w:color w:val="000000"/>
          <w:sz w:val="24"/>
          <w:szCs w:val="24"/>
          <w:shd w:fill="auto" w:val="clear"/>
          <w:lang w:val="es-CO"/>
        </w:rPr>
        <w:footnoteReference w:id="55"/>
      </w:r>
      <w:r>
        <w:rPr>
          <w:rFonts w:cs="Times" w:ascii="Times" w:hAnsi="Times"/>
          <w:i w:val="false"/>
          <w:iCs w:val="false"/>
          <w:color w:val="000000"/>
          <w:sz w:val="24"/>
          <w:szCs w:val="24"/>
          <w:shd w:fill="auto" w:val="clear"/>
          <w:lang w:val="es-CO"/>
        </w:rPr>
        <w:t xml:space="preserve"> ; Moises desconfió de Yavé</w:t>
      </w:r>
      <w:r>
        <w:rPr>
          <w:rStyle w:val="FootnoteAnchor"/>
          <w:rFonts w:cs="Times" w:ascii="Times" w:hAnsi="Times"/>
          <w:i w:val="false"/>
          <w:iCs w:val="false"/>
          <w:color w:val="000000"/>
          <w:sz w:val="24"/>
          <w:szCs w:val="24"/>
          <w:shd w:fill="auto" w:val="clear"/>
          <w:lang w:val="es-CO"/>
        </w:rPr>
        <w:footnoteReference w:id="56"/>
      </w:r>
      <w:r>
        <w:rPr>
          <w:rFonts w:cs="Times" w:ascii="Times" w:hAnsi="Times"/>
          <w:i w:val="false"/>
          <w:iCs w:val="false"/>
          <w:color w:val="000000"/>
          <w:sz w:val="24"/>
          <w:szCs w:val="24"/>
          <w:shd w:fill="auto" w:val="clear"/>
          <w:lang w:val="es-CO"/>
        </w:rPr>
        <w:t>; El rey David se deshizo de un soldado para quedarse con su esposa</w:t>
      </w:r>
      <w:r>
        <w:rPr>
          <w:rStyle w:val="FootnoteAnchor"/>
          <w:rFonts w:cs="Times" w:ascii="Times" w:hAnsi="Times"/>
          <w:i w:val="false"/>
          <w:iCs w:val="false"/>
          <w:color w:val="000000"/>
          <w:sz w:val="24"/>
          <w:szCs w:val="24"/>
          <w:shd w:fill="auto" w:val="clear"/>
          <w:lang w:val="es-CO"/>
        </w:rPr>
        <w:footnoteReference w:id="57"/>
      </w:r>
      <w:r>
        <w:rPr>
          <w:rFonts w:cs="Times" w:ascii="Times" w:hAnsi="Times"/>
          <w:i w:val="false"/>
          <w:iCs w:val="false"/>
          <w:color w:val="000000"/>
          <w:sz w:val="24"/>
          <w:szCs w:val="24"/>
          <w:shd w:fill="auto" w:val="clear"/>
          <w:lang w:val="es-CO"/>
        </w:rPr>
        <w:t>; Pedro negó a Jesús tres veces</w:t>
      </w:r>
      <w:r>
        <w:rPr>
          <w:rStyle w:val="FootnoteAnchor"/>
          <w:rFonts w:cs="Times" w:ascii="Times" w:hAnsi="Times"/>
          <w:i w:val="false"/>
          <w:iCs w:val="false"/>
          <w:color w:val="000000"/>
          <w:sz w:val="24"/>
          <w:szCs w:val="24"/>
          <w:shd w:fill="auto" w:val="clear"/>
          <w:lang w:val="es-CO"/>
        </w:rPr>
        <w:footnoteReference w:id="58"/>
      </w:r>
      <w:r>
        <w:rPr>
          <w:rFonts w:cs="Times" w:ascii="Times" w:hAnsi="Times"/>
          <w:i w:val="false"/>
          <w:iCs w:val="false"/>
          <w:color w:val="000000"/>
          <w:sz w:val="24"/>
          <w:szCs w:val="24"/>
          <w:shd w:fill="auto" w:val="clear"/>
          <w:lang w:val="es-CO"/>
        </w:rPr>
        <w:t>, Pablo persiguió a los Cristianos</w:t>
      </w:r>
      <w:r>
        <w:rPr>
          <w:rStyle w:val="FootnoteAnchor"/>
          <w:rFonts w:cs="Times" w:ascii="Times" w:hAnsi="Times"/>
          <w:i w:val="false"/>
          <w:iCs w:val="false"/>
          <w:color w:val="000000"/>
          <w:sz w:val="24"/>
          <w:szCs w:val="24"/>
          <w:shd w:fill="auto" w:val="clear"/>
          <w:lang w:val="es-CO"/>
        </w:rPr>
        <w:footnoteReference w:id="59"/>
      </w:r>
      <w:r>
        <w:rPr>
          <w:rFonts w:cs="Times" w:ascii="Times" w:hAnsi="Times"/>
          <w:i w:val="false"/>
          <w:iCs w:val="false"/>
          <w:color w:val="000000"/>
          <w:sz w:val="24"/>
          <w:szCs w:val="24"/>
          <w:shd w:fill="auto" w:val="clear"/>
          <w:lang w:val="es-CO"/>
        </w:rPr>
        <w:t>; y así la lista sería más larga.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Virgen María como modelo de fe</w:t>
      </w:r>
      <w:r>
        <w:rPr>
          <w:rStyle w:val="FootnoteAnchor"/>
          <w:rFonts w:cs="Times" w:ascii="Times" w:hAnsi="Times"/>
          <w:i w:val="false"/>
          <w:iCs w:val="false"/>
          <w:color w:val="000000"/>
          <w:sz w:val="24"/>
          <w:szCs w:val="24"/>
          <w:shd w:fill="auto" w:val="clear"/>
          <w:lang w:val="es-CO"/>
        </w:rPr>
        <w:footnoteReference w:id="60"/>
      </w:r>
      <w:r>
        <w:rPr>
          <w:rFonts w:cs="Times" w:ascii="Times" w:hAnsi="Times"/>
          <w:i w:val="false"/>
          <w:iCs w:val="false"/>
          <w:color w:val="000000"/>
          <w:sz w:val="24"/>
          <w:szCs w:val="24"/>
          <w:shd w:fill="auto" w:val="clear"/>
          <w:lang w:val="es-CO"/>
        </w:rPr>
        <w:t xml:space="preserve"> , parte de la esencia en el mensaje de la revelación divina en la Biblia;  el primer y último libros que describen el origen y el final de la humanidad; su historia completa, hasta el día de su salvación; en todo este camino la Virgen María desempeña una acción importante. Dios sentenció al demonio en el Génesis: “Haré que haya enemistad entre ti y la mujer, entre tu descendencia y la suya. Ella te pisará la cabeza mientras tu herirás su talón”</w:t>
      </w:r>
      <w:r>
        <w:rPr>
          <w:rStyle w:val="FootnoteAnchor"/>
          <w:rFonts w:cs="Times" w:ascii="Times" w:hAnsi="Times"/>
          <w:i w:val="false"/>
          <w:iCs w:val="false"/>
          <w:color w:val="000000"/>
          <w:sz w:val="24"/>
          <w:szCs w:val="24"/>
          <w:shd w:fill="auto" w:val="clear"/>
          <w:lang w:val="es-CO"/>
        </w:rPr>
        <w:footnoteReference w:id="61"/>
      </w:r>
      <w:r>
        <w:rPr>
          <w:rFonts w:cs="Times" w:ascii="Times" w:hAnsi="Times"/>
          <w:i w:val="false"/>
          <w:iCs w:val="false"/>
          <w:color w:val="000000"/>
          <w:sz w:val="24"/>
          <w:szCs w:val="24"/>
          <w:shd w:fill="auto" w:val="clear"/>
          <w:lang w:val="es-CO"/>
        </w:rPr>
        <w:t>. La Virgen María tenía un designio desde la misma creación; y era dar a luz a Jesús, era traer la esperanza de la salvación de la humanidad, el triunfo del poder del amor divino sobre la maldad. Así se menciona en el libro del Apocalipsis “Apareció en el cielo una señal grandiosa: una mujer vestida de sol, con la luna bajo sus pies y una corona de doce estrellas sobre su cabeza. Está embarazada y grita de dolor, porque le ha llegado la hora de dar a luz”</w:t>
      </w:r>
      <w:r>
        <w:rPr>
          <w:rStyle w:val="FootnoteAnchor"/>
          <w:rFonts w:cs="Times" w:ascii="Times" w:hAnsi="Times"/>
          <w:i w:val="false"/>
          <w:iCs w:val="false"/>
          <w:color w:val="000000"/>
          <w:sz w:val="24"/>
          <w:szCs w:val="24"/>
          <w:shd w:fill="auto" w:val="clear"/>
          <w:lang w:val="es-CO"/>
        </w:rPr>
        <w:footnoteReference w:id="62"/>
      </w:r>
      <w:r>
        <w:rPr>
          <w:rFonts w:cs="Times" w:ascii="Times" w:hAnsi="Times"/>
          <w:i w:val="false"/>
          <w:iCs w:val="false"/>
          <w:color w:val="000000"/>
          <w:sz w:val="24"/>
          <w:szCs w:val="24"/>
          <w:shd w:fill="auto" w:val="clear"/>
          <w:lang w:val="es-CO"/>
        </w:rPr>
        <w:t xml:space="preserve"> . La Virgen María es por lo tanto la esperanza del reino del amor divino y como tal, es quien tiene mayor poder en la humanidad para vencer al demonio. La Virgen María es portadora del triunfo final sobre el mal; razón por la cual su invocación es tan efectiva durante cualquier exorcismo Cristiano Católico. En aquellos ámbitos del misterio espiritual Dios hace posible que una mujer tenga la capacidad de vencer a satanás y su ejército. Sin prestarse a confusiones teológicas</w:t>
      </w:r>
      <w:r>
        <w:rPr>
          <w:rStyle w:val="FootnoteAnchor"/>
          <w:rFonts w:cs="Times" w:ascii="Times" w:hAnsi="Times"/>
          <w:i w:val="false"/>
          <w:iCs w:val="false"/>
          <w:color w:val="000000"/>
          <w:sz w:val="24"/>
          <w:szCs w:val="24"/>
          <w:shd w:fill="auto" w:val="clear"/>
          <w:lang w:val="es-CO"/>
        </w:rPr>
        <w:footnoteReference w:id="63"/>
      </w:r>
      <w:r>
        <w:rPr>
          <w:rFonts w:cs="Times" w:ascii="Times" w:hAnsi="Times"/>
          <w:i w:val="false"/>
          <w:iCs w:val="false"/>
          <w:color w:val="000000"/>
          <w:sz w:val="24"/>
          <w:szCs w:val="24"/>
          <w:shd w:fill="auto" w:val="clear"/>
          <w:lang w:val="es-CO"/>
        </w:rPr>
        <w:t>, la Virgen María actúa con aquel poder Divino que se le asignó desde el misterio del poder omnipotente de Dios, no un poder propio; es la gracia de Dios</w:t>
      </w:r>
      <w:r>
        <w:rPr>
          <w:rStyle w:val="FootnoteAnchor"/>
          <w:rFonts w:cs="Times" w:ascii="Times" w:hAnsi="Times"/>
          <w:i w:val="false"/>
          <w:iCs w:val="false"/>
          <w:color w:val="000000"/>
          <w:sz w:val="24"/>
          <w:szCs w:val="24"/>
          <w:shd w:fill="auto" w:val="clear"/>
          <w:lang w:val="es-CO"/>
        </w:rPr>
        <w:footnoteReference w:id="64"/>
      </w:r>
      <w:r>
        <w:rPr>
          <w:rFonts w:cs="Times" w:ascii="Times" w:hAnsi="Times"/>
          <w:i w:val="false"/>
          <w:iCs w:val="false"/>
          <w:color w:val="000000"/>
          <w:sz w:val="24"/>
          <w:szCs w:val="24"/>
          <w:shd w:fill="auto" w:val="clear"/>
          <w:lang w:val="es-CO"/>
        </w:rPr>
        <w:t>, es el Espíritu Santo,  que actúa como un bálsamo de amor espiritual capaz de rechazar el mal.</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papel de la Virgen María con relación a la iglesia y a toda la humanidad va aún más lejos, “Colaboró de manera totalmente singular a la obra del Salvador por su fe, esperanza y ardiente amor; para restablecer la vida sobrenatural de los hombres. Por esta razón es nuestra Madre en el orden de la gracia”</w:t>
      </w:r>
      <w:r>
        <w:rPr>
          <w:rStyle w:val="FootnoteAnchor"/>
          <w:rFonts w:cs="Times" w:ascii="Times" w:hAnsi="Times"/>
          <w:i w:val="false"/>
          <w:iCs w:val="false"/>
          <w:color w:val="000000"/>
          <w:sz w:val="24"/>
          <w:szCs w:val="24"/>
          <w:shd w:fill="auto" w:val="clear"/>
          <w:lang w:val="es-CO"/>
        </w:rPr>
        <w:footnoteReference w:id="65"/>
      </w:r>
      <w:r>
        <w:rPr>
          <w:rFonts w:cs="Times" w:ascii="Times" w:hAnsi="Times"/>
          <w:i w:val="false"/>
          <w:iCs w:val="false"/>
          <w:color w:val="000000"/>
          <w:sz w:val="24"/>
          <w:szCs w:val="24"/>
          <w:shd w:fill="auto" w:val="clear"/>
          <w:lang w:val="es-CO"/>
        </w:rPr>
        <w:t>. En la sabiduría de Dios, el significado de este permiso es trascendente y esencial para entender la devoción a la Virgen María. Dios promete el triunfo de la humildad sobre la soberbia. La Virgen María, una pequeña y delicada mujer que puede representar la debilidad humana en su máxima expresión, es finalmente el ser humano con más poder espiritual en la historia de la humanidad, sin un sentido protagonista, como madre de la iglesia Cristiano Católica. La Virgen María es proclamada simbólicamente desde el antiguo testamento como el arca de la alianza, como el símbolo de la presencia de Dios en medio de su pueblo, siendo el arca el lugar donde se conservaban las dos tablas de la ley de Moises; pero el nuevo testamento enseña que esta alianza se manifiesta no en la ley sino en un corazón verdadero, en el corazón de María, quien asume el gran misterio de la encarnación, la presencia de Dios en el si mismo de su ser integral. El Papa, Benedicto XVI lo expresa así: “María, el arca de la alianza que está en el santuario del cielo nos indica con claridad luminosa que estamos en camino hacia nuestra verdadera casa, la comunión de alegría y de paz con Dios”.</w:t>
      </w:r>
      <w:r>
        <w:rPr>
          <w:rStyle w:val="FootnoteAnchor"/>
          <w:rFonts w:cs="Times" w:ascii="Times" w:hAnsi="Times"/>
          <w:i w:val="false"/>
          <w:iCs w:val="false"/>
          <w:color w:val="000000"/>
          <w:sz w:val="24"/>
          <w:szCs w:val="24"/>
          <w:shd w:fill="auto" w:val="clear"/>
          <w:lang w:val="es-CO"/>
        </w:rPr>
        <w:footnoteReference w:id="66"/>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 través de la Virgen María el papel de la mujer es reconocido y exaltado por Dios, al más alto nivel posible en un ser humano como expresión de la fortaleza espiritual, de la capacidad del amor y de voluntad en la unión de la familia; entendiéndose también a la iglesia como una gran familia</w:t>
      </w:r>
      <w:r>
        <w:rPr>
          <w:rStyle w:val="FootnoteAnchor"/>
          <w:rFonts w:cs="Times" w:ascii="Times" w:hAnsi="Times"/>
          <w:i w:val="false"/>
          <w:iCs w:val="false"/>
          <w:color w:val="000000"/>
          <w:sz w:val="24"/>
          <w:szCs w:val="24"/>
          <w:shd w:fill="auto" w:val="clear"/>
          <w:lang w:val="es-CO"/>
        </w:rPr>
        <w:footnoteReference w:id="67"/>
      </w:r>
      <w:r>
        <w:rPr>
          <w:rFonts w:cs="Times" w:ascii="Times" w:hAnsi="Times"/>
          <w:i w:val="false"/>
          <w:iCs w:val="false"/>
          <w:color w:val="000000"/>
          <w:sz w:val="24"/>
          <w:szCs w:val="24"/>
          <w:shd w:fill="auto" w:val="clear"/>
          <w:lang w:val="es-CO"/>
        </w:rPr>
        <w:t>. El mensaje entonces tiene un sentido en la base de cualquier principio y valor Cristiano Católico; es el rol de la mujer en el amor del ser humano y en la familia, y por ende en cualquier acción de la sociedad; es el misterio que experimenta en el si mismo cualquier individuo que ha sido criado con el amor de una madre. Independientemente de sus creencias, el ser humano no puede negar el amor incondicional de una madre verdaderamente amorosa. Es esta otra evidencia del ejercicio de la razón en la fe del Cristiano Católico. El estrecho vínculo entre una madre y su hijo, se experimenta en términos de la obediencia a la madre, en la experiencia subjetiva del individuo, de ahí el término psicológico “la intuición de una madre”</w:t>
      </w:r>
      <w:r>
        <w:rPr>
          <w:rStyle w:val="FootnoteAnchor"/>
          <w:rFonts w:cs="Times" w:ascii="Times" w:hAnsi="Times"/>
          <w:i w:val="false"/>
          <w:iCs w:val="false"/>
          <w:color w:val="000000"/>
          <w:sz w:val="24"/>
          <w:szCs w:val="24"/>
          <w:shd w:fill="auto" w:val="clear"/>
          <w:lang w:val="es-CO"/>
        </w:rPr>
        <w:footnoteReference w:id="68"/>
      </w:r>
      <w:r>
        <w:rPr>
          <w:rFonts w:cs="Times" w:ascii="Times" w:hAnsi="Times"/>
          <w:i w:val="false"/>
          <w:iCs w:val="false"/>
          <w:color w:val="000000"/>
          <w:sz w:val="24"/>
          <w:szCs w:val="24"/>
          <w:shd w:fill="auto" w:val="clear"/>
          <w:lang w:val="es-CO"/>
        </w:rPr>
        <w:t>; pero aún de manera más contundente, existe un vínculo físico identificado por la ciencia aún bajo estudio, con el nombre de Microquimerismo Fetal</w:t>
      </w:r>
      <w:r>
        <w:rPr>
          <w:rStyle w:val="FootnoteAnchor"/>
          <w:rFonts w:cs="Times" w:ascii="Times" w:hAnsi="Times"/>
          <w:i w:val="false"/>
          <w:iCs w:val="false"/>
          <w:color w:val="000000"/>
          <w:sz w:val="24"/>
          <w:szCs w:val="24"/>
          <w:shd w:fill="auto" w:val="clear"/>
          <w:lang w:val="es-CO"/>
        </w:rPr>
        <w:footnoteReference w:id="69"/>
      </w:r>
      <w:r>
        <w:rPr>
          <w:rFonts w:cs="Times" w:ascii="Times" w:hAnsi="Times"/>
          <w:i w:val="false"/>
          <w:iCs w:val="false"/>
          <w:color w:val="000000"/>
          <w:sz w:val="24"/>
          <w:szCs w:val="24"/>
          <w:shd w:fill="auto" w:val="clear"/>
          <w:lang w:val="es-CO"/>
        </w:rPr>
        <w:t>; el cual consiste en el intercambio de células madre-hijo en ambas direcciones que pueden seguir presentes en la madre, incluso a nivel cerebral, décadas después del parto. Entonces la Virgen María como madre de Dios tiene un vínculo físico y humano de amor con su hijo y un mismo vínculo de un amor divino establecido por Dios; una relación que además pudo haber sido rechazada con un acto de incredulidad; pero fue por voluntad propia aceptada siendo ejemplo de fe. Mientras por una mujer,  Eva cayó en la tentación al negar su fe en Dios y así la humanidad se hundió en el pecado, también por una mujer, María,  la humanidad ha sido redimida por Jesucristo; María, habría podido no creer al Angel San Gabriel y así haber frustrado la salvación, pero,  Dios propuso el milagro “Concebirás en tu seno y darás a luz un hijo , al que pondrás el nombre de Jesús (…) María entonces dijo al ángel: ¿como puede ser eso si yo soy virgen? ” y la Virgen María lo aceptó , de paso estableciéndose así como el modelo de una obediencia sumergida en la gracia de Dios. “Contestó el ángel: el Espíritu Santo descenderá sobre ti y el poder del altísimo te cubrirá con su sombra; por eso el niño Santo que nacerá de de ti será llamado Hijo de Dios (…) Dijo María - Yo soy la servidora del Señor, hágase en mi tal como has dicho-. Después la dejó el ángel”.</w:t>
      </w:r>
      <w:r>
        <w:rPr>
          <w:rStyle w:val="FootnoteAnchor"/>
          <w:rFonts w:cs="Times" w:ascii="Times" w:hAnsi="Times"/>
          <w:i w:val="false"/>
          <w:iCs w:val="false"/>
          <w:color w:val="000000"/>
          <w:sz w:val="24"/>
          <w:szCs w:val="24"/>
          <w:shd w:fill="auto" w:val="clear"/>
          <w:lang w:val="es-CO"/>
        </w:rPr>
        <w:footnoteReference w:id="70"/>
      </w:r>
      <w:r>
        <w:rPr>
          <w:rFonts w:cs="Times" w:ascii="Times" w:hAnsi="Times"/>
          <w:i w:val="false"/>
          <w:iCs w:val="false"/>
          <w:color w:val="000000"/>
          <w:sz w:val="24"/>
          <w:szCs w:val="24"/>
          <w:shd w:fill="auto" w:val="clear"/>
          <w:lang w:val="es-CO"/>
        </w:rPr>
        <w:t xml:space="preserve"> Este párrafo de carácter sobrenatural, puede tener diversas interpretaciones desde la Cristiandad</w:t>
      </w:r>
      <w:r>
        <w:rPr>
          <w:rStyle w:val="FootnoteAnchor"/>
          <w:rFonts w:cs="Times" w:ascii="Times" w:hAnsi="Times"/>
          <w:i w:val="false"/>
          <w:iCs w:val="false"/>
          <w:color w:val="000000"/>
          <w:sz w:val="24"/>
          <w:szCs w:val="24"/>
          <w:shd w:fill="auto" w:val="clear"/>
          <w:lang w:val="es-CO"/>
        </w:rPr>
        <w:footnoteReference w:id="71"/>
      </w:r>
      <w:r>
        <w:rPr>
          <w:rFonts w:cs="Times" w:ascii="Times" w:hAnsi="Times"/>
          <w:i w:val="false"/>
          <w:iCs w:val="false"/>
          <w:color w:val="000000"/>
          <w:sz w:val="24"/>
          <w:szCs w:val="24"/>
          <w:shd w:fill="auto" w:val="clear"/>
          <w:lang w:val="es-CO"/>
        </w:rPr>
        <w:t>. En el catolicismo, la virginidad de María, madre de Dios se soporta en la interpretación de la Biblia y en la tradición de la devoción histórica de la comunidad Cristiano Católica, desde los apóstoles hasta nuestra época , cimentada en la fe; la misma que se vive en las señales expresadas por Dios a través de la Virgen María, y que,  se convierten en abono para el enriquecimiento de dicha fe en el plano de la verdad individual. Una manera de entender estas señales es ante la capacidad mediadora de la Virgen María, siendo ella la de mayor virtud entre todos los Santos, en la oración y meditación ante Dios y , por ende, en la posibilidad de ser escuchada; de ahí que la Virgen María actúa como intercesora ante Dios. Dicha intercesión sucede en el primer milagro de Jesús, en la conversión de agua en Vino en las bodas de Caná</w:t>
      </w:r>
      <w:r>
        <w:rPr>
          <w:rStyle w:val="FootnoteAnchor"/>
          <w:rFonts w:cs="Times" w:ascii="Times" w:hAnsi="Times"/>
          <w:i w:val="false"/>
          <w:iCs w:val="false"/>
          <w:color w:val="000000"/>
          <w:sz w:val="24"/>
          <w:szCs w:val="24"/>
          <w:shd w:fill="auto" w:val="clear"/>
          <w:lang w:val="es-CO"/>
        </w:rPr>
        <w:footnoteReference w:id="72"/>
      </w:r>
      <w:r>
        <w:rPr>
          <w:rFonts w:cs="Times" w:ascii="Times" w:hAnsi="Times"/>
          <w:i w:val="false"/>
          <w:iCs w:val="false"/>
          <w:color w:val="000000"/>
          <w:sz w:val="24"/>
          <w:szCs w:val="24"/>
          <w:shd w:fill="auto" w:val="clear"/>
          <w:lang w:val="es-CO"/>
        </w:rPr>
        <w:t>. Esta mediación, que puede considerarse un acto abstracto e incomprensible desde la sociedad de la razón, se refleja de alguna manera en la vida terrenal de la humanidad. La súplica de una madre ante un hijo desobediente ante la autoridad de una sociedad, que muchas veces al ser escuchada se convierte en una nueva oportunidad para aquel hijo perdido. De ahí, que “el amor de una madre”, aún ante el hijo más despreciable por la sociedad, se convierte en una expresión de misericordia, una expresión de piedad y caridad que limita con lo incomprensible en la vida de cualquier persona. La valentía de una verdadera madre no tiene comparación alguna; en el antiguo testamento se expresa, ante la tortura del rey a sus hijos por hacerles renegar de su fe ante la presencia de su madre: “Esa madre que vio morir a sus siete hijos en el transcurso de un solo día fue realmente admirable y merece ser famosa! Lo soportó todo sin flaquear, basada en la esperanza que ponía en el Señor. Fue animando a cada uno de ellos en la lengua de sus Padres, y llena de los más bellos sentimientos, sostuvo con coraje viril su ternura de madre.”</w:t>
      </w:r>
      <w:r>
        <w:rPr>
          <w:rStyle w:val="FootnoteAnchor"/>
          <w:rFonts w:cs="Times" w:ascii="Times" w:hAnsi="Times"/>
          <w:i w:val="false"/>
          <w:iCs w:val="false"/>
          <w:color w:val="000000"/>
          <w:sz w:val="24"/>
          <w:szCs w:val="24"/>
          <w:shd w:fill="auto" w:val="clear"/>
          <w:lang w:val="es-CO"/>
        </w:rPr>
        <w:footnoteReference w:id="73"/>
      </w:r>
      <w:r>
        <w:rPr>
          <w:rFonts w:cs="Times" w:ascii="Times" w:hAnsi="Times"/>
          <w:i w:val="false"/>
          <w:iCs w:val="false"/>
          <w:color w:val="000000"/>
          <w:sz w:val="24"/>
          <w:szCs w:val="24"/>
          <w:shd w:fill="auto" w:val="clear"/>
          <w:lang w:val="es-CO"/>
        </w:rPr>
        <w:t xml:space="preserve"> Independientemente de la creencia o fe , así como una verdadera madre amorosa limpia los pañales de sus hijos o soporta sus indeseables comportamientos, está siempre dispuesta a perdonarle, guiarle y ayudarle en cualquier circunstancia por indeseable o aborrecible que sea; así actúa la Virgen María con su amor maternal en el plano espiritual, al interceder ante Dios por aquellos creyentes que van por un camino incorrecto o que requieren de la misericordia de Dios para el perdón de sus pecados. </w:t>
      </w:r>
    </w:p>
    <w:p>
      <w:pPr>
        <w:pStyle w:val="Heading3"/>
        <w:numPr>
          <w:ilvl w:val="0"/>
          <w:numId w:val="0"/>
        </w:numPr>
        <w:ind w:left="0" w:hanging="0"/>
        <w:rPr>
          <w:shd w:fill="auto" w:val="clear"/>
        </w:rPr>
      </w:pPr>
      <w:bookmarkStart w:id="7" w:name="__RefHeading___Toc377976_995627028"/>
      <w:bookmarkEnd w:id="7"/>
      <w:r>
        <w:rPr>
          <w:shd w:fill="auto" w:val="clear"/>
        </w:rPr>
        <w:t>Veneración a la virgen María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Ahora bien, ¿ en que consisten aquellas señales permitidas por Dios y escuchadas por aquellos creyentes a través de la veneración a la Virgen María?. A lo largo de la historia de la Cristiandad, Dios ha permitido ciertos fenómenos místicos</w:t>
      </w:r>
      <w:r>
        <w:rPr>
          <w:rStyle w:val="FootnoteAnchor"/>
          <w:rFonts w:cs="Times" w:ascii="Times" w:hAnsi="Times"/>
          <w:i w:val="false"/>
          <w:iCs w:val="false"/>
          <w:color w:val="000000"/>
          <w:sz w:val="24"/>
          <w:szCs w:val="24"/>
          <w:shd w:fill="auto" w:val="clear"/>
          <w:lang w:val="es-CO"/>
        </w:rPr>
        <w:footnoteReference w:id="74"/>
      </w:r>
      <w:r>
        <w:rPr>
          <w:rFonts w:cs="Times" w:ascii="Times" w:hAnsi="Times"/>
          <w:i w:val="false"/>
          <w:iCs w:val="false"/>
          <w:color w:val="000000"/>
          <w:sz w:val="24"/>
          <w:szCs w:val="24"/>
          <w:shd w:fill="auto" w:val="clear"/>
          <w:lang w:val="es-CO"/>
        </w:rPr>
        <w:t>, algunos privados, como el de Marta Robin y otros públicos. La comunidad Cristiano Católica en su devoción a la Virgen María mantiene interpretaciones de las apariciones que son avaladas por la iglesia; esto implica una labor de reconocimiento y aprobación</w:t>
      </w:r>
      <w:r>
        <w:rPr>
          <w:rStyle w:val="FootnoteAnchor"/>
          <w:rFonts w:cs="Times" w:ascii="Times" w:hAnsi="Times"/>
          <w:i w:val="false"/>
          <w:iCs w:val="false"/>
          <w:color w:val="000000"/>
          <w:sz w:val="24"/>
          <w:szCs w:val="24"/>
          <w:shd w:fill="auto" w:val="clear"/>
          <w:lang w:val="es-CO"/>
        </w:rPr>
        <w:footnoteReference w:id="75"/>
      </w:r>
      <w:r>
        <w:rPr>
          <w:rFonts w:cs="Times" w:ascii="Times" w:hAnsi="Times"/>
          <w:i w:val="false"/>
          <w:iCs w:val="false"/>
          <w:color w:val="000000"/>
          <w:sz w:val="24"/>
          <w:szCs w:val="24"/>
          <w:shd w:fill="auto" w:val="clear"/>
          <w:lang w:val="es-CO"/>
        </w:rPr>
        <w:t xml:space="preserve"> que a veces dura varias décadas puesto que el fervor religioso puede caer en falsedades y mentiras. La mayoría de las veces estos casos ocurren a través de videntes cuyos carismas son en sus inicios fuertemente cuestionados y tergiversados en falsas sospechas aún por la propia iglesia. Tienen en común, que le sucede a niños o personas muy humildes, campesinos o personas que han sido diáfanos en el estado de purificación de su alma. Aún en diferentes contextos históricos y geográficos , es la misma Virgen María quien acude a los escogidos, solo que adquiere en la tradición de la comunidad el nombre en la devoción de la región o característica que la identifica</w:t>
      </w:r>
      <w:r>
        <w:rPr>
          <w:rStyle w:val="FootnoteAnchor"/>
          <w:rFonts w:cs="Times" w:ascii="Times" w:hAnsi="Times"/>
          <w:i w:val="false"/>
          <w:iCs w:val="false"/>
          <w:color w:val="000000"/>
          <w:sz w:val="24"/>
          <w:szCs w:val="24"/>
          <w:shd w:fill="auto" w:val="clear"/>
          <w:lang w:val="es-CO"/>
        </w:rPr>
        <w:footnoteReference w:id="76"/>
      </w:r>
      <w:r>
        <w:rPr>
          <w:rFonts w:cs="Times" w:ascii="Times" w:hAnsi="Times"/>
          <w:i w:val="false"/>
          <w:iCs w:val="false"/>
          <w:color w:val="000000"/>
          <w:sz w:val="24"/>
          <w:szCs w:val="24"/>
          <w:shd w:fill="auto" w:val="clear"/>
          <w:lang w:val="es-CO"/>
        </w:rPr>
        <w:t xml:space="preserve">. En cada caso hay un mensaje y una razón de su aparición, interpretada únicamente por la iglesia Cristiano Católica. Puesto que dichos eventos son muchos y muy variados, solo se acudirá a la revisión de algunos de los casos aprobados por la iglesia Católica, a la luz del ejercicio de la razón en la fe más que en toda su extensión teológica o espiritual; ya que en este sentido hay abundante material y medios, que el creyente, desde su fe, puede consultar y construir en el silencio de su propia verdad individual.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Nuestra señora de Lourdes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Bernardita Soubirous (Lourdes, 1844 – 1879,Nevers)</w:t>
      </w:r>
      <w:r>
        <w:rPr>
          <w:rStyle w:val="FootnoteAnchor"/>
          <w:rFonts w:cs="Times" w:ascii="Times" w:hAnsi="Times"/>
          <w:i w:val="false"/>
          <w:iCs w:val="false"/>
          <w:color w:val="000000"/>
          <w:sz w:val="24"/>
          <w:szCs w:val="24"/>
          <w:shd w:fill="auto" w:val="clear"/>
          <w:lang w:val="es-CO"/>
        </w:rPr>
        <w:footnoteReference w:id="77"/>
      </w:r>
      <w:r>
        <w:rPr>
          <w:rFonts w:cs="Times" w:ascii="Times" w:hAnsi="Times"/>
          <w:i w:val="false"/>
          <w:iCs w:val="false"/>
          <w:color w:val="000000"/>
          <w:sz w:val="24"/>
          <w:szCs w:val="24"/>
          <w:shd w:fill="auto" w:val="clear"/>
          <w:lang w:val="es-CO"/>
        </w:rPr>
        <w:t>, siendo una niña de personalidad fuerte y sin educación, sin saber leer ni escribir , tenía que trabajar en la taberna de su tía; sus Padres habían construido una familia unida por el amor y la oración, lo que hizo de ella una formación equilibrada y sorprendente, sobretodo en su capacidad de criterio, puesto que muy joven sería sometida a una gran presión social. A sus 14 años , en 1858, entre sus ocupaciones diarias, le ocurrió que al traer leña, se cuestiona desde su experiencia subjetiva al ver a alguien, puesto que no cree lo que le sucede, pregunta su hermana y a su amiga que estaban con ella, quienes no ven nada. Bernardita, ve a una señora vestida de blanco en la gruta. Sus Padres no le creen y le prohiben regresar a dicho lugar, sin embargo ella insiste y nuevamente ve aparecer a la misma señora. Las apariciones iban a ocurrir solo a ella, dieciocho veces en total. La incredulidad del sacerdote , de la policía e incluso del juez de la época, quien la amenaza de ponerla en la cárcel, se hace evidente durante las primeras apariciones. Esto debido al desorden que se estaba causando entre las gentes del lugar que comenzaban a acudir en masa, primero cien personas y luego hasta mil quinientas; hoy acuden hasta cinco o seis millones en un año al mismo sitio. En una de las apariciones y frente a las masas de personas, Bernardita acude en una especie de éxtasis, a beber del fango y a comer hierba en un lugar determinado frente a la gruta por solicitud de la señora, de quien aún no sabe nada. La gente se mofa de ella, pero al momento comienza a brotar agua de un manantial. En una de las apariciones la señora le pide a la niña que construyan en ese lugar una capilla; ella hace el pedido reiteradamente al cura del pueblo, pero este se niega con rudeza y pide alguna señal y el nombre de la señora. En todo este proceso, Bernardita comienza a ser presionada por los medios, por las peticiones de la gente y así se encuentra envuelta, siendo una niña, en toda una gama de intereses ajenos a su voluntad; sin embargo, ella con su férreo criterio enaltecido en la oración, se rige siempre por la rectitud de sus acciones y decisiones. Poco después, Catalina Latapie, una amiga de Lourdes, moja su brazo dislocado el agua que brota del manantial y el brazo y la mano se recuperan. La curación de enfermedades será así un suceso que perdura hasta hoy. Hay que entender que en las experiencias de los videntes, se habla en ocasiones de algunas profecías o mensajes que solo la iglesia Católica puede interpretar; pero siempre suceden en el contexto de la fe, para el bien de la humanidad en el presente y no en el ánimo de la curiosidad o la adivinación del futuro. En 1854, el Papa Pio IX había declarado el dogma de la Inmaculada Concepción, referente a la pureza del Corazón de la Virgen María; un hecho teológico que no muchos Católicos modernos entienden, menos Bernardita en aquella época. Cuatro años después durante una de las apariciones, la señora le dice a Bernardita que ella es la “Inmaculada Concepción”, Bernardita corre repitiendo las palabras que no entiende hasta donde el párroco quien queda desconcertado. El mensaje de la Virgen de Lourdes, como la mayoría sus mensajes, es también la invitación a la oración, a través del el Santo Rosario. Juan Pablo II en el 2004 dice en Lourdes “ Aquí la Virgen invitó a Bernardita a rezar el rosario, desgranando ella misma las cuentas. Así esta gruta se ha convertido en la cátedra de una sorprendente escuela de oración, en la que María enseña a contemplar con ardiente amor el rostro de Cristo. Por eso, Lourdes es un lugar donde oran de rodillas los creyentes de Francia y de muchas otras naciones de Europa y del mundo entero”.</w:t>
      </w:r>
      <w:r>
        <w:rPr>
          <w:rStyle w:val="FootnoteAnchor"/>
          <w:rFonts w:cs="Times" w:ascii="Times" w:hAnsi="Times"/>
          <w:i w:val="false"/>
          <w:iCs w:val="false"/>
          <w:color w:val="000000"/>
          <w:sz w:val="24"/>
          <w:szCs w:val="24"/>
          <w:shd w:fill="auto" w:val="clear"/>
          <w:lang w:val="es-CO"/>
        </w:rPr>
        <w:footnoteReference w:id="78"/>
      </w:r>
      <w:r>
        <w:rPr>
          <w:rFonts w:cs="Times" w:ascii="Times" w:hAnsi="Times"/>
          <w:i w:val="false"/>
          <w:iCs w:val="false"/>
          <w:color w:val="000000"/>
          <w:sz w:val="24"/>
          <w:szCs w:val="24"/>
          <w:shd w:fill="auto" w:val="clear"/>
          <w:lang w:val="es-CO"/>
        </w:rPr>
        <w:t xml:space="preserve"> La Virgen María invita a la conversión, en uno de los mensajes le dice a Bernardita “Penitencia, penitencia, penitencia, rece por los pecadores”, lo que significa volver nuestro corazón a Dios y a los hermanos. El amor divino de Dios está también presente al dar su vida en sufrimiento por la humanidad, pues  el agua del manantial, representa para el Cristiano Católico, el agua que vierte el cuerpo de Jesús cuando es traspasado por la lanza de un soldado</w:t>
      </w:r>
      <w:r>
        <w:rPr>
          <w:rStyle w:val="FootnoteAnchor"/>
          <w:rFonts w:cs="Times" w:ascii="Times" w:hAnsi="Times"/>
          <w:i w:val="false"/>
          <w:iCs w:val="false"/>
          <w:color w:val="000000"/>
          <w:sz w:val="24"/>
          <w:szCs w:val="24"/>
          <w:shd w:fill="auto" w:val="clear"/>
          <w:lang w:val="es-CO"/>
        </w:rPr>
        <w:footnoteReference w:id="79"/>
      </w:r>
      <w:r>
        <w:rPr>
          <w:rFonts w:cs="Times" w:ascii="Times" w:hAnsi="Times"/>
          <w:i w:val="false"/>
          <w:iCs w:val="false"/>
          <w:color w:val="000000"/>
          <w:sz w:val="24"/>
          <w:szCs w:val="24"/>
          <w:shd w:fill="auto" w:val="clear"/>
          <w:lang w:val="es-CO"/>
        </w:rPr>
        <w:t>. Tal vez Bernardita, como muchos Santos, sufrió no solo la incomprensión de la época , sino en la enfermedad como sucede con la mayoría de los Santos. La virgen le diría “No le prometo hacerle feliz en este mundo, sino en el otro”.  Y es así como Bernardita, en la tercera y última etapa de su vida es aceptada en la congregación de Nevers, donde ella misma dice “He venido aquí para ocultarme”. Recibe el nombre de Sor Maria Bernarda; sus días en el convento fueron difíciles en cuanto a la severidad de sus superioras con ella,  sufrió de asma y de un tumor en una pierna, era tuberculosis, lo que le llevó soportar un alto grado de dolor ; siempre lo hizo aceptando su condición , de manera serena y gozosa, no manifestaba el gran sufrimiento que padecía; solo pedía fortaleza y paciencia, se ofrecía como una crucificada viviente y sacaba su fuerza del amor de Jesús para pedir por los pecadores. Finalmente llegó su muerte en 1897, en Nevers, a la edad de 35 años. Fue proclamada Santa en 1933, no por las apariciones sino por la forma como respondió. Desde entonces el Santuario de Lourdes es un lugar de peregrinación y de grandes milagros de conversión al llamado de Jesús, siendo estos más abundantes y sorprendentes que los milagros de curaciones y recuperaciones de diferentes enfermedades. La presencia de los peregrinos se debe más a cuestiones de fe y espiritualidad, sin embargo está adicionalmente la posibilidad de la curación. La curación de enfermedades, es en todo caso un tema polémico, puesto que , en el contexto teológico son el reflejo de los milagros de Jesús, expuestos en el evangelio; son señales del amor de Dios al que acuden los creyentes en busca de consolación y misericordia, y muchos en busca de un milagro a partir de su fe. ¿ Han ocurrido milagros en el Santuario de Lourdes? Toda religión tiene un componente en el aspecto sobrenatural; el cual, en la Cristiandad unicamente proviene de Dios y el milagro es uno de estos aspectos. Difiere en la capacidad del demonio, el cual es una acción permitida por Dios,  pero no realizada por Él. Es un acto preternatural. Pero al enfrentar este tipo de realidades, la razón se tambalea, casi se confunde en el camino del mito y la superstición. Frente a esta situación hay diferentes tipos de reacciones, el de aquellas personas que acuden por que los supera la curiosidad y su actitud hacia lo que se confunde con la adivinación, sin importar el motivo u origen. Otro grupo de personas completamente escéptico, el cual no admite nada que no tenga una exigente prueba científica. Naturalmente, está el creyente , quien en su camino de fe, puede creer o no; la iglesia Católica no tiene como dogma creer en un milagro. Y existe otra categoría de personas, aquellas que intentan desde la verdad científica poder escudriñar en que consisten los llamados milagros. Es en este último grupo en el que la iglesia Cristiano Católica posibilita el ejercicio de la razón en la fe, teniendo en cuenta que la ciencia es un Don que nace a partir de la gracia del Espíritu Santo en el ser humano. El Santuario de Lourdes, es entonces en este sentido un buen lugar donde realizar aquel ejercicio; setenta y dos milagros se dice que han ocurrido desde el año 1862 hasta el año 2025</w:t>
      </w:r>
      <w:r>
        <w:rPr>
          <w:rStyle w:val="FootnoteAnchor"/>
          <w:rFonts w:cs="Times" w:ascii="Times" w:hAnsi="Times"/>
          <w:i w:val="false"/>
          <w:iCs w:val="false"/>
          <w:color w:val="000000"/>
          <w:sz w:val="24"/>
          <w:szCs w:val="24"/>
          <w:shd w:fill="auto" w:val="clear"/>
          <w:lang w:val="es-CO"/>
        </w:rPr>
        <w:footnoteReference w:id="80"/>
      </w:r>
      <w:r>
        <w:rPr>
          <w:rFonts w:cs="Times" w:ascii="Times" w:hAnsi="Times"/>
          <w:i w:val="false"/>
          <w:iCs w:val="false"/>
          <w:color w:val="000000"/>
          <w:sz w:val="24"/>
          <w:szCs w:val="24"/>
          <w:shd w:fill="auto" w:val="clear"/>
          <w:lang w:val="es-CO"/>
        </w:rPr>
        <w:t>. El centro nacional de información de biotecnología de EEUU (NCBI), en una de su publicaciones del año 2012, “Las Curas Médicas de Lourdes Revisadas</w:t>
      </w:r>
      <w:r>
        <w:rPr>
          <w:rStyle w:val="FootnoteAnchor"/>
          <w:rFonts w:cs="Times" w:ascii="Times" w:hAnsi="Times"/>
          <w:i w:val="false"/>
          <w:iCs w:val="false"/>
          <w:color w:val="000000"/>
          <w:sz w:val="24"/>
          <w:szCs w:val="24"/>
          <w:shd w:fill="auto" w:val="clear"/>
          <w:lang w:val="es-CO"/>
        </w:rPr>
        <w:footnoteReference w:id="81"/>
      </w:r>
      <w:r>
        <w:rPr>
          <w:rFonts w:cs="Times" w:ascii="Times" w:hAnsi="Times"/>
          <w:i w:val="false"/>
          <w:iCs w:val="false"/>
          <w:color w:val="000000"/>
          <w:sz w:val="24"/>
          <w:szCs w:val="24"/>
          <w:shd w:fill="auto" w:val="clear"/>
          <w:lang w:val="es-CO"/>
        </w:rPr>
        <w:t>” hace un análisis donde se responde a la inquietud del milagro, desde la óptica científica. El estudio abarca las curaciones realizadas entre 1858 y 1976; y su intención es revisar si de verdad hubo “curaciones”. Para esto, dentro de lo posible se evaluó el criterio ante el cual se definió el diagnóstico de la enfermedad y la posterior evidencia bajo la que se decidió que hubo una cura. El criterio cambió sustancialmente, en la medida en que la medicina y su metodología clínica se desarrolló. En 1883 se creó el comité medico, para establecer la veracidad de las curaciones  y la metodología asociada , la cual fue evolucionando a través de los años. Inicialmente, el criterio dependía del médico encargado, cuyas credenciales, fe y juicio tenían influencia en el criterio para decidir que tanta investigación era requerida. Si el médico pensaba que alguno de los casos ameritaba atención, invitaba a otros médicos entre los peregrinos, quienes podrían ser de otras nacionalidades y conformaban un comité, que realizaba una evaluación e indagaba los hechos bajo el llamado “Bureau de Constataciones Médicas”</w:t>
      </w:r>
      <w:r>
        <w:rPr>
          <w:rStyle w:val="FootnoteAnchor"/>
          <w:rFonts w:cs="Times" w:ascii="Times" w:hAnsi="Times"/>
          <w:i w:val="false"/>
          <w:iCs w:val="false"/>
          <w:color w:val="000000"/>
          <w:sz w:val="24"/>
          <w:szCs w:val="24"/>
          <w:shd w:fill="auto" w:val="clear"/>
          <w:lang w:val="es-CO"/>
        </w:rPr>
        <w:footnoteReference w:id="82"/>
      </w:r>
      <w:r>
        <w:rPr>
          <w:rFonts w:cs="Times" w:ascii="Times" w:hAnsi="Times"/>
          <w:i w:val="false"/>
          <w:iCs w:val="false"/>
          <w:color w:val="000000"/>
          <w:sz w:val="24"/>
          <w:szCs w:val="24"/>
          <w:shd w:fill="auto" w:val="clear"/>
          <w:lang w:val="es-CO"/>
        </w:rPr>
        <w:t>. En 1954 un “Comité Médico Internacional - CMIL”</w:t>
      </w:r>
      <w:r>
        <w:rPr>
          <w:rStyle w:val="FootnoteAnchor"/>
          <w:rFonts w:cs="Times" w:ascii="Times" w:hAnsi="Times"/>
          <w:i w:val="false"/>
          <w:iCs w:val="false"/>
          <w:color w:val="000000"/>
          <w:sz w:val="24"/>
          <w:szCs w:val="24"/>
          <w:shd w:fill="auto" w:val="clear"/>
          <w:lang w:val="es-CO"/>
        </w:rPr>
        <w:footnoteReference w:id="83"/>
      </w:r>
      <w:r>
        <w:rPr>
          <w:rFonts w:cs="Times" w:ascii="Times" w:hAnsi="Times"/>
          <w:i w:val="false"/>
          <w:iCs w:val="false"/>
          <w:color w:val="000000"/>
          <w:sz w:val="24"/>
          <w:szCs w:val="24"/>
          <w:shd w:fill="auto" w:val="clear"/>
          <w:lang w:val="es-CO"/>
        </w:rPr>
        <w:t xml:space="preserve"> surge como complemento al  anterior. El proceso que perdura hasta hoy es el siguiente: La oficina de constataciones médicas con sede en el Santuario, a la cabeza de un médico está abierta para cualquier peregrino que desea declarar algún milagro. Cualquier médico, independientemente de su nacionalidad o creencia puede registrarse en dicha oficina. Si el caso lo amerita el médico de la oficina convoca al Bureau de Constataciones Médicas, en el cual participa de manera abierta cualquiera que se haya registrado. Pueden hacer las preguntas que desean y revisar la documentación del caso bajo estudio. En ocasiones se llega a tener folios con cientos de páginas de documentos. Si el caso es declarado legítimo por votación, pasa a ser objeto de estudio por parte del Comité  Médico Internacional, el cual consta de aproximadamente treinta profesionales debidamente acreditados en su carácter profesional, independientemente de sus creencias o nacionalidades. Este comité está soportado por una comunidad de más de cinco mil profesionales de la medicina , de todo el mundo y diversidad de creencias religiosas, o sin ellas. La decisión del comité internacional se hace también por mayoría de voto en una reunión anual, en la cual se requiere de una mayoría de las dos terceras partes</w:t>
      </w:r>
      <w:r>
        <w:rPr>
          <w:rStyle w:val="FootnoteAnchor"/>
          <w:rFonts w:cs="Times" w:ascii="Times" w:hAnsi="Times"/>
          <w:i w:val="false"/>
          <w:iCs w:val="false"/>
          <w:color w:val="000000"/>
          <w:sz w:val="24"/>
          <w:szCs w:val="24"/>
          <w:shd w:fill="auto" w:val="clear"/>
          <w:lang w:val="es-CO"/>
        </w:rPr>
        <w:footnoteReference w:id="84"/>
      </w:r>
      <w:r>
        <w:rPr>
          <w:rFonts w:cs="Times" w:ascii="Times" w:hAnsi="Times"/>
          <w:i w:val="false"/>
          <w:iCs w:val="false"/>
          <w:color w:val="000000"/>
          <w:sz w:val="24"/>
          <w:szCs w:val="24"/>
          <w:shd w:fill="auto" w:val="clear"/>
          <w:lang w:val="es-CO"/>
        </w:rPr>
        <w:t>. Pero el comité no decide si hubo un milagro o no; lo que se decide es si una curación es “inexplicable bajo el conocimiento actual de la ciencia”. Es decir, solo se tiene en cuenta el criterio científico y la respuesta solo tiene dos opciones. El caso es explicable o es inexplicable desde el punto de vista médico. En caso de ser inexplicable, unicamente a partir del criterio de la iglesia Católica, se define si es un milagro. Para ello se requiere cumplir con el llamado criterio de Lambertini (Bolonia, 1675 – 1758, Roma)</w:t>
      </w:r>
      <w:r>
        <w:rPr>
          <w:rStyle w:val="FootnoteAnchor"/>
          <w:rFonts w:cs="Times" w:ascii="Times" w:hAnsi="Times"/>
          <w:i w:val="false"/>
          <w:iCs w:val="false"/>
          <w:color w:val="000000"/>
          <w:sz w:val="24"/>
          <w:szCs w:val="24"/>
          <w:shd w:fill="auto" w:val="clear"/>
          <w:lang w:val="es-CO"/>
        </w:rPr>
        <w:footnoteReference w:id="85"/>
      </w:r>
      <w:r>
        <w:rPr>
          <w:rFonts w:cs="Times" w:ascii="Times" w:hAnsi="Times"/>
          <w:i w:val="false"/>
          <w:iCs w:val="false"/>
          <w:color w:val="000000"/>
          <w:sz w:val="24"/>
          <w:szCs w:val="24"/>
          <w:shd w:fill="auto" w:val="clear"/>
          <w:lang w:val="es-CO"/>
        </w:rPr>
        <w:t xml:space="preserve"> , el cual abarca los siguientes lineamientos: i) la enfermedad debe ser severa, incurable o difícil de tratar, ii) la enfermedad no puede estar en su estado final, iii) no existe un tratamiento curativo para la enfermedad iv) la cura debe ser instantánea v) la cura debe ser completa y sin recaída. Adicionalmente, no se admiten enfermedades de carácter psiquiátrico o funcional</w:t>
      </w:r>
      <w:r>
        <w:rPr>
          <w:rStyle w:val="FootnoteAnchor"/>
          <w:rFonts w:cs="Times" w:ascii="Times" w:hAnsi="Times"/>
          <w:i w:val="false"/>
          <w:iCs w:val="false"/>
          <w:color w:val="000000"/>
          <w:sz w:val="24"/>
          <w:szCs w:val="24"/>
          <w:shd w:fill="auto" w:val="clear"/>
          <w:lang w:val="es-CO"/>
        </w:rPr>
        <w:footnoteReference w:id="86"/>
      </w:r>
      <w:r>
        <w:rPr>
          <w:rFonts w:cs="Times" w:ascii="Times" w:hAnsi="Times"/>
          <w:i w:val="false"/>
          <w:iCs w:val="false"/>
          <w:color w:val="000000"/>
          <w:sz w:val="24"/>
          <w:szCs w:val="24"/>
          <w:shd w:fill="auto" w:val="clear"/>
          <w:lang w:val="es-CO"/>
        </w:rPr>
        <w:t>. Es por esto que en ocasiones, la verificación de la iglesia es bastante exigente y puede tomar más de una década, ya que debe constatar entre otras, la posibilidad de un fraude o las características de la fe, de quien está bajo investigación</w:t>
      </w:r>
      <w:r>
        <w:rPr>
          <w:rStyle w:val="FootnoteAnchor"/>
          <w:rFonts w:cs="Times" w:ascii="Times" w:hAnsi="Times"/>
          <w:i w:val="false"/>
          <w:iCs w:val="false"/>
          <w:color w:val="000000"/>
          <w:sz w:val="24"/>
          <w:szCs w:val="24"/>
          <w:shd w:fill="auto" w:val="clear"/>
          <w:lang w:val="es-CO"/>
        </w:rPr>
        <w:footnoteReference w:id="87"/>
      </w:r>
      <w:r>
        <w:rPr>
          <w:rFonts w:cs="Times" w:ascii="Times" w:hAnsi="Times"/>
          <w:i w:val="false"/>
          <w:iCs w:val="false"/>
          <w:color w:val="000000"/>
          <w:sz w:val="24"/>
          <w:szCs w:val="24"/>
          <w:shd w:fill="auto" w:val="clear"/>
          <w:lang w:val="es-CO"/>
        </w:rPr>
        <w:t>.  Así como Bernardita se sintió acosada por su declaración, muchas personas convencidas de su curación prefieren no pasar por este fastidioso proceso. Ante las preguntas, ¿porqué no lo reportó al Bureau ? la respuesta es que “no tiene sentido acudir” ; y ante la siguiente pregunta , ¿porque ha venido ? , la respuesta es “la virgen sabe porqué”. Estas personas suelen enviar placas de agradecimiento, se ha pasado de 57 placas en el 2004 a 94 en el año 2008. Todos estos casos quedan por fuera del alcance de las estadísticas. El estudio en mención divide en varios periodos, de acuerdo a los estándares de conocimiento médico de la época. Los primeros treinta años entre 1859 y 1889; el periodo de mayor auge, entre 1890 y 1915; el periodo entre las guerras 1919 y 1946 y el periodo de la ciencia entre 1947 y el año 2006. Para antes de 1947 no es factible establecer si hubo “curaciones” o no. La información que existe es muy débil, observaciones realizadas una sola vez, bajo contextos muy piadosos y deseosos de milagros y la ausencia de seguimiento. Sin embargo, se identificaron para el primer periodo 91 casos conocidos por hipotéticas curaciones. Uno de los casos llama la atención “Un hombre llamado Pierre Terrier de 36 años que vivía cerca a Toulouse, tuvo una curación de dos pasos de un accidente en el que su carreta de caballos se volteó en 1873. Una de las ruedas atravesó su pierna, el tejido quedó destrozado y la tibia fracturada. Pronto adquirió una gangrena. La esposa del paciente decidió lavarle la herida con agua del Santuario de Lourdes. Al siguiente día , la gangrena había desaparecido, pero la fractura no había mejorado, lo que le dificultaba el caminar, pues lo hacía con la ayuda de un bastón. Nueve años después , en agosto 29 de 1882, el paciente visitó Lourdes y quedó sorprendido de haber podido seguir la procesión de la tarde. En agosto 30, después de haber estado en los baños del agua de Lourdes, tuvo una extraña sensación en su pierna y notó que estaba correcta. Desde entonces pudo caminar sin problemas.” Ahora bien,  durante el segundo periodo, el de mayor auge, existe conflicto en la información revisada para establecer el número de supuestas curaciones, esto debido al creciente número de peregrinos, el cual se incrementó hasta 150 mil / año, con un rango de entre 120 y 430 médicos visitantes registrados y un promedio de 140 curaciones / año. Se dice que hubo una cura instantánea de la mitad de 382 peregrinos, de entre los que se obtuvo datos adecuados. Algunos casos son mencionados como extraordinarios, entre ellos el de Marie Bailly</w:t>
      </w:r>
      <w:r>
        <w:rPr>
          <w:rStyle w:val="FootnoteAnchor"/>
          <w:rFonts w:cs="Times" w:ascii="Times" w:hAnsi="Times"/>
          <w:i w:val="false"/>
          <w:iCs w:val="false"/>
          <w:color w:val="000000"/>
          <w:sz w:val="24"/>
          <w:szCs w:val="24"/>
          <w:shd w:fill="auto" w:val="clear"/>
          <w:lang w:val="es-CO"/>
        </w:rPr>
        <w:footnoteReference w:id="88"/>
      </w:r>
      <w:r>
        <w:rPr>
          <w:rFonts w:cs="Times" w:ascii="Times" w:hAnsi="Times"/>
          <w:i w:val="false"/>
          <w:iCs w:val="false"/>
          <w:color w:val="000000"/>
          <w:sz w:val="24"/>
          <w:szCs w:val="24"/>
          <w:shd w:fill="auto" w:val="clear"/>
          <w:lang w:val="es-CO"/>
        </w:rPr>
        <w:t>, quien padecía de una tuberculosis y fue curada de manera “inmediata”. En particular el científico y médico , premio Nobel en 1912 de Medicina, Alexis Carrel (Lyon, 1873 – 1944, París)</w:t>
      </w:r>
      <w:r>
        <w:rPr>
          <w:rStyle w:val="FootnoteAnchor"/>
          <w:rFonts w:cs="Times" w:ascii="Times" w:hAnsi="Times"/>
          <w:i w:val="false"/>
          <w:iCs w:val="false"/>
          <w:color w:val="000000"/>
          <w:sz w:val="24"/>
          <w:szCs w:val="24"/>
          <w:shd w:fill="auto" w:val="clear"/>
          <w:lang w:val="es-CO"/>
        </w:rPr>
        <w:footnoteReference w:id="89"/>
      </w:r>
      <w:r>
        <w:rPr>
          <w:rFonts w:cs="Times" w:ascii="Times" w:hAnsi="Times"/>
          <w:i w:val="false"/>
          <w:iCs w:val="false"/>
          <w:color w:val="000000"/>
          <w:sz w:val="24"/>
          <w:szCs w:val="24"/>
          <w:shd w:fill="auto" w:val="clear"/>
          <w:lang w:val="es-CO"/>
        </w:rPr>
        <w:t xml:space="preserve"> , fue testigo presencial de dicha curación ,  lo que le llevó a pasar del escepticismo a la fe , pero que además le acarreó problemas con sus colegas quienes lo aislaron de su trabajo por sus declaraciones, y así, el suceso posteriormente le implicó viajar a EEUU, donde desarrolló un aporte excepcional para el desarrollo de la medicina. Su experiencia la relató luego en su novela “Viaje a Lourdes”</w:t>
      </w:r>
      <w:r>
        <w:rPr>
          <w:rStyle w:val="FootnoteAnchor"/>
          <w:rFonts w:cs="Times" w:ascii="Times" w:hAnsi="Times"/>
          <w:i w:val="false"/>
          <w:iCs w:val="false"/>
          <w:color w:val="000000"/>
          <w:sz w:val="24"/>
          <w:szCs w:val="24"/>
          <w:shd w:fill="auto" w:val="clear"/>
          <w:lang w:val="es-CO"/>
        </w:rPr>
        <w:footnoteReference w:id="90"/>
      </w:r>
      <w:r>
        <w:rPr>
          <w:rFonts w:cs="Times" w:ascii="Times" w:hAnsi="Times"/>
          <w:i w:val="false"/>
          <w:iCs w:val="false"/>
          <w:color w:val="000000"/>
          <w:sz w:val="24"/>
          <w:szCs w:val="24"/>
          <w:shd w:fill="auto" w:val="clear"/>
          <w:lang w:val="es-CO"/>
        </w:rPr>
        <w:t>, cambiando su nombre por el del Dr Lerrac y el de la joven enferma , por Marie Ferrand; este es uno de los apartes:  "Esta joven se encuentra totalmente curada ---deciase Lerrac--; ello es indiscutible, Nunca he presenciado nada tan interesante. ¡Qué terrible y deliciosa  impresión produce a la vez este espectáculo único de ver cómo la vida vuelve rápidamente a un organismo casi destruido por largos años de enfermedad! Sobre todo a discusión existe aquí un hecho positivo: la curación de una joven que estaba gravemente enferma. Es  la realización de lo imposible. Tal vez me equivoqué en el diagnóstico; quizá se trataba tan sólo de una peritonitis nerviosa. Sin embargo, no presentaba ningún signo de ello, pues todos los síntomas eran  los de la peritonitis tuberculosa. Razonablemente, no es posible hacer otra hipótesis. Sus Padres murieron tísicos, y sus hermanos también; ella padeció realmente una pleuresía tuberculosa doble, puesto que su médico le extrajo dos litros de líquido. Sufrió  tuberculosis  pulmonar y hemoptisis.  Después, los médicos y los cirujanos creyeron en una peritonitis tuberculosa, cosa verosímil ya que no se podía  hacer otra hipótesis después de haberle examinado el vientre. Si yo no hubiese  ido  tomando notas de mis observaciones a medida que las hacía, dudaría ahora  de la exactitud de mis recuerdos. Es absolutamente cierto que su estado general era extraordinariamente grave. ¡Y se ha curado!   ¡Es el milagro, el gran milagro que hace vibrar a las multitudes, atrayéndolas alocadas a Lourdes! Y con justa razón. Sea  cual fuere el origen de este hecho sorprendente, su resultado no puede ser más  bello y útil. ¡Qué feliz casualidad ver cómo entre tantos enfermos  ha sanado la que yo conocía mejor y a  la que había observado largamente! Pero  heme  aquí metido en un caso milagroso. No importa. Cueste lo  que cueste, llegaré hasta  el fin, como si estuviese haciendo un experimento con  un perro. En este lugar no quiero ser más  que un instrumento registrador lo más exacto posible. Si realmente existe el milagro, debe admitirse, por tanto, el poder sobrenatural. Todo esto resulta  extraordinario; ¿qué clase  de fuerza sale del agua  de Lourdes? En definitiva: no comprendo nada .. Y en voz alta preguntó a M., que palpaba detenidamente  el vientre de la enferma: -¿Encuentra usted algo? -Absolutamente nada; pero deseo auscultarle los  pulmones. M. apoyó el oído en el pecho de Marie Ferrand, mientras el doctor J. contaba las pulsaciones cardíacas  y el doctor C., un italiano que después de varios años de calaveradas a  través de toda Europa se había convertido al catolicismo, contemplaba interesado a la joven. Mlle. d'O estaba también junto a ella. Alterada por la fatiga de sus hermosas facciones, miraba a  su enferma  con una expresión entre arrobada y temerosa. Varias mujeres que  se  habían acercado rodeaban la cama. Todos guardaban silencio. Marie Ferrand, auscultada y palpada en todas direcciones, estaba radiante, pareciendo comunicar a los demás su alegría y su  silenciosa felicidad. Un ambiente de paz y sereno gozo flotaba en la atmósfera de la sala. Anochecía. La tranquila luz del  ocaso penetraba por las altas ventanas abiertas, y en el oro límpido del cielo brillaba la luz verdosa del lucero  de la tarde. Los dos médicos dieron al fin por terminado su examen. -Está curada -afirmó el doctor J.,profundamente conmovido. -Yo no observo cosa alguna -añadió M.-Su respiración  es perfectamente normal. No tiene nada;  puede levantarse. -Es imposible tratar de explicar esta curación por  los medios naturales -añadió el doctor J. -Se trata de un gran milagro -comentó C.-¿Vá a convertirse, señor Lerrac? He rezado mucho  por usted. -Efectivamente: se trata de un milagro -repuso Lerrac en voz baja-, si no me equivoqué al hacer el diagnóstico. Después se quedó silencioso, sumido en un total trastorno espiritual. Ya no tenía opinión  alguna. ¿Qué podría responder cuando le aseguraran que aquella  curación era milagrosa? No tenía la menor posibilidad de dar una explicación satisfactoria. ¿Y si realmente era un milagro, mediante el cual la Virgen había querido dar una prueba de su existencia objetiva? ¿Por qué no? Entonces, no le quedaba otra solución que creer en la certeza del hecho. ¿Es  realmente un milagro? Hay que esperar uno o dos años. Pero, ¿qué importan las causas y nuestras estériles discusiones ante la felicidad de aquella joven que, después de arrastrar una existencia lamentable, ha podido al  fin revivir, y que verá el sol y amará y, en una palabra, vivirá? Este es verdaderamente el resultado, el suceso milagroso, el feliz acontecimiento. -¿Y qué hará usted cuando se halle bien penetrada de la posibilidad del milagro y de su curación? --Iré a ver a las religiosas de San Vicente de Paúl, y, si me aceptan entre ellas,  dedicaré mi vida a cuidar enfermos. Para que nadie advirtiera su emoción, Lerrac abandonó la sala-”</w:t>
      </w:r>
      <w:r>
        <w:rPr>
          <w:rStyle w:val="FootnoteAnchor"/>
          <w:rFonts w:cs="Times" w:ascii="Times" w:hAnsi="Times"/>
          <w:i w:val="false"/>
          <w:iCs w:val="false"/>
          <w:color w:val="000000"/>
          <w:sz w:val="24"/>
          <w:szCs w:val="24"/>
          <w:shd w:fill="auto" w:val="clear"/>
          <w:lang w:val="es-CO"/>
        </w:rPr>
        <w:footnoteReference w:id="91"/>
      </w:r>
      <w:r>
        <w:rPr>
          <w:rFonts w:cs="Times" w:ascii="Times" w:hAnsi="Times"/>
          <w:i w:val="false"/>
          <w:iCs w:val="false"/>
          <w:color w:val="000000"/>
          <w:sz w:val="24"/>
          <w:szCs w:val="24"/>
          <w:shd w:fill="auto" w:val="clear"/>
          <w:lang w:val="es-CO"/>
        </w:rPr>
        <w:t xml:space="preserve"> .Luego, durante el periodo de las guerras mundiales, nuevamente los registros encontrados eran pobres hasta 1928 y hubo mucha rotación en los médicos a cargo del  Bureau; se presentaron en promedio docientos casos, la mitad fueron aprobados por el Bureau. A partir de 1928, se mejoraron los registros y se encontraron soportes con rayos x , aunque en numerosos casos predominaba la subjetividad. La última etapa, la era de la ciencia entre 1947 y el año 2006 ,que cubre el estudio, se caracterizó por nuevas herramientas de diagnóstico , nuevos y más jóvenes médicos , y actitudes más críticas y cautas por parte de Bureau; fue en este periodo en el que se crearon los comités internacionales (CMIL) que daban una última palabra al Bureau , sin embargo la descripción del estado de los pacientes antes de las curaciones era muy pobre y similar al de cincuenta o cien años antes. De 1,802 casos abiertos por el Bureau , 25 fueron confirmados como “curados” por el comité encargado. En este periodo, otro caso interesante es el de Vittorio Micheli en 1963; un sarcoma , un tumor maligno en su pierna derecha , en la parte superior de la pelvis le impedía caminar. Lo interesante de este caso, es que por ser más visual es más fácil de entender por el común de las personas, puesto que el reporte de rayos x muestra la pierna prácticamente sujeta del tejido y la pelvis izquierda destruida; después de sumergirse en el agua del Santuario de Lourdes, sintió la pierna nuevamente sujetada al hueso y comenzó un proceso de recuperación inmediato, en el que en un mes ya caminaba normalmente. En el reporte posterior de rayos x , se vé cómo la pelvis está reconstruida. El proceso y detalle e historial médico es más complejo</w:t>
      </w:r>
      <w:r>
        <w:rPr>
          <w:rStyle w:val="FootnoteAnchor"/>
          <w:rFonts w:cs="Times" w:ascii="Times" w:hAnsi="Times"/>
          <w:i w:val="false"/>
          <w:iCs w:val="false"/>
          <w:color w:val="000000"/>
          <w:sz w:val="24"/>
          <w:szCs w:val="24"/>
          <w:shd w:fill="auto" w:val="clear"/>
          <w:lang w:val="es-CO"/>
        </w:rPr>
        <w:footnoteReference w:id="92"/>
      </w:r>
      <w:r>
        <w:rPr>
          <w:rFonts w:cs="Times" w:ascii="Times" w:hAnsi="Times"/>
          <w:i w:val="false"/>
          <w:iCs w:val="false"/>
          <w:color w:val="000000"/>
          <w:sz w:val="24"/>
          <w:szCs w:val="24"/>
          <w:shd w:fill="auto" w:val="clear"/>
          <w:lang w:val="es-CO"/>
        </w:rPr>
        <w:t>; concluye un estudio realizado en el año 2012 referente a este caso y también publicado en el NCBI “el sarcoma de Micheli fue médicamente certero e incurable. No se hizo tratamiento curativo. Después de su visita a Lourdes, la evolución del sarcoma fue súbitamente modificada. La cura es efectiva y duradera. No se puede dar explicación médica para su curación.” El comité internacional reunido en 1969 y 1971 por unanimidad declaró que la cura era médicamente inexplicable. Lo que sucede en Lourdes , seguirá siendo materia de controversia y argumentación; están aquellos que en su fe, aceptan el milagro; otros más racionalistas que descartan muchos de los casos por falta de información adecuada, reconocen en Lourdes un lugar de recolección de hechos heterogéneos y también el carácter extraordinario de ciertos casos, que aguardan por una explicación científica en al campo de la neurofisiología en la próximas décadas, pues la autosugestión, puede ser un factor aún desconocido. Más allá de las estadísticas, la verificación de los procesos en Lourdes y las diferentes opiniones que van y vienen , quienes redactan “Las Curas Médicas de Lourdes Revisadas” concluyen lo mismo que el Dr. Carrel hace casi cien años “En vez de ver esto como un simple lugar de milagros, de interés solo para los piadosos, Lourdes es de un considerable interés científico” y “aunque fuera de lo común las curas milagrosas son evidencias de procesos somáticos y mentales que aún desconocemos”, ante esto se debe decir que entender dichos procesos podrán traer nuevos y efectivos métodos terapéuticos. La incredulidad desde la ciencia persiste, pero las curaciones de Lourdes son de interés tanto para la ciencia como para la religión Cristiana. Sin opacar el sentido puramente teológico, esta última conclusión es de una magnitud sin precedentes en el mundo del progreso moderno, puesto que representa una isla activa en el entendimiento de la búsqueda de una verdad que se complementa y unifica en la ciencia y la religión Cristiana; es un ejemplo del ejercicio de la razón en la fe , anunciado por Newman y que brinda sentido racional a las acciones cotidianas, especialmente aquellas donde el amor incondicional, la piedad y la misericordia, como en el caso de las circunstancias que rodean el dolor y las enfermedades, físicas y espirituales representadas en cada uno de los peregrinos de Lourdes, conforman un aspecto integral y de identidad del ser humano, embebido, en el discernimiento racional y científico, pero donde la fe en Jesucristo presente seguirá fortaleciéndose cada día gracias a sus milagros, o signos realizados por intercesión de la virgen María.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Que son las visiones?</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Las visiones en general, en un individuo mentalmente sano,  son componentes de la experiencia subjetiva y que como se ha revisado en el plano de las cualias, queda truncada su interpretación por el otro,  en este caso la verdad individual es difícil de explicar. Esta es una de las razones por la cual en el caso del catolicismo el mensaje avalado por la iglesia resulta de gran importancia, mas allá de la expresión del visionario. La visión a la que se enfrentan los videntes del Santuario de Lourdes y Fátima, corresponde a una percepción interior. Para el visionario, esta percepción tiene la fuerza de una presencia, equivalente a la de aquella persona que tiene una manifestación externa de los sentidos. Una visión interior no significa mera fantasía, lo que sería tan solo una expresión de la imaginación subjetiva. Significa en realidad que el alma es tocada por algo real, aún si proviene de más allá de los sentidos. Es capaz de generar la imagen de aquello que no puede ser visto por medio de los “sentidos interiores”. Esto incluye “objetos” verdaderos que tocan el alma, aún si estos objetos no pertenecen a nuestro mundo sensorial habitual. Esta es la razón por la cual se necesita de una vigilancia del corazón, el cual normalmente se previene por las intensas presiones de la realidad externa y de las imágenes de pensamientos que contiene el alma, e incluso de acciones o engaños del maligno. La persona es guiada mas allá de las puras externalidades y es tocada por  profundas dimensiones de la realidad, que se le hacen visibles. Posiblemente esto explica porque los niños tienen a ser quienes reciben estas apariciones: sus almas están todavía poco turbias, sus poderes de percepción interior todavía no están impedidos. La visión interior, no es pura fantasía , pero como se ha dicho, una verdadera y válida forma de verificación. Pero, también tiene sus limitaciones. Aún en la visión externa el elemento subjetivo está siempre presente. No podemos ver el verdadero objeto, pero este llega a nosotros a través del filtro de los sentidos, que implica un trabajo de traducción. Más evidente en el caso de la visión interior, especialmente cuando envuelve realidades que van más allá de nuestro horizonte. El sujeto, el visionario está poderosamente involucrado, hasta donde puede, en los modos de representación que a su conciencia le es permitido. En el caso de la visión interior, la traducción es aún más extensa que la visión exterior para lo que el sujeto comparte, de una manera esencial en la formación de la imagen que le aparece. El individuo puede llegar a la imagen solo en las fronteras de sus capacidades. Estas visiones , por lo tanto no son meras “fotografías” del otro mundo, pero son limitados por las potencialidades y limitaciones del sujeto perceptor.</w:t>
      </w:r>
      <w:r>
        <w:rPr>
          <w:rStyle w:val="FootnoteAnchor"/>
          <w:rFonts w:cs="Times" w:ascii="Times" w:hAnsi="Times"/>
          <w:i w:val="false"/>
          <w:iCs w:val="false"/>
          <w:color w:val="000000"/>
          <w:sz w:val="24"/>
          <w:szCs w:val="24"/>
          <w:shd w:fill="auto" w:val="clear"/>
          <w:lang w:val="es-CO"/>
        </w:rPr>
        <w:footnoteReference w:id="93"/>
      </w:r>
      <w:r>
        <w:rPr>
          <w:rFonts w:cs="Times" w:ascii="Times" w:hAnsi="Times"/>
          <w:i w:val="false"/>
          <w:iCs w:val="false"/>
          <w:color w:val="000000"/>
          <w:sz w:val="24"/>
          <w:szCs w:val="24"/>
          <w:shd w:fill="auto" w:val="clear"/>
          <w:lang w:val="es-CO"/>
        </w:rPr>
        <w:t xml:space="preserve"> </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Fátima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todos los casos de apariciones de la Virgen , en el sentido teológico se  manifiesta un llamado a la conversión y a la esperanza , al entendimiento del mensaje de Jesús,  a la oración y en un sentido más amplio al significado que se remite al catecismo y a la revelación de la palabra de Dios trinidad en la iglesia Cristiano Católica. Pero así como en el Santuario de Lourdes, la presencia de la Virgen , además de admitir su realidad para sus devotos seguidores a través de las “señales” de las curaciones, en las apariciones de Fátima adicionalmente hay un mensaje más práctico , en el sentido de las posibles consecuencias de la acción de la humanidad, al no corregir su camino. Suceden señales de carácter sobrenatural bajo la figura de la “profecía”, un tema bastante amplio y recurrente en la Biblia Cristiana, que en cierto sentido une el antiguo y el nuevo testamento con la encarnación de Jesús, Dios hecho hombre venciendo la muerte para la salvación de las almas. Pero, aunque en un sentido profundo y de carácter racional,  la profecía puede carecer de sentido científico, es evidente que manifiesta una experiencia subjetiva, en cuanto al  ejercicio de la razón en la fe , al contener un mensaje cuyo sentido y su coherencia con la realidad que se vive, ya sea en una verdad individual desde un mensaje privado</w:t>
      </w:r>
      <w:r>
        <w:rPr>
          <w:rStyle w:val="FootnoteAnchor"/>
          <w:rFonts w:cs="Times" w:ascii="Times" w:hAnsi="Times"/>
          <w:i w:val="false"/>
          <w:iCs w:val="false"/>
          <w:color w:val="000000"/>
          <w:sz w:val="24"/>
          <w:szCs w:val="24"/>
          <w:shd w:fill="auto" w:val="clear"/>
          <w:lang w:val="es-CO"/>
        </w:rPr>
        <w:footnoteReference w:id="94"/>
      </w:r>
      <w:r>
        <w:rPr>
          <w:rFonts w:cs="Times" w:ascii="Times" w:hAnsi="Times"/>
          <w:i w:val="false"/>
          <w:iCs w:val="false"/>
          <w:color w:val="000000"/>
          <w:sz w:val="24"/>
          <w:szCs w:val="24"/>
          <w:shd w:fill="auto" w:val="clear"/>
          <w:lang w:val="es-CO"/>
        </w:rPr>
        <w:t xml:space="preserve"> o público como en el caso de Fátima, le da un reconocimiento a quien lo vive,  naturalmente en la fe verdadera expresada en una verdad individual. Así es que en la realidad de una comunidad Cristiano Católica de una zona montañosa, tres niños campesinos en la zona rural de Portugal cercana a los pueblos de Fátima y Aljustrel, se encontraban Lucía y Francisco de nueve años y Jacinta , hermana de Francisco de siete años; Francisco y Jacinta, primos de Lucía, quienes durante sus actividades propias de los pastores de la época,  tuvieron varias apariciones, inicialmente tres de ellas en 1916, de un ángel quien dijo ser su ángel guardián, se hizo llamar, el ángel de Portugal. Los tres pastores fueron preparados en oración y catequizados en la comunión; sin ellos saberlo, estaban siendo preparados para la visita de la Virgen María. Las apariciones de la Virgen ocurrieron entre mayo y octubre de 1917; Su influencia en el fortalecimiento de la fe Cristiano Católica llega hasta nuestros días. El contexto histórico de estos eventos presenta una etapa poco halagadora de la civilización humana; la primera guerra mundial estaba en plena ebullición y el estallido de la revolución Bolchevique en Octubre de 1917 se estaría gestando, llevando así a la formación de la Unión Soviética bajo el liderazgo inicial de Lenin ( Simbirsk, 1870 – 1924, Gorki)</w:t>
      </w:r>
      <w:r>
        <w:rPr>
          <w:rStyle w:val="FootnoteAnchor"/>
          <w:rFonts w:cs="Times" w:ascii="Times" w:hAnsi="Times"/>
          <w:i w:val="false"/>
          <w:iCs w:val="false"/>
          <w:color w:val="000000"/>
          <w:sz w:val="24"/>
          <w:szCs w:val="24"/>
          <w:shd w:fill="auto" w:val="clear"/>
          <w:lang w:val="es-CO"/>
        </w:rPr>
        <w:footnoteReference w:id="95"/>
      </w:r>
      <w:r>
        <w:rPr>
          <w:rFonts w:cs="Times" w:ascii="Times" w:hAnsi="Times"/>
          <w:i w:val="false"/>
          <w:iCs w:val="false"/>
          <w:color w:val="000000"/>
          <w:sz w:val="24"/>
          <w:szCs w:val="24"/>
          <w:shd w:fill="auto" w:val="clear"/>
          <w:lang w:val="es-CO"/>
        </w:rPr>
        <w:t>; quien a su vez justificó su movimiento a partir de las ideas de Marx (Tréveris , 1818 – 1883, Londres)</w:t>
      </w:r>
      <w:r>
        <w:rPr>
          <w:rStyle w:val="FootnoteAnchor"/>
          <w:rFonts w:cs="Times" w:ascii="Times" w:hAnsi="Times"/>
          <w:i w:val="false"/>
          <w:iCs w:val="false"/>
          <w:color w:val="000000"/>
          <w:sz w:val="24"/>
          <w:szCs w:val="24"/>
          <w:shd w:fill="auto" w:val="clear"/>
          <w:lang w:val="es-CO"/>
        </w:rPr>
        <w:footnoteReference w:id="96"/>
      </w:r>
      <w:r>
        <w:rPr>
          <w:rFonts w:cs="Times" w:ascii="Times" w:hAnsi="Times"/>
          <w:i w:val="false"/>
          <w:iCs w:val="false"/>
          <w:color w:val="000000"/>
          <w:sz w:val="24"/>
          <w:szCs w:val="24"/>
          <w:shd w:fill="auto" w:val="clear"/>
          <w:lang w:val="es-CO"/>
        </w:rPr>
        <w:t>, cuyas semillas filosóficas surgieron de una concepción materialista de las fuerzas económicas. Entonces, el mensaje de Fátima, no solo tiene un profundo sentido teológico en el catolicismo, sino una contundente influencia en lo político. Esto, partiendo de la ignorancia de unos niños pastores en ambos complejos temas y los hechos que se sucedieron durante el siglo XX, hacen de este mensaje parte de una revelación sobrenatural, abrazada solo desde la fe, pero en un contexto de evidencias que se validan desde la razón. Como en la mayoría de los casos, la incredulidad y oposición incluso de los Padres de los niños, luego de las autoridades eclesiásticas y dirigentes del pueblo , hacen  de esto un esfuerzo excepcional de los niños, pues desean siempre continuar con las invitaciones de la Virgen. En  ellas invitaba a los niños a la oración y a la penitencia, a entender y aceptar el sufrimiento que Dios, que les sería enviado en reparación por todos los pecados que le ofenden y por el perdón de los pecadores; los niños aceptaron y fueron conscientes de que tendrían que sufrir mucho, pero estarían siempre acompañados de la gracia de Dios. Ante la pregunta de los niños de si ¿irían al cielo?, la Virgen, les diría que sí, pero les anticipó también durante su segunda visita en la que le diría a Lucía</w:t>
      </w:r>
      <w:r>
        <w:rPr>
          <w:rStyle w:val="FootnoteAnchor"/>
          <w:rFonts w:cs="Times" w:ascii="Times" w:hAnsi="Times"/>
          <w:i w:val="false"/>
          <w:iCs w:val="false"/>
          <w:color w:val="000000"/>
          <w:sz w:val="24"/>
          <w:szCs w:val="24"/>
          <w:shd w:fill="auto" w:val="clear"/>
          <w:lang w:val="es-CO"/>
        </w:rPr>
        <w:footnoteReference w:id="97"/>
      </w:r>
      <w:r>
        <w:rPr>
          <w:rFonts w:cs="Times" w:ascii="Times" w:hAnsi="Times"/>
          <w:i w:val="false"/>
          <w:iCs w:val="false"/>
          <w:color w:val="000000"/>
          <w:sz w:val="24"/>
          <w:szCs w:val="24"/>
          <w:shd w:fill="auto" w:val="clear"/>
          <w:lang w:val="es-CO"/>
        </w:rPr>
        <w:t xml:space="preserve"> : “...me llevaré a Jacinta y a Francisco muy pronto, pero tú te quedarás un poco más, ya que Jesús desea que tu me hagas conocer y amar en la tierra. El también desea que tu establezcas devoción en el mundo entero a mi Inmaculado Corazón.” Francisco murió a los diez años de edad de neumonía y Jacinta a la edad de nueve años, de Pleuresía. Ambos sufrieron mucho. Un relato dice sobre Jacinta “La madre Godinho presenció toda la operación y daba fe de esa permanente turbación que hizo verter muchas lágrimas a la pequeña, mientras permanecía indefensa a merced de los cirujanos. Del costado izquierdo le extrajeron dos costillas; la herida era tan grande, que cabía el puño entero para poder palparle las entrañas. El diagnóstico no era menos edificante: «Pleuresía purulenta, con una gran cavidad al lado izquierdo, fistulosa; y osteítis de las costillas séptima y octava del mismo lado»”</w:t>
      </w:r>
      <w:r>
        <w:rPr>
          <w:rStyle w:val="FootnoteAnchor"/>
          <w:rFonts w:cs="Times" w:ascii="Times" w:hAnsi="Times"/>
          <w:i w:val="false"/>
          <w:iCs w:val="false"/>
          <w:color w:val="000000"/>
          <w:sz w:val="24"/>
          <w:szCs w:val="24"/>
          <w:shd w:fill="auto" w:val="clear"/>
          <w:lang w:val="es-CO"/>
        </w:rPr>
        <w:footnoteReference w:id="98"/>
      </w:r>
      <w:r>
        <w:rPr>
          <w:rFonts w:cs="Times" w:ascii="Times" w:hAnsi="Times"/>
          <w:i w:val="false"/>
          <w:iCs w:val="false"/>
          <w:color w:val="000000"/>
          <w:sz w:val="24"/>
          <w:szCs w:val="24"/>
          <w:shd w:fill="auto" w:val="clear"/>
          <w:lang w:val="es-CO"/>
        </w:rPr>
        <w:t>. En otra ocasión, la aparición del Julio 13 de 1917</w:t>
      </w:r>
      <w:r>
        <w:rPr>
          <w:rStyle w:val="FootnoteAnchor"/>
          <w:rFonts w:cs="Times" w:ascii="Times" w:hAnsi="Times"/>
          <w:i w:val="false"/>
          <w:iCs w:val="false"/>
          <w:color w:val="000000"/>
          <w:sz w:val="24"/>
          <w:szCs w:val="24"/>
          <w:shd w:fill="auto" w:val="clear"/>
          <w:lang w:val="es-CO"/>
        </w:rPr>
        <w:footnoteReference w:id="99"/>
      </w:r>
      <w:r>
        <w:rPr>
          <w:rFonts w:cs="Times" w:ascii="Times" w:hAnsi="Times"/>
          <w:i w:val="false"/>
          <w:iCs w:val="false"/>
          <w:color w:val="000000"/>
          <w:sz w:val="24"/>
          <w:szCs w:val="24"/>
          <w:shd w:fill="auto" w:val="clear"/>
          <w:lang w:val="es-CO"/>
        </w:rPr>
        <w:t>, que ha sido muy polémica debido a que parte del mensaje se desarrolla en una visión que contiene tres secretos conocidos y dos de ellos revelados a consideración de la iglesia Católica a comienzos de la segunda guerra mundial por sor Lucía quien lo hace en su diario en obediencia al obispo; y el tercero fue revelado por el entonces Papa Juan Pablo II en el año 2,000. La Virgen María, anuncia que se debe seguir rezando para alcanzar el fin de la guerra y les dice que hará un milagro en Octubre. En el primer secreto, los niños pastores tienen una fuerte visión del infierno y tras ella, en el segundo secreto,  la Virgen María les dice “Ustedes han visto el infierno, donde van las almas de los pobres pecadores. Es para salvarlos que Dios quiere establecer en el mundo una devoción a mi Inmaculado Corazón. Si ustedes hacen lo que yo les diga, muchas almas se salvarán, y habrá paz. Esta guerra cesará, pero si los hombres no dejan de ofender a Dios, otra guerra más terrible comenzará durante el pontificado de Pio XI. Cuando ustedes vean una noche que es iluminada por una luz extraña y desconocida (esto ocurrió en Enero 28, 1938</w:t>
      </w:r>
      <w:r>
        <w:rPr>
          <w:rStyle w:val="FootnoteAnchor"/>
          <w:rFonts w:cs="Times" w:ascii="Times" w:hAnsi="Times"/>
          <w:i w:val="false"/>
          <w:iCs w:val="false"/>
          <w:color w:val="000000"/>
          <w:sz w:val="24"/>
          <w:szCs w:val="24"/>
          <w:shd w:fill="auto" w:val="clear"/>
          <w:lang w:val="es-CO"/>
        </w:rPr>
        <w:footnoteReference w:id="100"/>
      </w:r>
      <w:r>
        <w:rPr>
          <w:rFonts w:cs="Times" w:ascii="Times" w:hAnsi="Times"/>
          <w:i w:val="false"/>
          <w:iCs w:val="false"/>
          <w:color w:val="000000"/>
          <w:sz w:val="24"/>
          <w:szCs w:val="24"/>
          <w:shd w:fill="auto" w:val="clear"/>
          <w:lang w:val="es-CO"/>
        </w:rPr>
        <w:t>) sabrán que esta es la señal que Dios les dará que indicará que está apunto de castigar al mundo con la guerra y el hambre, y por la persecución de la iglesia y del Papa.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Para prevenir esto, vengo al mundo para pedir que Rusia sea consagrada a mi Inmaculado Corazón, y pido que los primeros Sábados de cada mes se hagan comuniones en reparación por todos los pecados del mundo. Si mis deseos se cumplen, Rusia se convertirá y habrá paz, si no, Rusia repartirá sus errores alrededor del mundo, trayendo nuevas guerras y persecuciones a la iglesia , los justos serán martirizados y el Santo Padre tendrá que sufrir mucho, ciertas naciones serán aniquiladas. Pero al final mi Inmaculado Corazón triunfará. El Santo Padre consagrará a Rusia a Mi, y esta será convertida y el mundo disfrutará de un período de paz. En Portugal la fe siempre será preservada. Recuerden no deben decirle esto a nadie más que a Francisco.</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i w:val="false"/>
          <w:i w:val="false"/>
          <w:iCs w:val="false"/>
          <w:color w:val="000000"/>
          <w:shd w:fill="auto" w:val="clear"/>
        </w:rPr>
      </w:pPr>
      <w:r>
        <w:rPr>
          <w:rFonts w:cs="Times" w:ascii="Times" w:hAnsi="Times"/>
          <w:i w:val="false"/>
          <w:iCs w:val="false"/>
          <w:color w:val="000000"/>
          <w:sz w:val="24"/>
          <w:szCs w:val="24"/>
          <w:shd w:fill="auto" w:val="clear"/>
          <w:lang w:val="es-CO"/>
        </w:rPr>
        <w:t>Cuando ustedes recen el Rosario, digan después de cada misterio: O mi buen Jesús, perdona nuestros pecados, líbranos del fuego del infierno, especialmente a las almas más necesitadas de tu divina Misericordia.” ¿ Podría alguien imaginarse la situación de aquellos humildes niños , rodeados de tanta presión pública e incluso encarcelados, portadores de  un mensaje de tal magnitud ? ; sin embargo mantuvieron un criterio firme, sin hacer revelaciones que en gran parte no entendían. La revelación concerniente al infierno y la condenación de las almas, el Inmaculado corazón de María , el llamado a la comunión y la oración son de sentido profundamente teológico y soportado en la verdadera fe Católica; la Virgen María acude a un reiterado llamado a los Cristianos,  sobre la importancia del mensaje de salvación que ha sido ya anunciado por Jesús; y de conversión para quienes aún no se han acercado. El contenido político, como señal de alerta para evitar una siguiente guerra “más terrible” y una generación de violencia por parte de Rusia,  se convierte en una profecía con un sentido en el ejercicio de la razón en la fe, que previene al mundo “por la ofensa de los hombres a Dios” , que ya era una realidad en la primera guerra mundial y que sucedía en aquellos días. Hay que tener en cuenta que esa parte del mensaje se hace a través de unos niños que no saben leer ni escribir, pero Lucía años después de la muerte de Francisco y Jacinta, entra a servir a Jesús desde el convento de las Doroteas en 1.925 y conociéndose como Sor Lucía; solo hasta entonces aprendería a escribir. Sor Lucía diría muchos años después acerca de su interpretación de “Rusia” al recibir el mensaje, siendo niños , que pensaban en Rusia como una mujer malvada</w:t>
      </w:r>
      <w:r>
        <w:rPr>
          <w:rStyle w:val="FootnoteAnchor"/>
          <w:rFonts w:cs="Times" w:ascii="Times" w:hAnsi="Times"/>
          <w:i w:val="false"/>
          <w:iCs w:val="false"/>
          <w:color w:val="000000"/>
          <w:sz w:val="24"/>
          <w:szCs w:val="24"/>
          <w:shd w:fill="auto" w:val="clear"/>
          <w:lang w:val="es-CO"/>
        </w:rPr>
        <w:footnoteReference w:id="101"/>
      </w:r>
      <w:r>
        <w:rPr>
          <w:rFonts w:cs="Times" w:ascii="Times" w:hAnsi="Times"/>
          <w:i w:val="false"/>
          <w:iCs w:val="false"/>
          <w:color w:val="000000"/>
          <w:sz w:val="24"/>
          <w:szCs w:val="24"/>
          <w:shd w:fill="auto" w:val="clear"/>
          <w:lang w:val="es-CO"/>
        </w:rPr>
        <w:t>; pero , en Junio de 1925 tiene ella ya sola otra visión relacionada de la Virgen María, conocida por sus superiores y relacionada con Fátima: “Ha llegado el momento en que Dios pide al Santo Padre que haga, en unión con todos los Obispos del Mundo, la Consagración de Rusia a mi Inmaculado Corazón, prometiendo salvarla por este medio”</w:t>
      </w:r>
      <w:r>
        <w:rPr>
          <w:rStyle w:val="FootnoteAnchor"/>
          <w:rFonts w:cs="Times" w:ascii="Times" w:hAnsi="Times"/>
          <w:i w:val="false"/>
          <w:iCs w:val="false"/>
          <w:color w:val="000000"/>
          <w:sz w:val="24"/>
          <w:szCs w:val="24"/>
          <w:shd w:fill="auto" w:val="clear"/>
          <w:lang w:val="es-CO"/>
        </w:rPr>
        <w:footnoteReference w:id="102"/>
      </w:r>
      <w:r>
        <w:rPr>
          <w:rFonts w:cs="Times" w:ascii="Times" w:hAnsi="Times"/>
          <w:i w:val="false"/>
          <w:iCs w:val="false"/>
          <w:color w:val="000000"/>
          <w:sz w:val="24"/>
          <w:szCs w:val="24"/>
          <w:shd w:fill="auto" w:val="clear"/>
          <w:lang w:val="es-CO"/>
        </w:rPr>
        <w:t>. Tan solo en 1.930 el Obispo de Leira y la iglesia Católica reconocen las apariciones de Fátima como “dignas de fe” y autoriza el culto de Fátima.</w:t>
      </w:r>
      <w:r>
        <w:rPr>
          <w:rStyle w:val="FootnoteAnchor"/>
          <w:rFonts w:cs="Times" w:ascii="Times" w:hAnsi="Times"/>
          <w:i w:val="false"/>
          <w:iCs w:val="false"/>
          <w:color w:val="000000"/>
          <w:sz w:val="24"/>
          <w:szCs w:val="24"/>
          <w:shd w:fill="auto" w:val="clear"/>
          <w:lang w:val="es-CO"/>
        </w:rPr>
        <w:footnoteReference w:id="103"/>
      </w:r>
      <w:r>
        <w:rPr>
          <w:rFonts w:cs="Times" w:ascii="Times" w:hAnsi="Times"/>
          <w:i w:val="false"/>
          <w:iCs w:val="false"/>
          <w:color w:val="000000"/>
          <w:sz w:val="24"/>
          <w:szCs w:val="24"/>
          <w:shd w:fill="auto" w:val="clear"/>
          <w:lang w:val="es-CO"/>
        </w:rPr>
        <w:t xml:space="preserve"> Entre 1.935 y 1.941, Sor Lucía es autorizada para escribir sus memorias</w:t>
      </w:r>
      <w:r>
        <w:rPr>
          <w:rStyle w:val="FootnoteAnchor"/>
          <w:rFonts w:cs="Times" w:ascii="Times" w:hAnsi="Times"/>
          <w:i w:val="false"/>
          <w:iCs w:val="false"/>
          <w:color w:val="000000"/>
          <w:sz w:val="24"/>
          <w:szCs w:val="24"/>
          <w:shd w:fill="auto" w:val="clear"/>
          <w:lang w:val="es-CO"/>
        </w:rPr>
        <w:footnoteReference w:id="104"/>
      </w:r>
      <w:r>
        <w:rPr>
          <w:rFonts w:cs="Times" w:ascii="Times" w:hAnsi="Times"/>
          <w:i w:val="false"/>
          <w:iCs w:val="false"/>
          <w:color w:val="000000"/>
          <w:sz w:val="24"/>
          <w:szCs w:val="24"/>
          <w:shd w:fill="auto" w:val="clear"/>
          <w:lang w:val="es-CO"/>
        </w:rPr>
        <w:t xml:space="preserve"> y la iglesia revela en 1.941 los dos primeros secretos relacionados con la visión sobre el infierno y la solicitud sobre Rusia. El contexto político en aquella época ya daba significado a la segunda parte del mensaje y tal vez por esto, la iglesia consideró oportuna su divulgación en aquel año; más no así el tercer secreto, el cual por pedido de Sor María, no debería ser revelado sino después de 1960. La segunda guerra mundial se inicia según algunos historiadores en 1938 y otros en 1939, en dichos años la gran preocupación de la iglesia Católica es hacia la Alemania nazi, que estuvo a punto de secuestrar al Papa, sin embargo los hechos durante y posteriores a la guerra y el mensaje de Fátima, marcarán la segunda parte del siglo XX una realidad que debe enfrentar, no solo la iglesia Católica, sino el mundo occidental ante la antigua Rusia conocida como Unión Soviética , y es la llamada “guerra fría”; la cual en esencia es entendida ahora desde el catolicismo como parte importante de la profecía que anticipadamente dio a conocer la Virgen María a través de Fátima. La expansión del comunismo de la Unión Soviética, implicaba entre muchas cosas una afrenta directa a la libertad y en especial a la libertad de culto. El comunismo no solo atacó al Cristianismo promulgando un ateísmo violento, llamado ateísmo científico o ateísmo Marxista-Leninista  persiguiéndole con el objetivo de aniquilar a todas las religiones y sus ideas; se estiman entre doce y veinte millones de Cristianos fueron asesinados, en especial Cristianos Ortodoxos</w:t>
      </w:r>
      <w:r>
        <w:rPr>
          <w:rStyle w:val="FootnoteAnchor"/>
          <w:rFonts w:cs="Times" w:ascii="Times" w:hAnsi="Times"/>
          <w:i w:val="false"/>
          <w:iCs w:val="false"/>
          <w:color w:val="000000"/>
          <w:sz w:val="24"/>
          <w:szCs w:val="24"/>
          <w:shd w:fill="auto" w:val="clear"/>
          <w:lang w:val="es-CO"/>
        </w:rPr>
        <w:footnoteReference w:id="105"/>
      </w:r>
      <w:r>
        <w:rPr>
          <w:rFonts w:cs="Times" w:ascii="Times" w:hAnsi="Times"/>
          <w:i w:val="false"/>
          <w:iCs w:val="false"/>
          <w:color w:val="000000"/>
          <w:sz w:val="24"/>
          <w:szCs w:val="24"/>
          <w:shd w:fill="auto" w:val="clear"/>
          <w:lang w:val="es-CO"/>
        </w:rPr>
        <w:t>. La iglesia Católica ejerció un rechazo frontal tanto al nacional socialismo de la antigua Alemania, como al comunismo de la época. El Papa Pio XI , hace evidente la posición de la iglesia Católica , el 14 de Marzo de 1937 con su encíclica Mit Brenneder Sorge ( con vívida ansiedad)</w:t>
      </w:r>
      <w:r>
        <w:rPr>
          <w:rStyle w:val="FootnoteAnchor"/>
          <w:rFonts w:cs="Times" w:ascii="Times" w:hAnsi="Times"/>
          <w:i w:val="false"/>
          <w:iCs w:val="false"/>
          <w:color w:val="000000"/>
          <w:sz w:val="24"/>
          <w:szCs w:val="24"/>
          <w:shd w:fill="auto" w:val="clear"/>
          <w:lang w:val="es-CO"/>
        </w:rPr>
        <w:footnoteReference w:id="106"/>
      </w:r>
      <w:r>
        <w:rPr>
          <w:rFonts w:cs="Times" w:ascii="Times" w:hAnsi="Times"/>
          <w:i w:val="false"/>
          <w:iCs w:val="false"/>
          <w:color w:val="000000"/>
          <w:sz w:val="24"/>
          <w:szCs w:val="24"/>
          <w:shd w:fill="auto" w:val="clear"/>
          <w:lang w:val="es-CO"/>
        </w:rPr>
        <w:t xml:space="preserve"> contra el reich nazi y el 19 de Marzo de 1937, aún antes de la segunda guerra mundial en su encíclica Divini Redemptoris</w:t>
      </w:r>
      <w:r>
        <w:rPr>
          <w:rStyle w:val="FootnoteAnchor"/>
          <w:rFonts w:cs="Times" w:ascii="Times" w:hAnsi="Times"/>
          <w:i w:val="false"/>
          <w:iCs w:val="false"/>
          <w:color w:val="000000"/>
          <w:sz w:val="24"/>
          <w:szCs w:val="24"/>
          <w:shd w:fill="auto" w:val="clear"/>
          <w:lang w:val="es-CO"/>
        </w:rPr>
        <w:footnoteReference w:id="107"/>
      </w:r>
      <w:r>
        <w:rPr>
          <w:rFonts w:cs="Times" w:ascii="Times" w:hAnsi="Times"/>
          <w:i w:val="false"/>
          <w:iCs w:val="false"/>
          <w:color w:val="000000"/>
          <w:sz w:val="24"/>
          <w:szCs w:val="24"/>
          <w:shd w:fill="auto" w:val="clear"/>
          <w:lang w:val="es-CO"/>
        </w:rPr>
        <w:t>, hace una condena al Marxismo-Leninismo; lo mismo hace con dos encíclicas que confrontaron al fascismo de Mussolini, calificando todas estas iniciativas como ideologías fanáticas que desembocaban en la “deshumanización ”del hombre; su pontificado es conocido como el del las “entre guerras”</w:t>
      </w:r>
      <w:r>
        <w:rPr>
          <w:rStyle w:val="FootnoteAnchor"/>
          <w:rFonts w:cs="Times" w:ascii="Times" w:hAnsi="Times"/>
          <w:i w:val="false"/>
          <w:iCs w:val="false"/>
          <w:color w:val="000000"/>
          <w:sz w:val="24"/>
          <w:szCs w:val="24"/>
          <w:shd w:fill="auto" w:val="clear"/>
          <w:lang w:val="es-CO"/>
        </w:rPr>
        <w:footnoteReference w:id="108"/>
      </w:r>
      <w:r>
        <w:rPr>
          <w:rFonts w:cs="Times" w:ascii="Times" w:hAnsi="Times"/>
          <w:i w:val="false"/>
          <w:iCs w:val="false"/>
          <w:color w:val="000000"/>
          <w:sz w:val="24"/>
          <w:szCs w:val="24"/>
          <w:shd w:fill="auto" w:val="clear"/>
          <w:lang w:val="es-CO"/>
        </w:rPr>
        <w:t>.  Con estos antecedentes históricos, responder al llamado de Fátima, sobre la consagración de Rusia al Inmaculado Corazón de María fue para la iglesia Cristiano Católica durante la segunda parte del siglo XX una tarea de dimensiones extraordinarias, que aún para muchos Católicos no ha terminado. El fin de la primera primera mundial, en 1918 fue también parte del mensaje de Fátima, en la aparición del 13 de Octubre, entre algunos pedidos la Virgen, identificándose por primera vez  dice a Lucía :“Quiero decirte que hagan aquí una capilla en mi honra; que soy la Señora del Rosario; que continúen rezando el Rosario todos los días. La guerra va a acabar y los soldados volverán con brevedad a sus casas”</w:t>
      </w:r>
      <w:r>
        <w:rPr>
          <w:rStyle w:val="FootnoteAnchor"/>
          <w:rFonts w:cs="Times" w:ascii="Times" w:hAnsi="Times"/>
          <w:i w:val="false"/>
          <w:iCs w:val="false"/>
          <w:color w:val="000000"/>
          <w:sz w:val="24"/>
          <w:szCs w:val="24"/>
          <w:shd w:fill="auto" w:val="clear"/>
          <w:lang w:val="es-CO"/>
        </w:rPr>
        <w:footnoteReference w:id="109"/>
      </w:r>
      <w:r>
        <w:rPr>
          <w:rFonts w:cs="Times" w:ascii="Times" w:hAnsi="Times"/>
          <w:i w:val="false"/>
          <w:iCs w:val="false"/>
          <w:color w:val="000000"/>
          <w:sz w:val="24"/>
          <w:szCs w:val="24"/>
          <w:shd w:fill="auto" w:val="clear"/>
          <w:lang w:val="es-CO"/>
        </w:rPr>
        <w:t>. Al siguiente año, en 1918 terminó la primera guerra mundial. La segunda guerra mundial sucede durante el periodo de Papa Pio XII (Roma, 1876 – 1958, Castel Gandolfo)</w:t>
      </w:r>
      <w:r>
        <w:rPr>
          <w:rStyle w:val="FootnoteAnchor"/>
          <w:rFonts w:cs="Times" w:ascii="Times" w:hAnsi="Times"/>
          <w:i w:val="false"/>
          <w:iCs w:val="false"/>
          <w:color w:val="000000"/>
          <w:sz w:val="24"/>
          <w:szCs w:val="24"/>
          <w:shd w:fill="auto" w:val="clear"/>
          <w:lang w:val="es-CO"/>
        </w:rPr>
        <w:footnoteReference w:id="110"/>
      </w:r>
      <w:r>
        <w:rPr>
          <w:rFonts w:cs="Times" w:ascii="Times" w:hAnsi="Times"/>
          <w:i w:val="false"/>
          <w:iCs w:val="false"/>
          <w:color w:val="000000"/>
          <w:sz w:val="24"/>
          <w:szCs w:val="24"/>
          <w:shd w:fill="auto" w:val="clear"/>
          <w:lang w:val="es-CO"/>
        </w:rPr>
        <w:t>, quien ha tenido uno de los pontificados más difíciles y dramáticos entre los muchos que la iglesia recuerda durante los últimos dos milenios. Por un lado tuvo que enfrentar el asedio militar de Hitler a la Santa Sede, incluso con seria amenazas, aunque finalmente la Santa Sede fue cercada por las fuerzas Alemanas, manteniéndola en un permanente estado de sosobra. En dichas circunstancias y mediante riesgosas maniobras, a veces personales, otras veces dignas de una articulación milimétrica entre sacerdotes, laicos Católicos y muchas personas más, el Papa Pio XII co autor en la redacción de la encíclica Mit Brenneder Sorge, con sus ordenes logró salvar miles de Judíos</w:t>
      </w:r>
      <w:r>
        <w:rPr>
          <w:rStyle w:val="FootnoteAnchor"/>
          <w:rFonts w:cs="Times" w:ascii="Times" w:hAnsi="Times"/>
          <w:i w:val="false"/>
          <w:iCs w:val="false"/>
          <w:color w:val="000000"/>
          <w:sz w:val="24"/>
          <w:szCs w:val="24"/>
          <w:shd w:fill="auto" w:val="clear"/>
          <w:lang w:val="es-CO"/>
        </w:rPr>
        <w:footnoteReference w:id="111"/>
      </w:r>
      <w:r>
        <w:rPr>
          <w:rFonts w:cs="Times" w:ascii="Times" w:hAnsi="Times"/>
          <w:i w:val="false"/>
          <w:iCs w:val="false"/>
          <w:color w:val="000000"/>
          <w:sz w:val="24"/>
          <w:szCs w:val="24"/>
          <w:shd w:fill="auto" w:val="clear"/>
          <w:lang w:val="es-CO"/>
        </w:rPr>
        <w:t>. Sin embargo, a pesar del gran reconocimiento del esfuerzo del Papa Pio XII , son muchos los críticos de la iglesia Cristiano Católica que repudian la posición silenciosa de Pio XII, frente al holocausto por no haber emitido un documento de condena explícito. Tanto Golda Meir , primer ministro de Israel en 1958</w:t>
      </w:r>
      <w:r>
        <w:rPr>
          <w:rStyle w:val="FootnoteAnchor"/>
          <w:rFonts w:cs="Times" w:ascii="Times" w:hAnsi="Times"/>
          <w:i w:val="false"/>
          <w:iCs w:val="false"/>
          <w:color w:val="000000"/>
          <w:sz w:val="24"/>
          <w:szCs w:val="24"/>
          <w:shd w:fill="auto" w:val="clear"/>
          <w:lang w:val="es-CO"/>
        </w:rPr>
        <w:footnoteReference w:id="112"/>
      </w:r>
      <w:r>
        <w:rPr>
          <w:rFonts w:cs="Times" w:ascii="Times" w:hAnsi="Times"/>
          <w:i w:val="false"/>
          <w:iCs w:val="false"/>
          <w:color w:val="000000"/>
          <w:sz w:val="24"/>
          <w:szCs w:val="24"/>
          <w:shd w:fill="auto" w:val="clear"/>
          <w:lang w:val="es-CO"/>
        </w:rPr>
        <w:t>, como  Mordechay Lewy</w:t>
      </w:r>
      <w:r>
        <w:rPr>
          <w:rStyle w:val="FootnoteAnchor"/>
          <w:rFonts w:cs="Times" w:ascii="Times" w:hAnsi="Times"/>
          <w:i w:val="false"/>
          <w:iCs w:val="false"/>
          <w:color w:val="000000"/>
          <w:sz w:val="24"/>
          <w:szCs w:val="24"/>
          <w:shd w:fill="auto" w:val="clear"/>
          <w:lang w:val="es-CO"/>
        </w:rPr>
        <w:footnoteReference w:id="113"/>
      </w:r>
      <w:r>
        <w:rPr>
          <w:rFonts w:cs="Times" w:ascii="Times" w:hAnsi="Times"/>
          <w:i w:val="false"/>
          <w:iCs w:val="false"/>
          <w:color w:val="000000"/>
          <w:sz w:val="24"/>
          <w:szCs w:val="24"/>
          <w:shd w:fill="auto" w:val="clear"/>
          <w:lang w:val="es-CO"/>
        </w:rPr>
        <w:t>, embajador de Israel ante la Santa sede entre el 2008 y el 2012 , emitieron reconocimientos a la labor del Papa Pio XII; tal pareciera que la diplomacia del Vaticano, tuvo que mantenerse en el límite de sus capacidades en aquellos momentos, puesto que quienes justifican tal actitud del Papa , concuerdan en las millones de muertes adicionales, tanto Judías como católicas, que se hubieran sucedido frente a un ataque formal y directo</w:t>
      </w:r>
      <w:r>
        <w:rPr>
          <w:rStyle w:val="FootnoteAnchor"/>
          <w:rFonts w:cs="Times" w:ascii="Times" w:hAnsi="Times"/>
          <w:i w:val="false"/>
          <w:iCs w:val="false"/>
          <w:color w:val="000000"/>
          <w:sz w:val="24"/>
          <w:szCs w:val="24"/>
          <w:shd w:fill="auto" w:val="clear"/>
          <w:lang w:val="es-CO"/>
        </w:rPr>
        <w:footnoteReference w:id="114"/>
      </w:r>
      <w:r>
        <w:rPr>
          <w:rFonts w:cs="Times" w:ascii="Times" w:hAnsi="Times"/>
          <w:i w:val="false"/>
          <w:iCs w:val="false"/>
          <w:color w:val="000000"/>
          <w:sz w:val="24"/>
          <w:szCs w:val="24"/>
          <w:shd w:fill="auto" w:val="clear"/>
          <w:lang w:val="es-CO"/>
        </w:rPr>
        <w:t xml:space="preserve"> a Hitler. La historia podrá entenderlo de diferentes maneras, pero la misión en esos momentos de máxima crueldad e impotencia, fue asumida valientemente desde el silencio, la oración y la acción por el Papa Pio XII, como lo dice el libro de Job “Entonces dijo al hombre: Mira, el temor del señor es la sabiduría; y huir del mal es la inteligencia”</w:t>
      </w:r>
      <w:r>
        <w:rPr>
          <w:rStyle w:val="FootnoteAnchor"/>
          <w:rFonts w:cs="Times" w:ascii="Times" w:hAnsi="Times"/>
          <w:i w:val="false"/>
          <w:iCs w:val="false"/>
          <w:color w:val="000000"/>
          <w:sz w:val="24"/>
          <w:szCs w:val="24"/>
          <w:shd w:fill="auto" w:val="clear"/>
          <w:lang w:val="es-CO"/>
        </w:rPr>
        <w:footnoteReference w:id="115"/>
      </w:r>
      <w:r>
        <w:rPr>
          <w:rFonts w:cs="Times" w:ascii="Times" w:hAnsi="Times"/>
          <w:i w:val="false"/>
          <w:iCs w:val="false"/>
          <w:color w:val="000000"/>
          <w:sz w:val="24"/>
          <w:szCs w:val="24"/>
          <w:shd w:fill="auto" w:val="clear"/>
          <w:lang w:val="es-CO"/>
        </w:rPr>
        <w:t>. Aquellos álgidos tiempos, que en la cúspide de una segunda guerra mundial anunciada desde las apariciones de Fátima, lograron ser superados por la civilización humana, dejaron tras de sí, heridas que aún no han sido subsanadas. El Papa Juan XXIII (Sotto il Monte, 1.881 – 1.963, Ciudad del Vaticano)</w:t>
      </w:r>
      <w:r>
        <w:rPr>
          <w:rStyle w:val="FootnoteAnchor"/>
          <w:rFonts w:cs="Times" w:ascii="Times" w:hAnsi="Times"/>
          <w:i w:val="false"/>
          <w:iCs w:val="false"/>
          <w:color w:val="000000"/>
          <w:sz w:val="24"/>
          <w:szCs w:val="24"/>
          <w:shd w:fill="auto" w:val="clear"/>
          <w:lang w:val="es-CO"/>
        </w:rPr>
        <w:footnoteReference w:id="116"/>
      </w:r>
      <w:r>
        <w:rPr>
          <w:rFonts w:cs="Times" w:ascii="Times" w:hAnsi="Times"/>
          <w:i w:val="false"/>
          <w:iCs w:val="false"/>
          <w:color w:val="000000"/>
          <w:sz w:val="24"/>
          <w:szCs w:val="24"/>
          <w:shd w:fill="auto" w:val="clear"/>
          <w:lang w:val="es-CO"/>
        </w:rPr>
        <w:t>, conduce la iglesia Cristiano Católica entre 1.958 y 1.963, cinco años intensos en los que asume posiciones contundentes de nuevo contra el comunismo, pero adicionalmente asume una posición frente a un  cambio histórico</w:t>
      </w:r>
      <w:r>
        <w:rPr>
          <w:rStyle w:val="FootnoteAnchor"/>
          <w:rFonts w:cs="Times" w:ascii="Times" w:hAnsi="Times"/>
          <w:i w:val="false"/>
          <w:iCs w:val="false"/>
          <w:color w:val="000000"/>
          <w:sz w:val="24"/>
          <w:szCs w:val="24"/>
          <w:shd w:fill="auto" w:val="clear"/>
          <w:lang w:val="es-CO"/>
        </w:rPr>
        <w:footnoteReference w:id="117"/>
      </w:r>
      <w:r>
        <w:rPr>
          <w:rFonts w:cs="Times" w:ascii="Times" w:hAnsi="Times"/>
          <w:i w:val="false"/>
          <w:iCs w:val="false"/>
          <w:color w:val="000000"/>
          <w:sz w:val="24"/>
          <w:szCs w:val="24"/>
          <w:shd w:fill="auto" w:val="clear"/>
          <w:lang w:val="es-CO"/>
        </w:rPr>
        <w:t>que surge décadas antes en las condiciones que surgen del libre mercado. En su encíclica Mater Et Magistra (1.961) afirma en referencia al comunismo de la época  “El sumo pontífice manifiesta además que la oposición entre el comunismo y el Cristianismo es radical. Y añade que los Católicos no pueden aprobar en modo alguno la doctrina del socialismo moderado</w:t>
      </w:r>
      <w:r>
        <w:rPr>
          <w:rStyle w:val="FootnoteAnchor"/>
          <w:rFonts w:cs="Times" w:ascii="Times" w:hAnsi="Times"/>
          <w:i w:val="false"/>
          <w:iCs w:val="false"/>
          <w:color w:val="000000"/>
          <w:sz w:val="24"/>
          <w:szCs w:val="24"/>
          <w:shd w:fill="auto" w:val="clear"/>
          <w:lang w:val="es-CO"/>
        </w:rPr>
        <w:footnoteReference w:id="118"/>
      </w:r>
      <w:r>
        <w:rPr>
          <w:rFonts w:cs="Times" w:ascii="Times" w:hAnsi="Times"/>
          <w:i w:val="false"/>
          <w:iCs w:val="false"/>
          <w:color w:val="000000"/>
          <w:sz w:val="24"/>
          <w:szCs w:val="24"/>
          <w:shd w:fill="auto" w:val="clear"/>
          <w:lang w:val="es-CO"/>
        </w:rPr>
        <w:t>. En primer lugar, porque la concepción socialista del mundo limita la vida social del hombre dentro del marco temporal, y considera por tanto, como supremo objetivo de la sociedad civil el bienestar puramente material; y en segundo término, porque, al proponer como meta exclusiva de la organización social de la convivencia humana la producción de bienes materiales, limita extraordinariamente la libertad, olvidando la genuina noción de autoridad social”.</w:t>
      </w:r>
      <w:r>
        <w:rPr>
          <w:rStyle w:val="FootnoteAnchor"/>
          <w:rFonts w:cs="Times" w:ascii="Times" w:hAnsi="Times"/>
          <w:i w:val="false"/>
          <w:iCs w:val="false"/>
          <w:color w:val="000000"/>
          <w:sz w:val="24"/>
          <w:szCs w:val="24"/>
          <w:shd w:fill="auto" w:val="clear"/>
          <w:lang w:val="es-CO"/>
        </w:rPr>
        <w:footnoteReference w:id="119"/>
      </w:r>
      <w:r>
        <w:rPr>
          <w:rFonts w:cs="Times" w:ascii="Times" w:hAnsi="Times"/>
          <w:i w:val="false"/>
          <w:iCs w:val="false"/>
          <w:color w:val="000000"/>
          <w:sz w:val="24"/>
          <w:szCs w:val="24"/>
          <w:shd w:fill="auto" w:val="clear"/>
          <w:lang w:val="es-CO"/>
        </w:rPr>
        <w:t xml:space="preserve"> Esta posición anticomunista del Papa JuanXXIII, es un ingrediente de la guerra fría que se avecina en un mundo profundamente dolido en su construcción de las relaciones ideológicas de las naciones. En otro sentido,  la posición frente a la libre competencia reclama unas acciones que aún no se logran configurar del todo en el marco del mundo contemporáneo.  “La dictadura económica ha superado al mercado libre; al deseo de lucro ha sucedido la desenfrenada ambición del poder; la economía toda se ha hecho horriblemente dura, inexorable, cruel. De aquí se seguía lógicamente que las funciones públicas se pusieran al servicio de los económicamente poderosos; y de esta manera las riquezas acumuladas tiranizaban de cierto modo a todas las naciones (...)”</w:t>
      </w:r>
      <w:r>
        <w:rPr>
          <w:rStyle w:val="FootnoteAnchor"/>
          <w:rFonts w:cs="Times" w:ascii="Times" w:hAnsi="Times"/>
          <w:i w:val="false"/>
          <w:iCs w:val="false"/>
          <w:color w:val="000000"/>
          <w:sz w:val="24"/>
          <w:szCs w:val="24"/>
          <w:shd w:fill="auto" w:val="clear"/>
          <w:lang w:val="es-CO"/>
        </w:rPr>
        <w:footnoteReference w:id="120"/>
      </w:r>
      <w:r>
        <w:rPr>
          <w:rFonts w:cs="Times" w:ascii="Times" w:hAnsi="Times"/>
          <w:i w:val="false"/>
          <w:iCs w:val="false"/>
          <w:color w:val="000000"/>
          <w:sz w:val="24"/>
          <w:szCs w:val="24"/>
          <w:shd w:fill="auto" w:val="clear"/>
          <w:lang w:val="es-CO"/>
        </w:rPr>
        <w:t>, continúa el Papa Juan XXIII en la encíclica con dos principios para evitar aquella situación: “Primer principio: prohibición absoluta de que en materia económica se establezca como ley suprema el interés individual o de grupo, o la libre competencia ilimitada, o el predominio abusivo de los económicamente poderosos, o el prestigio de la nación, o el afán de dominio , u otros criterios similares (…). Por el contrario, en materia económica es indispensable que toda actividad sea regida por la justicia y la caridad como leyes supremas del orden social(…)”. El segundo principio manda a que se establezca un orden jurídico, tanto nacional como internacional, que, bajo el influjo rector de la justicia social y por medio de un cuadro de instituciones públicas y privadas, permita a los hombres dedicados a las tareas económicas armonizar adecuadamente su propio interés particular con el bien común.”</w:t>
      </w:r>
      <w:r>
        <w:rPr>
          <w:rStyle w:val="FootnoteAnchor"/>
          <w:rFonts w:cs="Times" w:ascii="Times" w:hAnsi="Times"/>
          <w:i w:val="false"/>
          <w:iCs w:val="false"/>
          <w:color w:val="000000"/>
          <w:sz w:val="24"/>
          <w:szCs w:val="24"/>
          <w:shd w:fill="auto" w:val="clear"/>
          <w:lang w:val="es-CO"/>
        </w:rPr>
        <w:footnoteReference w:id="121"/>
      </w:r>
      <w:r>
        <w:rPr>
          <w:rFonts w:cs="Times" w:ascii="Times" w:hAnsi="Times"/>
          <w:i w:val="false"/>
          <w:iCs w:val="false"/>
          <w:color w:val="000000"/>
          <w:sz w:val="24"/>
          <w:szCs w:val="24"/>
          <w:shd w:fill="auto" w:val="clear"/>
          <w:lang w:val="es-CO"/>
        </w:rPr>
        <w:t xml:space="preserve"> . Dicha posición de la iglesia Cristiano Católica, no cambiaría hasta el día de hoy, pero se anticipa al progreso contemporáneo que en su afán , se desvirtúa en sus principios y valores, tal como también lo anticiparon los científicos de la conferencia de Solvay. En aquellos días se marca un especial desafío para el mercado libre fundamentado en el capitalismo, pero en especial, ante el comunismo; la iglesia debería buscar un camino pacífico en el cual la antigua Unión Soviética , admitiera la libertad religiosa y por consiguiente la posibilidad del Cristianismo. El primer paso sucedió durante el papado de Pablo VI (Concesio, 1897 – 1978, Castel Gandolfo)</w:t>
      </w:r>
      <w:r>
        <w:rPr>
          <w:rStyle w:val="FootnoteAnchor"/>
          <w:rFonts w:cs="Times" w:ascii="Times" w:hAnsi="Times"/>
          <w:i w:val="false"/>
          <w:iCs w:val="false"/>
          <w:color w:val="000000"/>
          <w:sz w:val="24"/>
          <w:szCs w:val="24"/>
          <w:shd w:fill="auto" w:val="clear"/>
          <w:lang w:val="es-CO"/>
        </w:rPr>
        <w:footnoteReference w:id="122"/>
      </w:r>
      <w:r>
        <w:rPr>
          <w:rFonts w:cs="Times" w:ascii="Times" w:hAnsi="Times"/>
          <w:i w:val="false"/>
          <w:iCs w:val="false"/>
          <w:color w:val="000000"/>
          <w:sz w:val="24"/>
          <w:szCs w:val="24"/>
          <w:shd w:fill="auto" w:val="clear"/>
          <w:lang w:val="es-CO"/>
        </w:rPr>
        <w:t xml:space="preserve"> quien se caracterizó por la búsqueda de la Paz a través del dialogo entre las naciones continuando con el legado de Juan XXIII en el llamado desde su encíclica Pacem In Terris (1963)</w:t>
      </w:r>
      <w:r>
        <w:rPr>
          <w:rStyle w:val="FootnoteAnchor"/>
          <w:rFonts w:cs="Times" w:ascii="Times" w:hAnsi="Times"/>
          <w:i w:val="false"/>
          <w:iCs w:val="false"/>
          <w:color w:val="000000"/>
          <w:sz w:val="24"/>
          <w:szCs w:val="24"/>
          <w:shd w:fill="auto" w:val="clear"/>
          <w:lang w:val="es-CO"/>
        </w:rPr>
        <w:footnoteReference w:id="123"/>
      </w:r>
      <w:r>
        <w:rPr>
          <w:rFonts w:cs="Times" w:ascii="Times" w:hAnsi="Times"/>
          <w:i w:val="false"/>
          <w:iCs w:val="false"/>
          <w:color w:val="000000"/>
          <w:sz w:val="24"/>
          <w:szCs w:val="24"/>
          <w:shd w:fill="auto" w:val="clear"/>
          <w:lang w:val="es-CO"/>
        </w:rPr>
        <w:t xml:space="preserve"> . El Papa Pablo VI en un histórico discurso ante las naciones unidas exhortó al desarme mundial y a la convivencia de las naciones “</w:t>
      </w:r>
      <w:r>
        <w:rPr>
          <w:rFonts w:ascii="Times" w:hAnsi="Times"/>
          <w:b w:val="false"/>
          <w:i w:val="false"/>
          <w:iCs w:val="false"/>
          <w:caps w:val="false"/>
          <w:smallCaps w:val="false"/>
          <w:color w:val="000000"/>
          <w:spacing w:val="0"/>
          <w:sz w:val="24"/>
          <w:szCs w:val="24"/>
          <w:shd w:fill="auto" w:val="clear"/>
          <w:lang w:val="es-CO"/>
        </w:rPr>
        <w:t>¡Nunca jamás guerra! ¡Nunca jamás guerra! Es la paz, la paz, la que debe guiar el destino de los pueblos y de toda la humanidad.”</w:t>
      </w:r>
      <w:r>
        <w:rPr>
          <w:rStyle w:val="FootnoteAnchor"/>
          <w:rFonts w:ascii="Times" w:hAnsi="Times"/>
          <w:b w:val="false"/>
          <w:i w:val="false"/>
          <w:iCs w:val="false"/>
          <w:caps w:val="false"/>
          <w:smallCaps w:val="false"/>
          <w:color w:val="000000"/>
          <w:spacing w:val="0"/>
          <w:sz w:val="24"/>
          <w:szCs w:val="24"/>
          <w:shd w:fill="auto" w:val="clear"/>
          <w:lang w:val="es-CO"/>
        </w:rPr>
        <w:footnoteReference w:id="124"/>
      </w:r>
      <w:r>
        <w:rPr>
          <w:rFonts w:cs="Times" w:ascii="Times" w:hAnsi="Times"/>
          <w:i w:val="false"/>
          <w:iCs w:val="false"/>
          <w:color w:val="000000"/>
          <w:sz w:val="24"/>
          <w:szCs w:val="24"/>
          <w:shd w:fill="auto" w:val="clear"/>
          <w:lang w:val="es-CO"/>
        </w:rPr>
        <w:t xml:space="preserve"> Bajo esta premisa la iglesia Católica logró la primera visita del presidente de la Unión Soviética al Vaticano en 1963, su presidente Nicolai Podgorni y el Papa Pablo, VI tuvieron un encuentro entorno al dialogo por la paz “En el curso de la conversación durante la cual las inquietudes relacionadas a la búsqueda de la paz</w:t>
      </w:r>
      <w:r>
        <w:rPr>
          <w:rStyle w:val="FootnoteAnchor"/>
          <w:rFonts w:cs="Times" w:ascii="Times" w:hAnsi="Times"/>
          <w:i w:val="false"/>
          <w:iCs w:val="false"/>
          <w:color w:val="000000"/>
          <w:sz w:val="24"/>
          <w:szCs w:val="24"/>
          <w:shd w:fill="auto" w:val="clear"/>
          <w:lang w:val="es-CO"/>
        </w:rPr>
        <w:footnoteReference w:id="125"/>
      </w:r>
      <w:r>
        <w:rPr>
          <w:rFonts w:cs="Times" w:ascii="Times" w:hAnsi="Times"/>
          <w:i w:val="false"/>
          <w:iCs w:val="false"/>
          <w:color w:val="000000"/>
          <w:sz w:val="24"/>
          <w:szCs w:val="24"/>
          <w:shd w:fill="auto" w:val="clear"/>
          <w:lang w:val="es-CO"/>
        </w:rPr>
        <w:t xml:space="preserve"> y al desarrollo de unas mejores relaciones entre las gentes, fueron ampliamente discutidas , el Santo Padre habló  sobre los problemas concernientes a la vida religiosa y a la presencia de la iglesia Católica en los territorios de la Unión Soviética”.</w:t>
      </w:r>
      <w:r>
        <w:rPr>
          <w:rStyle w:val="FootnoteAnchor"/>
          <w:rFonts w:cs="Times" w:ascii="Times" w:hAnsi="Times"/>
          <w:i w:val="false"/>
          <w:iCs w:val="false"/>
          <w:color w:val="000000"/>
          <w:sz w:val="24"/>
          <w:szCs w:val="24"/>
          <w:shd w:fill="auto" w:val="clear"/>
          <w:lang w:val="es-CO"/>
        </w:rPr>
        <w:footnoteReference w:id="126"/>
      </w:r>
      <w:r>
        <w:rPr>
          <w:rFonts w:cs="Times" w:ascii="Times" w:hAnsi="Times"/>
          <w:i w:val="false"/>
          <w:iCs w:val="false"/>
          <w:color w:val="000000"/>
          <w:sz w:val="24"/>
          <w:szCs w:val="24"/>
          <w:shd w:fill="auto" w:val="clear"/>
          <w:lang w:val="es-CO"/>
        </w:rPr>
        <w:t xml:space="preserve"> San Juan Pablo II , seguiría la posta en la búsqueda de la consagración de la Unión Soviética a partir de 1978. Siendo Polonia un país ya absorbido violentamente por el comunismo, y el nuevo Papa , hijo de aquellas tierras católicas, se convertiría en el soldado espiritual</w:t>
      </w:r>
      <w:r>
        <w:rPr>
          <w:rStyle w:val="FootnoteAnchor"/>
          <w:rFonts w:cs="Times" w:ascii="Times" w:hAnsi="Times"/>
          <w:i w:val="false"/>
          <w:iCs w:val="false"/>
          <w:color w:val="000000"/>
          <w:sz w:val="24"/>
          <w:szCs w:val="24"/>
          <w:shd w:fill="auto" w:val="clear"/>
          <w:lang w:val="es-CO"/>
        </w:rPr>
        <w:footnoteReference w:id="127"/>
      </w:r>
      <w:r>
        <w:rPr>
          <w:rFonts w:cs="Times" w:ascii="Times" w:hAnsi="Times"/>
          <w:i w:val="false"/>
          <w:iCs w:val="false"/>
          <w:color w:val="000000"/>
          <w:sz w:val="24"/>
          <w:szCs w:val="24"/>
          <w:shd w:fill="auto" w:val="clear"/>
          <w:lang w:val="es-CO"/>
        </w:rPr>
        <w:t>, quien acompañaría en una batalla sin precedentes a su pueblo natal, donde la búsqueda de la paz sin violencia y con la inercia de los esfuerzos de la iglesia, se convertiría en realidad. Un movimiento de trabajadores llamado Solidaridad</w:t>
      </w:r>
      <w:r>
        <w:rPr>
          <w:rStyle w:val="FootnoteAnchor"/>
          <w:rFonts w:cs="Times" w:ascii="Times" w:hAnsi="Times"/>
          <w:i w:val="false"/>
          <w:iCs w:val="false"/>
          <w:color w:val="000000"/>
          <w:sz w:val="24"/>
          <w:szCs w:val="24"/>
          <w:shd w:fill="auto" w:val="clear"/>
          <w:lang w:val="es-CO"/>
        </w:rPr>
        <w:footnoteReference w:id="128"/>
      </w:r>
      <w:r>
        <w:rPr>
          <w:rFonts w:cs="Times" w:ascii="Times" w:hAnsi="Times"/>
          <w:i w:val="false"/>
          <w:iCs w:val="false"/>
          <w:color w:val="000000"/>
          <w:sz w:val="24"/>
          <w:szCs w:val="24"/>
          <w:shd w:fill="auto" w:val="clear"/>
          <w:lang w:val="es-CO"/>
        </w:rPr>
        <w:t xml:space="preserve"> y de raíces Cristiano católicas, que  desde 1970 se venía formando bajo el liderazgo de un obrero activista en contra del comunismo, Lech Wallesa (Popowo, 1943-Actualmente)</w:t>
      </w:r>
      <w:r>
        <w:rPr>
          <w:rStyle w:val="FootnoteAnchor"/>
          <w:rFonts w:cs="Times" w:ascii="Times" w:hAnsi="Times"/>
          <w:i w:val="false"/>
          <w:iCs w:val="false"/>
          <w:color w:val="000000"/>
          <w:sz w:val="24"/>
          <w:szCs w:val="24"/>
          <w:shd w:fill="auto" w:val="clear"/>
          <w:lang w:val="es-CO"/>
        </w:rPr>
        <w:footnoteReference w:id="129"/>
      </w:r>
      <w:r>
        <w:rPr>
          <w:rFonts w:cs="Times" w:ascii="Times" w:hAnsi="Times"/>
          <w:i w:val="false"/>
          <w:iCs w:val="false"/>
          <w:color w:val="000000"/>
          <w:sz w:val="24"/>
          <w:szCs w:val="24"/>
          <w:shd w:fill="auto" w:val="clear"/>
          <w:lang w:val="es-CO"/>
        </w:rPr>
        <w:t xml:space="preserve"> fue perseguido y encarcelado en su lucha desigual,  recibe un gran impulso para el movimiento en 1.979 cuando el Papa San Juan Pablo II tras una intrincada gestión diplomática logra por primera vez la arriesgada visita a la Unión Soviética de un Papa y en una misa celebrada el dos de Junio del mismo año en Varsovia en la plaza de la victoria deja sembrada una semilla de libertad arraigada en la paz que se venía persiguiendo años atrás. “Y grito, yo, hijo de tierra Polaca, y al mismo tiempo yo: Juan Pablo II Papa, grito desde lo más profundo de este milenio, grito en la vigilia de Pentecostés:¡Descienda tu Espíritu!¡Descienda tu Espíritu!¡Y renueve la faz de la tierra! ¡De esta tierra!”</w:t>
      </w:r>
      <w:r>
        <w:rPr>
          <w:rStyle w:val="FootnoteAnchor"/>
          <w:rFonts w:cs="Times" w:ascii="Times" w:hAnsi="Times"/>
          <w:i w:val="false"/>
          <w:iCs w:val="false"/>
          <w:color w:val="000000"/>
          <w:sz w:val="24"/>
          <w:szCs w:val="24"/>
          <w:shd w:fill="auto" w:val="clear"/>
          <w:lang w:val="es-CO"/>
        </w:rPr>
        <w:footnoteReference w:id="130"/>
      </w:r>
      <w:r>
        <w:rPr>
          <w:rFonts w:cs="Times" w:ascii="Times" w:hAnsi="Times"/>
          <w:i w:val="false"/>
          <w:iCs w:val="false"/>
          <w:color w:val="000000"/>
          <w:sz w:val="24"/>
          <w:szCs w:val="24"/>
          <w:shd w:fill="auto" w:val="clear"/>
          <w:lang w:val="es-CO"/>
        </w:rPr>
        <w:t>. Este humilde soplo , se convertirá en huracán frente a una condición política que se venía sucediendo desde el término de la segunda guerra mundial; el enfrentamiento de la guerra fría entre EEUU y la Rusia comunista de aquellos momentos de incertidumbre, que amenazaba a la humanidad con una nueva guerra mundial</w:t>
      </w:r>
      <w:r>
        <w:rPr>
          <w:rStyle w:val="FootnoteAnchor"/>
          <w:rFonts w:cs="Times" w:ascii="Times" w:hAnsi="Times"/>
          <w:i w:val="false"/>
          <w:iCs w:val="false"/>
          <w:color w:val="000000"/>
          <w:sz w:val="24"/>
          <w:szCs w:val="24"/>
          <w:shd w:fill="auto" w:val="clear"/>
          <w:lang w:val="es-CO"/>
        </w:rPr>
        <w:footnoteReference w:id="131"/>
      </w:r>
      <w:r>
        <w:rPr>
          <w:rFonts w:cs="Times" w:ascii="Times" w:hAnsi="Times"/>
          <w:i w:val="false"/>
          <w:iCs w:val="false"/>
          <w:color w:val="000000"/>
          <w:sz w:val="24"/>
          <w:szCs w:val="24"/>
          <w:shd w:fill="auto" w:val="clear"/>
          <w:lang w:val="es-CO"/>
        </w:rPr>
        <w:t xml:space="preserve">, tal como en Fátima había sido anunciado. El Papa San Juan Pablo II no solo fortificó el movimiento Solidaridad con varias visitas a Polonia, otros encuentros con Lech Wallesa y una agitada agenda de política diplomática en el mundo, en la que estuvo involucrado Occidente a la cabeza de EE.UU. En este entramado de complejas circunstancias, cuando el gobierno Polaco disolvió el movimiento Solidaridad, pero que siguió en la clandestinidad, fue cuando el Papa logró la consagración de La Unión Soviética al inmaculado corazón de María, el 25 de Marzo de 1.984 luego de haberlo intentado el 13 de mayo de 1982, cuando lo hizo sin la participación de todos los obispos del mundo, condición necesaria para la consagración. En dicho acto de reconocimiento a Fátima, también consagró a los pueblos del mundo: “Y por eso, oh Madre de los hombres y de los pueblos, Tú que conoces todos sus sufrimientos y esperanzas, tú que sientes maternalmente todas las luchas entre el bien y el mal, entre la luz y las tinieblas que invaden el mundo contemporáneo, acoge nuestro grito que, movidos por el Espíritu Santo, elevamos directamente a tu corazón: abraza con amor de Madre y de Sierva del Señor a este mundo humano nuestro, que te confiamos y consagramos, llenos de inquietud por la suerte terrena y eterna de los hombres y de los pueblos. De modo especial confiamos y </w:t>
      </w:r>
      <w:r>
        <w:rPr>
          <w:rFonts w:cs="Times" w:ascii="Times" w:hAnsi="Times"/>
          <w:b w:val="false"/>
          <w:bCs w:val="false"/>
          <w:i w:val="false"/>
          <w:iCs w:val="false"/>
          <w:color w:val="000000"/>
          <w:sz w:val="24"/>
          <w:szCs w:val="24"/>
          <w:shd w:fill="auto" w:val="clear"/>
          <w:lang w:val="es-CO"/>
        </w:rPr>
        <w:t>consagramos a aquellos hombres y aquellas naciones, que tienen necesidad particular de esta entrega</w:t>
      </w:r>
      <w:r>
        <w:rPr>
          <w:rFonts w:cs="Times" w:ascii="Times" w:hAnsi="Times"/>
          <w:i w:val="false"/>
          <w:iCs w:val="false"/>
          <w:color w:val="000000"/>
          <w:sz w:val="24"/>
          <w:szCs w:val="24"/>
          <w:shd w:fill="auto" w:val="clear"/>
          <w:lang w:val="es-CO"/>
        </w:rPr>
        <w:t xml:space="preserve"> y de esta consagración. ¡ Nos acogemos a tu protección, Santa Madre de Dios”! “¡No deseches las súplicas que te dirigimos en nuestras necesidades!”</w:t>
      </w:r>
      <w:r>
        <w:rPr>
          <w:rStyle w:val="FootnoteAnchor"/>
          <w:rFonts w:cs="Times" w:ascii="Times" w:hAnsi="Times"/>
          <w:i w:val="false"/>
          <w:iCs w:val="false"/>
          <w:color w:val="000000"/>
          <w:sz w:val="24"/>
          <w:szCs w:val="24"/>
          <w:shd w:fill="auto" w:val="clear"/>
          <w:lang w:val="es-CO"/>
        </w:rPr>
        <w:footnoteReference w:id="132"/>
      </w:r>
      <w:r>
        <w:rPr>
          <w:rFonts w:cs="Times" w:ascii="Times" w:hAnsi="Times"/>
          <w:i w:val="false"/>
          <w:iCs w:val="false"/>
          <w:color w:val="000000"/>
          <w:sz w:val="24"/>
          <w:szCs w:val="24"/>
          <w:shd w:fill="auto" w:val="clear"/>
          <w:lang w:val="es-CO"/>
        </w:rPr>
        <w:t>. La lucha contra el comunismo, venía siendo acompañada en el plano espiritual por la Virgen María y por todos aquellos que profesan el catolicismo en el mundo, especialmente el pueblo Polaco. Así, el Papa cumplió al llamado de Fátima y Polonia se convirtió en punta de lanza ante el comunismo como lo había ya expresado un periodista de la época “una hora de júbilo, pues, para la probada nación Polaca; para el valeroso catolicismo Polaco, Polonia será una fiesta del espíritu, que no podrá dejar de conmover al mundo”</w:t>
      </w:r>
      <w:r>
        <w:rPr>
          <w:rStyle w:val="FootnoteAnchor"/>
          <w:rFonts w:cs="Times" w:ascii="Times" w:hAnsi="Times"/>
          <w:i w:val="false"/>
          <w:iCs w:val="false"/>
          <w:color w:val="000000"/>
          <w:sz w:val="24"/>
          <w:szCs w:val="24"/>
          <w:shd w:fill="auto" w:val="clear"/>
          <w:lang w:val="es-CO"/>
        </w:rPr>
        <w:footnoteReference w:id="133"/>
      </w:r>
      <w:r>
        <w:rPr>
          <w:rFonts w:cs="Times" w:ascii="Times" w:hAnsi="Times"/>
          <w:i w:val="false"/>
          <w:iCs w:val="false"/>
          <w:color w:val="000000"/>
          <w:sz w:val="24"/>
          <w:szCs w:val="24"/>
          <w:shd w:fill="auto" w:val="clear"/>
          <w:lang w:val="es-CO"/>
        </w:rPr>
        <w:t>. Muchos otros factores económicos y políticos influyeron , entre ellos la elección de Mijail Gorbachov (Privólnoye, 1.931-2022,Moscú)</w:t>
      </w:r>
      <w:r>
        <w:rPr>
          <w:rStyle w:val="FootnoteAnchor"/>
          <w:rFonts w:cs="Times" w:ascii="Times" w:hAnsi="Times"/>
          <w:i w:val="false"/>
          <w:iCs w:val="false"/>
          <w:color w:val="000000"/>
          <w:sz w:val="24"/>
          <w:szCs w:val="24"/>
          <w:shd w:fill="auto" w:val="clear"/>
          <w:lang w:val="es-CO"/>
        </w:rPr>
        <w:footnoteReference w:id="134"/>
      </w:r>
      <w:r>
        <w:rPr>
          <w:rFonts w:cs="Times" w:ascii="Times" w:hAnsi="Times"/>
          <w:i w:val="false"/>
          <w:iCs w:val="false"/>
          <w:color w:val="000000"/>
          <w:sz w:val="24"/>
          <w:szCs w:val="24"/>
          <w:shd w:fill="auto" w:val="clear"/>
          <w:lang w:val="es-CO"/>
        </w:rPr>
        <w:t xml:space="preserve"> , un comunista que encarnaba una corriente reformista al interior de la Unión Soviética que impulsó una política fundamentada en el glasnost ( transparencia) y la perestroika ( reestructuración); esto determinó la caída del muro de Berlín en Noviembre de 1.989 que mantenía dividida la ciudad Alemana desde finales de la segunda guerra mundial</w:t>
      </w:r>
      <w:r>
        <w:rPr>
          <w:rStyle w:val="FootnoteAnchor"/>
          <w:rFonts w:cs="Times" w:ascii="Times" w:hAnsi="Times"/>
          <w:i w:val="false"/>
          <w:iCs w:val="false"/>
          <w:color w:val="000000"/>
          <w:sz w:val="24"/>
          <w:szCs w:val="24"/>
          <w:shd w:fill="auto" w:val="clear"/>
          <w:lang w:val="es-CO"/>
        </w:rPr>
        <w:footnoteReference w:id="135"/>
      </w:r>
      <w:r>
        <w:rPr>
          <w:rFonts w:cs="Times" w:ascii="Times" w:hAnsi="Times"/>
          <w:i w:val="false"/>
          <w:iCs w:val="false"/>
          <w:color w:val="000000"/>
          <w:sz w:val="24"/>
          <w:szCs w:val="24"/>
          <w:shd w:fill="auto" w:val="clear"/>
          <w:lang w:val="es-CO"/>
        </w:rPr>
        <w:t>, en el siguiente año la fuerte presión social que venía germinando en Polonia culminó en la disolución del partido comunista y en Noviembre de 1.990 Lech Walesa ganó las primeras elecciones libres en Polonia</w:t>
      </w:r>
      <w:r>
        <w:rPr>
          <w:rStyle w:val="FootnoteAnchor"/>
          <w:rFonts w:cs="Times" w:ascii="Times" w:hAnsi="Times"/>
          <w:i w:val="false"/>
          <w:iCs w:val="false"/>
          <w:color w:val="000000"/>
          <w:sz w:val="24"/>
          <w:szCs w:val="24"/>
          <w:shd w:fill="auto" w:val="clear"/>
          <w:lang w:val="es-CO"/>
        </w:rPr>
        <w:footnoteReference w:id="136"/>
      </w:r>
      <w:r>
        <w:rPr>
          <w:rFonts w:cs="Times" w:ascii="Times" w:hAnsi="Times"/>
          <w:i w:val="false"/>
          <w:iCs w:val="false"/>
          <w:color w:val="000000"/>
          <w:sz w:val="24"/>
          <w:szCs w:val="24"/>
          <w:shd w:fill="auto" w:val="clear"/>
          <w:lang w:val="es-CO"/>
        </w:rPr>
        <w:t>. En 1.991, tras una decadente Unión Soviética, su  colapso fue inminente y nacieron quince nuevos países independientes; fue la caída histórica del comunismo totalitario. El mensaje de la Virgen María en Fátima sigue vigente en el post modernismo y sigue siendo ante todo un mensaje de esperanza y del llamado a la oración y seguimiento al amor divino, pues a pesar de la caída del comunismo, sigue estando Rusia en el centro de la discordia reciente por su escalada de violencia e invasión a Ucrania en febrero 24 de 2022, estando al punto de llevar nuevamente al mundo a una nueva versión de la guerra fría; ante esta situación el Papa Francisco ha consagrado en Marzo 25 del 2022 nuevamente a la humanidad , especialmente a Rusia y Ucrania al inmaculado corazón de María bajo la unión en la oración de todos los obispos , sacerdotes y la comunidad Cristiano Católica del mundo.</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 xml:space="preserve">Así, en la teología Cristiano Católica se cumple desde el “ejercicio de la razón en la fe” , con evidencias históricas y hechos razonables sin ser explícitamente científicos,   que para aquellos devotos de la Virgen María  y a partir de la profecía de Fátima se mantiene vivo el mensaje de Jesús aún en el post modernismo; son estos instrumentos de fe y esperanza, los que a manera de señales permitidas por Dios, unen y fortalecen la comunidad Cristiano Católica en la búsqueda individual de Jesucristo, pero mucho más desde la invitación a la oración y a la conversión que a los hechos e interpretaciones políticas. </w:t>
      </w:r>
    </w:p>
    <w:p>
      <w:pPr>
        <w:pStyle w:val="Heading2"/>
        <w:numPr>
          <w:ilvl w:val="0"/>
          <w:numId w:val="0"/>
        </w:numPr>
        <w:ind w:left="0" w:hanging="0"/>
        <w:rPr>
          <w:shd w:fill="auto" w:val="clear"/>
        </w:rPr>
      </w:pPr>
      <w:bookmarkStart w:id="8" w:name="__RefHeading___Toc377978_995627028"/>
      <w:bookmarkEnd w:id="8"/>
      <w:r>
        <w:rPr>
          <w:rFonts w:cs="Times"/>
          <w:shd w:fill="auto" w:val="clear"/>
        </w:rPr>
        <w:t>La sagrada familia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Así como una madre Cristiana en su afán de proteger a sus hijos, en oración pide por ellos casi por instinto natural y por su intercesión puede ser escuchada, de la misma manera en el ámbito profundamente espiritual, la Virgen María pide por sus hijos, pero al ser la madre de Dios, será escuchada con privilegio. En el papel de madre, la Virgen María expresa así su rol en la familia desde la teología Cristiano Católica; es la madre espiritual en la fe de todos aquellos que buscan el amor anunciado y enseñado por Jesucristo. Además de la Virgen María como madre, San José, en su rol de Padre putativo de Jesús enseña desde su labor de carpintero, la humildad y la responsabilidad de la protección de la familia, aún en sentido más radical y explícito en aquella persecución de Herodes, quien había mandado matar a todos los niños menores de dos años; San José, valientemente huyó y atravesó un gran desierto cargado de peligros con dirección a Egipto con su familia por recomendación del ángel y a su regreso, la estableció en Nazareth.</w:t>
      </w:r>
      <w:r>
        <w:rPr>
          <w:rStyle w:val="FootnoteAnchor"/>
          <w:rFonts w:cs="Times" w:ascii="Times" w:hAnsi="Times"/>
          <w:i w:val="false"/>
          <w:iCs w:val="false"/>
          <w:color w:val="000000"/>
          <w:sz w:val="24"/>
          <w:szCs w:val="24"/>
          <w:shd w:fill="auto" w:val="clear"/>
          <w:lang w:val="es-CO"/>
        </w:rPr>
        <w:footnoteReference w:id="137"/>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familia tiene diversas definiciones en el contexto racional y científico. El hijo recién nacido y su supervivencia en la antigua historia de la civilización humana es un elemento central en la evolución de la familia, como unidad tribal inicialmente y económica posteriormente. Siendo esta una gran y difícil  responsabilidad dadas las altas tasas de mortalidad en aquella época ,dicen los entendidos, cercana al 50%; dicha tarea tuvo principios colectivos en la que la madre biológica, en muchos casos fue acompañada y/o sustituida de acuerdo a condiciones culturales variadas rodeadas de mitos y rituales acordes al tiempo y situación histórica</w:t>
      </w:r>
      <w:r>
        <w:rPr>
          <w:rStyle w:val="FootnoteAnchor"/>
          <w:rFonts w:cs="Times" w:ascii="Times" w:hAnsi="Times"/>
          <w:i w:val="false"/>
          <w:iCs w:val="false"/>
          <w:color w:val="000000"/>
          <w:sz w:val="24"/>
          <w:szCs w:val="24"/>
          <w:shd w:fill="auto" w:val="clear"/>
          <w:lang w:val="es-CO"/>
        </w:rPr>
        <w:footnoteReference w:id="138"/>
      </w:r>
      <w:r>
        <w:rPr>
          <w:rFonts w:cs="Times" w:ascii="Times" w:hAnsi="Times"/>
          <w:i w:val="false"/>
          <w:iCs w:val="false"/>
          <w:color w:val="000000"/>
          <w:sz w:val="24"/>
          <w:szCs w:val="24"/>
          <w:shd w:fill="auto" w:val="clear"/>
          <w:lang w:val="es-CO"/>
        </w:rPr>
        <w:t>. Las ciencias sociales han sido las encargadas de definir el significado de la familia como modelo de organización; en cuanto a su origen existe una posición Darwiniana sobre su evolución , no del todo empírica; y otra posición ampliamente discutida que la define como institución universal. Han existido siempre diferentes formas básicas y complejas en la definición, origen,  constitución y reconocimiento de la familia, sin una dirección concreta y explícita en la que la ciencia esté alineada. Tan solo hacia 1,861 se iniciaron los primeros estudios sobre la familia a partir de la obra “ El Matriarcado” de Johann Bakon Bachofen , historiador y filósofo (Basilea, 1815 – 1887, Basilea)</w:t>
      </w:r>
      <w:r>
        <w:rPr>
          <w:rStyle w:val="FootnoteAnchor"/>
          <w:rFonts w:cs="Times" w:ascii="Times" w:hAnsi="Times"/>
          <w:i w:val="false"/>
          <w:iCs w:val="false"/>
          <w:color w:val="000000"/>
          <w:sz w:val="24"/>
          <w:szCs w:val="24"/>
          <w:shd w:fill="auto" w:val="clear"/>
          <w:lang w:val="es-CO"/>
        </w:rPr>
        <w:footnoteReference w:id="139"/>
      </w:r>
      <w:r>
        <w:rPr>
          <w:rFonts w:cs="Times" w:ascii="Times" w:hAnsi="Times"/>
          <w:i w:val="false"/>
          <w:iCs w:val="false"/>
          <w:color w:val="000000"/>
          <w:sz w:val="24"/>
          <w:szCs w:val="24"/>
          <w:shd w:fill="auto" w:val="clear"/>
          <w:lang w:val="es-CO"/>
        </w:rPr>
        <w:t>, quien defiende una concepción religiosa femenina de los pueblos primitivos y asiáticos a partir del estudio y evidencias literarias de la antigua Grecia. El antropólogo Lewis Henry Norman (Nueva York, 1818 – 1881 ,Rochester)</w:t>
      </w:r>
      <w:r>
        <w:rPr>
          <w:rStyle w:val="FootnoteAnchor"/>
          <w:rFonts w:cs="Times" w:ascii="Times" w:hAnsi="Times"/>
          <w:i w:val="false"/>
          <w:iCs w:val="false"/>
          <w:color w:val="000000"/>
          <w:sz w:val="24"/>
          <w:szCs w:val="24"/>
          <w:shd w:fill="auto" w:val="clear"/>
          <w:lang w:val="es-CO"/>
        </w:rPr>
        <w:footnoteReference w:id="140"/>
      </w:r>
      <w:r>
        <w:rPr>
          <w:rFonts w:cs="Times" w:ascii="Times" w:hAnsi="Times"/>
          <w:i w:val="false"/>
          <w:iCs w:val="false"/>
          <w:color w:val="000000"/>
          <w:sz w:val="24"/>
          <w:szCs w:val="24"/>
          <w:shd w:fill="auto" w:val="clear"/>
          <w:lang w:val="es-CO"/>
        </w:rPr>
        <w:t xml:space="preserve"> a partir de su obra “Sistemas de consanguinidad y afinidades de la familia humana” resultado de una gran labor de campo estudiando los indios Americanos y de diversas regiones del mundo, establece una clasificación de los sistemas de parentesco que pasarían de una promiscuidad inicial a un patriarcado y monogamia; es una visión evolucionista de la familia que parte de la sociedad salvaje, a la barbarie y posteriormente a la civilización. Otros sociólogos evolucionistas de finales del siglo XIX, promueven diversos conceptos</w:t>
      </w:r>
      <w:r>
        <w:rPr>
          <w:rStyle w:val="FootnoteAnchor"/>
          <w:rFonts w:cs="Times" w:ascii="Times" w:hAnsi="Times"/>
          <w:i w:val="false"/>
          <w:iCs w:val="false"/>
          <w:color w:val="000000"/>
          <w:sz w:val="24"/>
          <w:szCs w:val="24"/>
          <w:shd w:fill="auto" w:val="clear"/>
          <w:lang w:val="es-CO"/>
        </w:rPr>
        <w:footnoteReference w:id="141"/>
      </w:r>
      <w:r>
        <w:rPr>
          <w:rFonts w:cs="Times" w:ascii="Times" w:hAnsi="Times"/>
          <w:i w:val="false"/>
          <w:iCs w:val="false"/>
          <w:color w:val="000000"/>
          <w:sz w:val="24"/>
          <w:szCs w:val="24"/>
          <w:shd w:fill="auto" w:val="clear"/>
          <w:lang w:val="es-CO"/>
        </w:rPr>
        <w:t xml:space="preserve"> sobre el desarrollo de la familia que incluyen por ejemplo la poliandria ( una mujer con varios hombres ) y la poligamia ( hombre con varias mujeres). Posteriormente, surgen investigadores que se han encaminado a una definición de corte psicológico, Sigmund Freud (Freiberg, 1856 – 1939 ,Londres,)</w:t>
      </w:r>
      <w:r>
        <w:rPr>
          <w:rStyle w:val="FootnoteAnchor"/>
          <w:rFonts w:cs="Times" w:ascii="Times" w:hAnsi="Times"/>
          <w:i w:val="false"/>
          <w:iCs w:val="false"/>
          <w:color w:val="000000"/>
          <w:sz w:val="24"/>
          <w:szCs w:val="24"/>
          <w:shd w:fill="auto" w:val="clear"/>
          <w:lang w:val="es-CO"/>
        </w:rPr>
        <w:footnoteReference w:id="142"/>
      </w:r>
      <w:r>
        <w:rPr>
          <w:rFonts w:cs="Times" w:ascii="Times" w:hAnsi="Times"/>
          <w:i w:val="false"/>
          <w:iCs w:val="false"/>
          <w:color w:val="000000"/>
          <w:sz w:val="24"/>
          <w:szCs w:val="24"/>
          <w:shd w:fill="auto" w:val="clear"/>
          <w:lang w:val="es-CO"/>
        </w:rPr>
        <w:t xml:space="preserve"> define la familia desde la percepción por parte del hijo de la relación de comunicación con sus Padres, más allá de un significado cultural. Esta es una relación traumática expresada en su obra “La novela familiar del neurótico”; Freud crea conceptos nuevos como el “complejo de edipo” en el que el niño compite de cierta manera con su progenitor, padre o madre, de sexo opuesto. Posteriormente, surgieron corrientes filosóficas que influyeron en variadas corrientes de la sociología post modernista para la definición de la familia , su importancia y rol en la sociedad; entre ellas, la sociología sistémica del neo funcionalista Niklas Luhmann (Lüneburg,1927 - 1998, Oerlinghausen)</w:t>
      </w:r>
      <w:r>
        <w:rPr>
          <w:rStyle w:val="FootnoteAnchor"/>
          <w:rFonts w:cs="Times" w:ascii="Times" w:hAnsi="Times"/>
          <w:i w:val="false"/>
          <w:iCs w:val="false"/>
          <w:color w:val="000000"/>
          <w:sz w:val="24"/>
          <w:szCs w:val="24"/>
          <w:shd w:fill="auto" w:val="clear"/>
          <w:lang w:val="es-CO"/>
        </w:rPr>
        <w:footnoteReference w:id="143"/>
      </w:r>
      <w:r>
        <w:rPr>
          <w:rFonts w:cs="Times" w:ascii="Times" w:hAnsi="Times"/>
          <w:i w:val="false"/>
          <w:iCs w:val="false"/>
          <w:color w:val="000000"/>
          <w:sz w:val="24"/>
          <w:szCs w:val="24"/>
          <w:shd w:fill="auto" w:val="clear"/>
          <w:lang w:val="es-CO"/>
        </w:rPr>
        <w:t xml:space="preserve"> interpreta a la familia como un conjunto de relaciones de comunicación entre sus miembros y la sociedad. Luhmann afirma que ante la compleja estructura de las funciones sociales se perfila un sistema cada vez más individualizado, en su opinión , la familia pierde peso ante la complejidad de relaciones entre diferentes sistemas y sub sistemas sociales , en los cuales la formación técnica y el desarrollo del estado del bienestar basado en principios universales han reducido la necesidad de dependencia familiar, pasando la familia a ser un sub sistema de segundo orden centrado en interacciones de comunicación individuales.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Para el estructuralismo del antropólogo y filósofo Claude Levi Strauss (Bruselas, 1.908 – 2.009 , París)</w:t>
      </w:r>
      <w:r>
        <w:rPr>
          <w:rStyle w:val="FootnoteAnchor"/>
          <w:rFonts w:cs="Times" w:ascii="Times" w:hAnsi="Times"/>
          <w:i w:val="false"/>
          <w:iCs w:val="false"/>
          <w:color w:val="000000"/>
          <w:sz w:val="24"/>
          <w:szCs w:val="24"/>
          <w:shd w:fill="auto" w:val="clear"/>
          <w:lang w:val="es-CO"/>
        </w:rPr>
        <w:footnoteReference w:id="144"/>
      </w:r>
      <w:r>
        <w:rPr>
          <w:rFonts w:cs="Times" w:ascii="Times" w:hAnsi="Times"/>
          <w:i w:val="false"/>
          <w:iCs w:val="false"/>
          <w:color w:val="000000"/>
          <w:sz w:val="24"/>
          <w:szCs w:val="24"/>
          <w:shd w:fill="auto" w:val="clear"/>
          <w:lang w:val="es-CO"/>
        </w:rPr>
        <w:t xml:space="preserve">  la familia es la unidad a la que la cual la sociedad debe amoldarse ya que es en sí parte de una ley natural; así como la sociedad se amolda a la naturaleza, debe ser consecuente con el rol de la familia como timón de la sociedad. Otra perspectiva más reciente es descrita por el sociólogo y filósofo Pierpaolo Donati (Emila Romaña, 1.946- actualmente)</w:t>
      </w:r>
      <w:r>
        <w:rPr>
          <w:rStyle w:val="FootnoteAnchor"/>
          <w:rFonts w:cs="Times" w:ascii="Times" w:hAnsi="Times"/>
          <w:i w:val="false"/>
          <w:iCs w:val="false"/>
          <w:color w:val="000000"/>
          <w:sz w:val="24"/>
          <w:szCs w:val="24"/>
          <w:shd w:fill="auto" w:val="clear"/>
          <w:lang w:val="es-CO"/>
        </w:rPr>
        <w:footnoteReference w:id="145"/>
      </w:r>
      <w:r>
        <w:rPr>
          <w:rFonts w:cs="Times" w:ascii="Times" w:hAnsi="Times"/>
          <w:i w:val="false"/>
          <w:iCs w:val="false"/>
          <w:color w:val="000000"/>
          <w:sz w:val="24"/>
          <w:szCs w:val="24"/>
          <w:shd w:fill="auto" w:val="clear"/>
          <w:lang w:val="es-CO"/>
        </w:rPr>
        <w:t xml:space="preserve"> , quien coincide con Strauss en que el obrar social debe ser guiado por la familia, pero en una perspectiva de sus relaciones internas y de absorción adaptativa de las relaciones externas sociales. Donati hace énfasis en la sociología relacional expresada en un marco familiar de cambio constante, al interior del cual se logra afrontar los problemas sociales mediante la reciprocidad de las relaciones, enmarcadas en el cuidado y la autoridad, y en el amor como medio simbólico de referencia; para Donati las transformaciones actuales de la familia están dando diferentes formas de hacer familia, que, a pesar de modificar su estructura, mantienen su esencia última.</w:t>
      </w:r>
      <w:r>
        <w:rPr>
          <w:rStyle w:val="FootnoteAnchor"/>
          <w:rFonts w:cs="Times" w:ascii="Times" w:hAnsi="Times"/>
          <w:i w:val="false"/>
          <w:iCs w:val="false"/>
          <w:color w:val="000000"/>
          <w:sz w:val="24"/>
          <w:szCs w:val="24"/>
          <w:shd w:fill="auto" w:val="clear"/>
          <w:lang w:val="es-CO"/>
        </w:rPr>
        <w:footnoteReference w:id="146"/>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Todas las definiciones anteriores y muchas más, que dado el amplio contexto, no entran a ser parte del presente documento, ilustran diferentes posiciones de excelsos pensadores e investigadores, que sugieren una definición en busca de una verdad general sobre la familia, pero que al final, se complementan en algunos casos y difieren sustancialmente en otros en relación a una definición universal de la familia y su rol en la sociedad, siendo entonces en las leyes del ser humano donde se estipula desde las diferentes idologías, las definiciones y el papel de la familia y muchas de ellas en el sentido que se construye sobre el llamado del progreso, sus principios y valores desligados de la fe. En el contexto actual, entre las diferentes posturas, algunas mencionan el amor, tan solo como una variable más entre muchas que tiene algún efecto en la conformación de la familia. Es en este primordial aspecto en el que, desde la teología Cristiano Católica resplandece desde hace veinte siglos la familia conformada y protegida en la unidad del amor divino, como visión de principios y valores en la sociedad. Es llamada la célula fundamental de la vida social. Es la sociedad natural en la que el hombre y la mujer son llamados al don</w:t>
      </w:r>
      <w:r>
        <w:rPr>
          <w:rStyle w:val="FootnoteAnchor"/>
          <w:rFonts w:cs="Times" w:ascii="Times" w:hAnsi="Times"/>
          <w:i w:val="false"/>
          <w:iCs w:val="false"/>
          <w:color w:val="000000"/>
          <w:sz w:val="24"/>
          <w:szCs w:val="24"/>
          <w:shd w:fill="auto" w:val="clear"/>
          <w:lang w:val="es-CO"/>
        </w:rPr>
        <w:footnoteReference w:id="147"/>
      </w:r>
      <w:r>
        <w:rPr>
          <w:rFonts w:cs="Times" w:ascii="Times" w:hAnsi="Times"/>
          <w:i w:val="false"/>
          <w:iCs w:val="false"/>
          <w:color w:val="000000"/>
          <w:sz w:val="24"/>
          <w:szCs w:val="24"/>
          <w:shd w:fill="auto" w:val="clear"/>
          <w:lang w:val="es-CO"/>
        </w:rPr>
        <w:t xml:space="preserve"> del si en el amor y el don de la vida</w:t>
      </w:r>
      <w:r>
        <w:rPr>
          <w:rStyle w:val="FootnoteAnchor"/>
          <w:rFonts w:cs="Times" w:ascii="Times" w:hAnsi="Times"/>
          <w:i w:val="false"/>
          <w:iCs w:val="false"/>
          <w:color w:val="000000"/>
          <w:sz w:val="24"/>
          <w:szCs w:val="24"/>
          <w:shd w:fill="auto" w:val="clear"/>
          <w:lang w:val="es-CO"/>
        </w:rPr>
        <w:footnoteReference w:id="148"/>
      </w:r>
      <w:r>
        <w:rPr>
          <w:rFonts w:cs="Times" w:ascii="Times" w:hAnsi="Times"/>
          <w:i w:val="false"/>
          <w:iCs w:val="false"/>
          <w:color w:val="000000"/>
          <w:sz w:val="24"/>
          <w:szCs w:val="24"/>
          <w:shd w:fill="auto" w:val="clear"/>
          <w:lang w:val="es-CO"/>
        </w:rPr>
        <w:t>. En la visión Cristiano Católica, el amor es la razón de ser y existir de la familia; pero un amor que trasciende la debilidad humana y que se fortalece en Dios trinidad, por lo tanto la familia Cristiano Católica es una comunión de personas, reflejo e imagen de la comunión del Padre, el Hijo y el Espíritu Santo</w:t>
      </w:r>
      <w:r>
        <w:rPr>
          <w:rStyle w:val="FootnoteAnchor"/>
          <w:rFonts w:cs="Times" w:ascii="Times" w:hAnsi="Times"/>
          <w:i w:val="false"/>
          <w:iCs w:val="false"/>
          <w:color w:val="000000"/>
          <w:sz w:val="24"/>
          <w:szCs w:val="24"/>
          <w:shd w:fill="auto" w:val="clear"/>
          <w:lang w:val="es-CO"/>
        </w:rPr>
        <w:footnoteReference w:id="149"/>
      </w:r>
      <w:r>
        <w:rPr>
          <w:rFonts w:cs="Times" w:ascii="Times" w:hAnsi="Times"/>
          <w:i w:val="false"/>
          <w:iCs w:val="false"/>
          <w:color w:val="000000"/>
          <w:sz w:val="24"/>
          <w:szCs w:val="24"/>
          <w:shd w:fill="auto" w:val="clear"/>
          <w:lang w:val="es-CO"/>
        </w:rPr>
        <w:t>. Es este amor divino, el que reflejan la Virgen María, San José y Jesús en la sagrada familia, y que se presenta en la vida de cada uno de ellos y en su relación de comunidad familiar, como modelo a seguir de principios y valores en la tradición Cristiano Católica. Al crear al hombre y la mujer, Dios instituyó la familia humana y la dotó de su constitución fundamental. Sus miembros son iguales en dignidad. Para el bien común de sus miembros y de la sociedad, la familia implica una diversidad de responsabilidades, de derechos y deberes</w:t>
      </w:r>
      <w:r>
        <w:rPr>
          <w:rStyle w:val="FootnoteAnchor"/>
          <w:rFonts w:cs="Times" w:ascii="Times" w:hAnsi="Times"/>
          <w:i w:val="false"/>
          <w:iCs w:val="false"/>
          <w:color w:val="000000"/>
          <w:sz w:val="24"/>
          <w:szCs w:val="24"/>
          <w:shd w:fill="auto" w:val="clear"/>
          <w:lang w:val="es-CO"/>
        </w:rPr>
        <w:footnoteReference w:id="150"/>
      </w:r>
      <w:r>
        <w:rPr>
          <w:rFonts w:cs="Times" w:ascii="Times" w:hAnsi="Times"/>
          <w:i w:val="false"/>
          <w:iCs w:val="false"/>
          <w:color w:val="000000"/>
          <w:sz w:val="24"/>
          <w:szCs w:val="24"/>
          <w:shd w:fill="auto" w:val="clear"/>
          <w:lang w:val="es-CO"/>
        </w:rPr>
        <w:t>. Ahora bien, ante las variadas definiciones de familia en el plano racional, hay que destacar que sin importar el contexto histórico o cultural, siempre cada ser humano mantiene este vivo deseo de conocimiento y formación de una identidad personal como parte  de una verdad individual,  en el conocimiento de sus progenitores si las circunstancias no lo permitieron; de entender las razones de abandono, si así lo hicieron,  y todo esto aún en condiciones de los hijos adoptados, aún de Padres adoptivos del mismo sexo, o de aquellos hijos nacidos por reproducción humana asistida</w:t>
      </w:r>
      <w:r>
        <w:rPr>
          <w:rStyle w:val="FootnoteAnchor"/>
          <w:rFonts w:cs="Times" w:ascii="Times" w:hAnsi="Times"/>
          <w:i w:val="false"/>
          <w:iCs w:val="false"/>
          <w:color w:val="000000"/>
          <w:sz w:val="24"/>
          <w:szCs w:val="24"/>
          <w:shd w:fill="auto" w:val="clear"/>
          <w:lang w:val="es-CO"/>
        </w:rPr>
        <w:footnoteReference w:id="151"/>
      </w:r>
      <w:r>
        <w:rPr>
          <w:rFonts w:cs="Times" w:ascii="Times" w:hAnsi="Times"/>
          <w:i w:val="false"/>
          <w:iCs w:val="false"/>
          <w:color w:val="000000"/>
          <w:sz w:val="24"/>
          <w:szCs w:val="24"/>
          <w:shd w:fill="auto" w:val="clear"/>
          <w:lang w:val="es-CO"/>
        </w:rPr>
        <w:t>, resultado del progreso contemporáneo. Este es un deseo innato en el ser humano, forma parte de la experiencia subjetiva de cada persona, en su necesidad de sentirse amada y de amar a su Padre y madre. Dicha búsqueda, parte de una semilla que habita en todo individuo como evidencia en el ejercicio de la razón en la fe como expresión trascendente del amor, pero que, en la verdadera fe expuesta como misterio por Jesús, se manifiesta en su grito, cuyo eco sigue vigente para invitar a amar al prójimo como a sí mismo. Lo dispone así  Dios Padre en el antiguo testamento “Honra a tu Padre y a tu madre, para que se prolonguen sus días sobre la tierra que el Señor, tu Dios , te va a dar”</w:t>
      </w:r>
      <w:r>
        <w:rPr>
          <w:rStyle w:val="FootnoteAnchor"/>
          <w:rFonts w:cs="Times" w:ascii="Times" w:hAnsi="Times"/>
          <w:i w:val="false"/>
          <w:iCs w:val="false"/>
          <w:color w:val="000000"/>
          <w:sz w:val="24"/>
          <w:szCs w:val="24"/>
          <w:shd w:fill="auto" w:val="clear"/>
          <w:lang w:val="es-CO"/>
        </w:rPr>
        <w:footnoteReference w:id="152"/>
      </w:r>
      <w:r>
        <w:rPr>
          <w:rFonts w:cs="Times" w:ascii="Times" w:hAnsi="Times"/>
          <w:i w:val="false"/>
          <w:iCs w:val="false"/>
          <w:color w:val="000000"/>
          <w:sz w:val="24"/>
          <w:szCs w:val="24"/>
          <w:shd w:fill="auto" w:val="clear"/>
          <w:lang w:val="es-CO"/>
        </w:rPr>
        <w:t>. Se refiere también a las relaciones de parentesco con el grupo familiar. Exige que se dé honor, afecto y reconocimiento a abuelos y antepasados. Se extiende en los deberes de los alumnos  respecto a los maestros, de los subordinados a sus jefes, de los ciudadanos a su patria, a los que la administran y la gobiernan</w:t>
      </w:r>
      <w:r>
        <w:rPr>
          <w:rStyle w:val="FootnoteAnchor"/>
          <w:rFonts w:cs="Times" w:ascii="Times" w:hAnsi="Times"/>
          <w:i w:val="false"/>
          <w:iCs w:val="false"/>
          <w:color w:val="000000"/>
          <w:sz w:val="24"/>
          <w:szCs w:val="24"/>
          <w:shd w:fill="auto" w:val="clear"/>
          <w:lang w:val="es-CO"/>
        </w:rPr>
        <w:footnoteReference w:id="153"/>
      </w:r>
      <w:r>
        <w:rPr>
          <w:rFonts w:cs="Times" w:ascii="Times" w:hAnsi="Times"/>
          <w:i w:val="false"/>
          <w:iCs w:val="false"/>
          <w:color w:val="000000"/>
          <w:sz w:val="24"/>
          <w:szCs w:val="24"/>
          <w:shd w:fill="auto" w:val="clear"/>
          <w:lang w:val="es-CO"/>
        </w:rPr>
        <w:t>. Pero , además , el amor al prójimo, es equivalente en el sentido contrario; los Padres son los primeros responsables de la educación de los hijos. Testimonian esta responsabilidad ante todo por la creación de un hogar, donde la ternura, el perdón, el respeto, la fidelidad y el servicio desinteresado son la norma. El hogar es un lugar apropiado para la educación de las virtudes. Los Padres han de enseñar a los hijos a subordinar las dimensiones “materiales e instintivas a las interiores y espirituales”. Es una grave responsabilidad de los Padres, dar buenos ejemplos a los hijos. Sabiendo reconocer ante sus hijos sus propios defectos, se hacen más aptos para guiarlos y corregirlos. Y la exigencia del amor, se extiende hacia las autoridades civiles y gobernantes. Quienes ejercen la autoridad, deben ejercerla como un servicio y ha de manifestar una justa jerarquía de valores con el fin de facilitar el ejercicio de la libertad y la responsabilidad de todos. Los superiores deben ejercer la justicia distributiva con sabiduría , teniendo en cuenta las necesidades y la contribución de cada uno y atendiendo a la concordia y la paz. Deben velar porque las normas y las disposiciones que establezcan no induzcan a la tentación oponiendo el interés personal al de la comunidad.</w:t>
      </w:r>
      <w:r>
        <w:rPr>
          <w:rStyle w:val="FootnoteAnchor"/>
          <w:rFonts w:cs="Times" w:ascii="Times" w:hAnsi="Times"/>
          <w:i w:val="false"/>
          <w:iCs w:val="false"/>
          <w:color w:val="000000"/>
          <w:sz w:val="24"/>
          <w:szCs w:val="24"/>
          <w:shd w:fill="auto" w:val="clear"/>
          <w:lang w:val="es-CO"/>
        </w:rPr>
        <w:footnoteReference w:id="154"/>
      </w:r>
      <w:r>
        <w:rPr>
          <w:rFonts w:cs="Times" w:ascii="Times" w:hAnsi="Times"/>
          <w:i w:val="false"/>
          <w:iCs w:val="false"/>
          <w:color w:val="000000"/>
          <w:sz w:val="24"/>
          <w:szCs w:val="24"/>
          <w:shd w:fill="auto" w:val="clear"/>
          <w:lang w:val="es-CO"/>
        </w:rPr>
        <w:t xml:space="preserve"> La sagrada familia en Belén, con el niño Jesús recién nacido, se constituyó en el primer lugar de adoración por los tres reyes magos</w:t>
      </w:r>
      <w:r>
        <w:rPr>
          <w:rStyle w:val="FootnoteAnchor"/>
          <w:rFonts w:cs="Times" w:ascii="Times" w:hAnsi="Times"/>
          <w:i w:val="false"/>
          <w:iCs w:val="false"/>
          <w:color w:val="000000"/>
          <w:sz w:val="24"/>
          <w:szCs w:val="24"/>
          <w:shd w:fill="auto" w:val="clear"/>
          <w:lang w:val="es-CO"/>
        </w:rPr>
        <w:footnoteReference w:id="155"/>
      </w:r>
      <w:r>
        <w:rPr>
          <w:rFonts w:cs="Times" w:ascii="Times" w:hAnsi="Times"/>
          <w:i w:val="false"/>
          <w:iCs w:val="false"/>
          <w:color w:val="000000"/>
          <w:sz w:val="24"/>
          <w:szCs w:val="24"/>
          <w:shd w:fill="auto" w:val="clear"/>
          <w:lang w:val="es-CO"/>
        </w:rPr>
        <w:t>; y se iba conformando así la iglesia doméstica. La familia Cristiana constituye una revelación y una actuación específicas de la comunión de los creyentes. Es una comunidad de fe, esperanza y caridad, posee en la iglesia una importancia singular.</w:t>
      </w:r>
      <w:r>
        <w:rPr>
          <w:rStyle w:val="FootnoteAnchor"/>
          <w:rFonts w:cs="Times" w:ascii="Times" w:hAnsi="Times"/>
          <w:i w:val="false"/>
          <w:iCs w:val="false"/>
          <w:color w:val="000000"/>
          <w:sz w:val="24"/>
          <w:szCs w:val="24"/>
          <w:shd w:fill="auto" w:val="clear"/>
          <w:lang w:val="es-CO"/>
        </w:rPr>
        <w:footnoteReference w:id="156"/>
      </w:r>
      <w:r>
        <w:rPr>
          <w:rFonts w:cs="Times" w:ascii="Times" w:hAnsi="Times"/>
          <w:i w:val="false"/>
          <w:iCs w:val="false"/>
          <w:color w:val="000000"/>
          <w:sz w:val="24"/>
          <w:szCs w:val="24"/>
          <w:shd w:fill="auto" w:val="clear"/>
          <w:lang w:val="es-CO"/>
        </w:rPr>
        <w:t xml:space="preserve"> Es así como la iglesia Cristiano Católica participa de una manera constante a través de los siglos en la construcción en la fe, del camino, la verdad y la vida en Jesucristo. Es la fe en Jesucristo la que constituye a los Cristiano Católicos como hermanos de Jesús, y siendo la Virgen María la gran creyente quien concibe a Jesús en su seno y en la perfección de su fe, es ella quien en el dolor de madre y en el momento más oscuro de Jesús muriendo crucificado recibe sus palabras “Ahí tienes a tu hijo” y diciendo luego Jesús al apóstol San Juan, también al pié de la cruz y hermano en la fe de la iglesia primitiva y de todos los creyentes “Ahí tienes a tu madre” entregando a Juan a su Madre y constituyendo así la forma básica de la iglesia desde la familia; siendo entonces la iglesia representada por el apóstol San Juan, recibe así como Madre en la fe a la Virgen María</w:t>
      </w:r>
      <w:r>
        <w:rPr>
          <w:rStyle w:val="FootnoteAnchor"/>
          <w:rFonts w:cs="Times" w:ascii="Times" w:hAnsi="Times"/>
          <w:i w:val="false"/>
          <w:iCs w:val="false"/>
          <w:color w:val="000000"/>
          <w:sz w:val="24"/>
          <w:szCs w:val="24"/>
          <w:shd w:fill="auto" w:val="clear"/>
          <w:lang w:val="es-CO"/>
        </w:rPr>
        <w:footnoteReference w:id="157"/>
      </w:r>
      <w:r>
        <w:rPr>
          <w:rFonts w:cs="Times" w:ascii="Times" w:hAnsi="Times"/>
          <w:i w:val="false"/>
          <w:iCs w:val="false"/>
          <w:color w:val="000000"/>
          <w:sz w:val="24"/>
          <w:szCs w:val="24"/>
          <w:shd w:fill="auto" w:val="clear"/>
          <w:lang w:val="es-CO"/>
        </w:rPr>
        <w:t xml:space="preserve">. La iglesia Cristiano Católica de la que tanto se ha dado que hablar durante los dos últimos milenios especialmente por cuidar el principio de la sagrada familia frente a los del mundo del progreso, la ciencia y la razón, es también la encargada de dar a conocer aquel mensaje de amor divino profesado por Jesucristo a través del desarrollo de su doctrina. </w:t>
      </w:r>
    </w:p>
    <w:p>
      <w:pPr>
        <w:pStyle w:val="Heading3"/>
        <w:numPr>
          <w:ilvl w:val="0"/>
          <w:numId w:val="0"/>
        </w:numPr>
        <w:ind w:left="0" w:hanging="0"/>
        <w:rPr>
          <w:shd w:fill="auto" w:val="clear"/>
        </w:rPr>
      </w:pPr>
      <w:bookmarkStart w:id="9" w:name="__RefHeading___Toc377980_995627028"/>
      <w:bookmarkEnd w:id="9"/>
      <w:r>
        <w:rPr>
          <w:shd w:fill="auto" w:val="clear"/>
        </w:rPr>
        <w:t>Corolario IV</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Si bien, el amor y su búsqueda están directamente relacionados con la interpretación que surge de las diferentes religiones , filosofías y pensamientos que permanecen  a través de los siglos, entre muchas de ellas el bien y el mal, están en un mismo nivel. El Dios Cristiano, creador del universo sin ser un Dios-universo, fuente del amor divino, como origen y fin en si mismo, un Dios que sostiene el universo; un Dios cuyo amor puede vivirse como misterio al ser compartido al ser humano en un acto sobrenatural, que le permite caminar hacia Él; amor del Padre que existe en toda relación filial, en la que todos son amados por igual, sin categorías, ni discriminaciones; amor que se multiplica y se desborda cuando se entrega entre seres humanos; pero también, amor que permanece bajo asecho a cada individuo y su comunidad a través del espíritu del mal, capaz de actos preter naturales, permitidos por Dios. El espíritu del mal tiene su origen por voluntad de si mismo, creador de su circunstancia por él mismo al alejarse de Dios por su soberbia a un punto de no retorno, creador de su propia maldad que se refleja en el mundo, actuando de diversas maneras contra cada individuo y comunidad, especialmente entre aquellos que lo permiten y tentando al ser humano cuyas acciones voluntarias respeta Dios por su fidelidad en su promesa de semejanza y libertad. Pero Dios en su sabiduría dejó luces maravillosas para perseverar en el amor, entre ellos a la Virgen María, como la gran heredera del amor de su hijo, madre espiritual de la humanidad a quien Dios le permite llevar mensajes de perseverancia en el amor divino entre quienes le veneran, pero no le adoran; a quienes les protege de todo mal, madre de la sagrada familia, que es la expresión primaria de la iglesia deseada por Dios; y madre de la iglesia Católica a la que también protege, llevándole de la mano hacia su hijo Jesucristo.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sectPr>
      <w:footerReference w:type="default" r:id="rId2"/>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52</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lang w:val="es-CO"/>
        </w:rPr>
        <w:tab/>
        <w:t xml:space="preserve">Homero , el gran poeta Griego del siglo VIII A.C., es al autor de La Iliada y La Odisea, las primeras obras literarias de occidente, en ellas se hace referencia a numerosos Dioses como Zeus, Dios del Trueno y del cielo. </w:t>
      </w:r>
      <w:hyperlink r:id="rId1">
        <w:r>
          <w:rPr>
            <w:rStyle w:val="InternetLink"/>
            <w:lang w:val="es-CO"/>
          </w:rPr>
          <w:t>https://www.Biografíasyvidas.com/Biografía/h/homero.htm</w:t>
        </w:r>
      </w:hyperlink>
    </w:p>
  </w:footnote>
  <w:footnote w:id="3">
    <w:p>
      <w:pPr>
        <w:pStyle w:val="Footnote"/>
        <w:rPr/>
      </w:pPr>
      <w:r>
        <w:rPr>
          <w:rStyle w:val="FootnoteCharacters"/>
        </w:rPr>
        <w:footnoteRef/>
      </w:r>
      <w:r>
        <w:rPr>
          <w:lang w:val="es-CO"/>
        </w:rPr>
        <w:tab/>
        <w:t xml:space="preserve">Surya, el Dios Sol en países cuyas raices linguisticas surgen del sánscrito </w:t>
      </w:r>
      <w:hyperlink r:id="rId2">
        <w:r>
          <w:rPr>
            <w:rStyle w:val="InternetLink"/>
            <w:lang w:val="es-CO"/>
          </w:rPr>
          <w:t>https://www.un.org/ungifts/es/content/surya-dios-del-sol</w:t>
        </w:r>
      </w:hyperlink>
    </w:p>
  </w:footnote>
  <w:footnote w:id="4">
    <w:p>
      <w:pPr>
        <w:pStyle w:val="Footnote"/>
        <w:rPr/>
      </w:pPr>
      <w:r>
        <w:rPr>
          <w:rStyle w:val="FootnoteCharacters"/>
        </w:rPr>
        <w:footnoteRef/>
      </w:r>
      <w:r>
        <w:rPr>
          <w:lang w:val="es-CO"/>
        </w:rPr>
        <w:tab/>
        <w:t xml:space="preserve">Inti, Dios sol Inca </w:t>
      </w:r>
      <w:hyperlink r:id="rId3">
        <w:r>
          <w:rPr>
            <w:rStyle w:val="InternetLink"/>
            <w:lang w:val="es-CO"/>
          </w:rPr>
          <w:t>https://diosesincas.info/inti/</w:t>
        </w:r>
      </w:hyperlink>
    </w:p>
  </w:footnote>
  <w:footnote w:id="5">
    <w:p>
      <w:pPr>
        <w:pStyle w:val="Footnote"/>
        <w:rPr/>
      </w:pPr>
      <w:r>
        <w:rPr>
          <w:rStyle w:val="FootnoteCharacters"/>
        </w:rPr>
        <w:footnoteRef/>
      </w:r>
      <w:r>
        <w:rPr>
          <w:lang w:val="es-CO"/>
        </w:rPr>
        <w:tab/>
        <w:t xml:space="preserve">Biografía tales de Mileto </w:t>
      </w:r>
      <w:hyperlink r:id="rId4">
        <w:r>
          <w:rPr>
            <w:rStyle w:val="InternetLink"/>
            <w:lang w:val="es-CO"/>
          </w:rPr>
          <w:t>https://www.Biografíasyvidas.com/Biografía/t/tales.htm</w:t>
        </w:r>
      </w:hyperlink>
    </w:p>
  </w:footnote>
  <w:footnote w:id="6">
    <w:p>
      <w:pPr>
        <w:pStyle w:val="Footnote"/>
        <w:rPr>
          <w:lang w:val="es-CO"/>
        </w:rPr>
      </w:pPr>
      <w:r>
        <w:rPr>
          <w:rStyle w:val="FootnoteCharacters"/>
        </w:rPr>
        <w:footnoteRef/>
      </w:r>
      <w:r>
        <w:rPr>
          <w:lang w:val="es-CO"/>
        </w:rPr>
        <w:tab/>
        <w:t>Predominante en la filosofía de Baruch Spinoza.</w:t>
      </w:r>
    </w:p>
  </w:footnote>
  <w:footnote w:id="7">
    <w:p>
      <w:pPr>
        <w:pStyle w:val="Footnote"/>
        <w:rPr>
          <w:lang w:val="es-CO"/>
        </w:rPr>
      </w:pPr>
      <w:r>
        <w:rPr>
          <w:rStyle w:val="FootnoteCharacters"/>
        </w:rPr>
        <w:footnoteRef/>
      </w:r>
      <w:r>
        <w:rPr>
          <w:lang w:val="es-CO"/>
        </w:rPr>
        <w:tab/>
        <w:t>Se manifiesta en la relación con el universo sobre todo en el Hinduismo y en diversas ramas del Budismo.</w:t>
      </w:r>
    </w:p>
  </w:footnote>
  <w:footnote w:id="8">
    <w:p>
      <w:pPr>
        <w:pStyle w:val="Footnote"/>
        <w:rPr/>
      </w:pPr>
      <w:r>
        <w:rPr>
          <w:rStyle w:val="FootnoteCharacters"/>
        </w:rPr>
        <w:footnoteRef/>
      </w:r>
      <w:r>
        <w:rPr>
          <w:lang w:val="es-CO"/>
        </w:rPr>
        <w:tab/>
        <w:t xml:space="preserve">La nueva era o New Age es una forma de esoterismo occidental que puede combinar el dogma de Jesucristo y del Karma del budismo; contiene invitaciones a la adivinación, telepatía, astrología, entre otros.  </w:t>
      </w:r>
      <w:hyperlink r:id="rId5">
        <w:r>
          <w:rPr>
            <w:rStyle w:val="InternetLink"/>
            <w:lang w:val="es-CO"/>
          </w:rPr>
          <w:t>https://es.wikipedia.org/wiki/Nueva_era</w:t>
        </w:r>
      </w:hyperlink>
    </w:p>
  </w:footnote>
  <w:footnote w:id="9">
    <w:p>
      <w:pPr>
        <w:pStyle w:val="Footnote"/>
        <w:rPr/>
      </w:pPr>
      <w:r>
        <w:rPr>
          <w:rStyle w:val="FootnoteCharacters"/>
        </w:rPr>
        <w:footnoteRef/>
      </w:r>
      <w:r>
        <w:rPr>
          <w:lang w:val="es-CO"/>
        </w:rPr>
        <w:tab/>
        <w:t>On the concept of “Energy” from a transcultural perspective, Daan F Oostveen, Ultrecht University, January 2020, pág 244</w:t>
      </w:r>
      <w:hyperlink r:id="rId6">
        <w:r>
          <w:rPr>
            <w:rStyle w:val="InternetLink"/>
            <w:lang w:val="es-CO"/>
          </w:rPr>
          <w:t xml:space="preserve"> </w:t>
        </w:r>
        <w:r>
          <w:rPr>
            <w:rStyle w:val="InternetLink"/>
            <w:sz w:val="16"/>
            <w:szCs w:val="16"/>
            <w:lang w:val="es-CO"/>
          </w:rPr>
          <w:t>https://www.researchgate.net/publication/336670538_On_the_Concept_of_Energy_from_a_Transcultural_Perspective</w:t>
        </w:r>
      </w:hyperlink>
    </w:p>
  </w:footnote>
  <w:footnote w:id="10">
    <w:p>
      <w:pPr>
        <w:pStyle w:val="Footnote"/>
        <w:rPr/>
      </w:pPr>
      <w:r>
        <w:rPr>
          <w:rStyle w:val="FootnoteCharacters"/>
        </w:rPr>
        <w:footnoteRef/>
      </w:r>
      <w:r>
        <w:rPr>
          <w:lang w:val="es-CO"/>
        </w:rPr>
        <w:tab/>
        <w:t>La causa eficiente según Aristóteles es, la del carpintero o el escultor; es el agente que produce la acción.</w:t>
      </w:r>
      <w:hyperlink r:id="rId7">
        <w:r>
          <w:rPr>
            <w:rStyle w:val="InternetLink"/>
            <w:lang w:val="es-CO"/>
          </w:rPr>
          <w:t xml:space="preserve">https://www.filosofia.net/materiales/sofiafilia/hf/soff_25.html </w:t>
        </w:r>
      </w:hyperlink>
    </w:p>
  </w:footnote>
  <w:footnote w:id="11">
    <w:p>
      <w:pPr>
        <w:pStyle w:val="Footnote"/>
        <w:rPr/>
      </w:pPr>
      <w:r>
        <w:rPr>
          <w:rStyle w:val="FootnoteCharacters"/>
        </w:rPr>
        <w:footnoteRef/>
      </w:r>
      <w:r>
        <w:rPr>
          <w:lang w:val="es-CO"/>
        </w:rPr>
        <w:tab/>
        <w:t xml:space="preserve">Brahman the highest god of Hinduism </w:t>
      </w:r>
      <w:hyperlink r:id="rId8">
        <w:r>
          <w:rPr>
            <w:rStyle w:val="InternetLink"/>
            <w:lang w:val="es-CO"/>
          </w:rPr>
          <w:t>https://www.hinduwebsite.com/brahmanmain.asp</w:t>
        </w:r>
      </w:hyperlink>
    </w:p>
  </w:footnote>
  <w:footnote w:id="12">
    <w:p>
      <w:pPr>
        <w:pStyle w:val="Footnote"/>
        <w:rPr/>
      </w:pPr>
      <w:r>
        <w:rPr>
          <w:rStyle w:val="FootnoteCharacters"/>
        </w:rPr>
        <w:footnoteRef/>
      </w:r>
      <w:r>
        <w:rPr>
          <w:lang w:val="es-CO"/>
        </w:rPr>
        <w:tab/>
        <w:t xml:space="preserve">Biografía de Parménides </w:t>
      </w:r>
      <w:hyperlink r:id="rId9">
        <w:r>
          <w:rPr>
            <w:rStyle w:val="InternetLink"/>
            <w:lang w:val="es-CO"/>
          </w:rPr>
          <w:t>https://www.Biografíasyvidas.com/Biografía/p/parmenides.htm</w:t>
        </w:r>
      </w:hyperlink>
    </w:p>
  </w:footnote>
  <w:footnote w:id="13">
    <w:p>
      <w:pPr>
        <w:pStyle w:val="Footnote"/>
        <w:rPr/>
      </w:pPr>
      <w:r>
        <w:rPr>
          <w:rStyle w:val="FootnoteCharacters"/>
        </w:rPr>
        <w:footnoteRef/>
      </w:r>
      <w:r>
        <w:rPr>
          <w:lang w:val="es-CO"/>
        </w:rPr>
        <w:tab/>
        <w:t xml:space="preserve">Del Latín Ex nihilo nihil fit: Un problema filosófico y científico cuya aproximación por siglos desde diversos pensadores y ramas de la ciencia, sigue sin respuesta </w:t>
      </w:r>
      <w:hyperlink r:id="rId10">
        <w:r>
          <w:rPr>
            <w:rStyle w:val="InternetLink"/>
            <w:lang w:val="es-CO"/>
          </w:rPr>
          <w:t>http://levlafayette.com/node/320</w:t>
        </w:r>
      </w:hyperlink>
      <w:r>
        <w:rPr>
          <w:lang w:val="es-CO"/>
        </w:rPr>
        <w:t xml:space="preserve">  </w:t>
      </w:r>
    </w:p>
  </w:footnote>
  <w:footnote w:id="14">
    <w:p>
      <w:pPr>
        <w:pStyle w:val="Footnote"/>
        <w:rPr/>
      </w:pPr>
      <w:r>
        <w:rPr>
          <w:rStyle w:val="FootnoteCharacters"/>
        </w:rPr>
        <w:footnoteRef/>
      </w:r>
      <w:r>
        <w:rPr>
          <w:lang w:val="es-CO"/>
        </w:rPr>
        <w:tab/>
        <w:t xml:space="preserve">Correlaciones detectadas en un vacío cuántico, Abril 28-2019, Andrey S. Moskalenko y Timothy C. Ralph / Nature </w:t>
      </w:r>
      <w:hyperlink r:id="rId11">
        <w:r>
          <w:rPr>
            <w:rStyle w:val="InternetLink"/>
            <w:lang w:val="es-CO"/>
          </w:rPr>
          <w:t>https://www.investigacionyciencia.es/noticias/correlaciones-detectadas-en-un-vaco-cuntico-17426</w:t>
        </w:r>
      </w:hyperlink>
    </w:p>
  </w:footnote>
  <w:footnote w:id="15">
    <w:p>
      <w:pPr>
        <w:pStyle w:val="Footnote"/>
        <w:rPr>
          <w:lang w:val="es-CO"/>
        </w:rPr>
      </w:pPr>
      <w:r>
        <w:rPr>
          <w:rStyle w:val="FootnoteCharacters"/>
        </w:rPr>
        <w:footnoteRef/>
      </w:r>
      <w:r>
        <w:rPr>
          <w:lang w:val="es-CO"/>
        </w:rPr>
        <w:tab/>
        <w:t>Tomado del prólogo de la obra In Evangelium Loannis, de Santo Tomás de Aquino.</w:t>
      </w:r>
    </w:p>
  </w:footnote>
  <w:footnote w:id="16">
    <w:p>
      <w:pPr>
        <w:pStyle w:val="Footnote"/>
        <w:rPr/>
      </w:pPr>
      <w:r>
        <w:rPr>
          <w:rStyle w:val="FootnoteCharacters"/>
        </w:rPr>
        <w:footnoteRef/>
      </w:r>
      <w:r>
        <w:rPr/>
        <w:tab/>
        <w:t xml:space="preserve"> </w:t>
      </w:r>
      <w:r>
        <w:rPr/>
        <w:t xml:space="preserve">The physics of the universe , Georges Lemaître </w:t>
      </w:r>
      <w:hyperlink r:id="rId12">
        <w:r>
          <w:rPr>
            <w:rStyle w:val="InternetLink"/>
          </w:rPr>
          <w:t>https://www.physicsoftheuniverse.com/scientists_lemaitre.html</w:t>
        </w:r>
      </w:hyperlink>
    </w:p>
  </w:footnote>
  <w:footnote w:id="17">
    <w:p>
      <w:pPr>
        <w:pStyle w:val="Footnote"/>
        <w:rPr/>
      </w:pPr>
      <w:r>
        <w:rPr>
          <w:rStyle w:val="FootnoteCharacters"/>
        </w:rPr>
        <w:footnoteRef/>
      </w:r>
      <w:r>
        <w:rPr>
          <w:lang w:val="es-CO"/>
        </w:rPr>
        <w:tab/>
        <w:t>El encuentro entre Pio XII y Lemaitre (1951-1952) sobre el big bang o la creación.</w:t>
      </w:r>
      <w:hyperlink r:id="rId13">
        <w:r>
          <w:rPr>
            <w:rStyle w:val="InternetLink"/>
            <w:lang w:val="es-CO"/>
          </w:rPr>
          <w:t>https://inters.org/pius-xii-lemaitre</w:t>
        </w:r>
      </w:hyperlink>
    </w:p>
  </w:footnote>
  <w:footnote w:id="18">
    <w:p>
      <w:pPr>
        <w:pStyle w:val="Footnote"/>
        <w:rPr>
          <w:lang w:val="es-CO"/>
        </w:rPr>
      </w:pPr>
      <w:r>
        <w:rPr>
          <w:rStyle w:val="FootnoteCharacters"/>
        </w:rPr>
        <w:footnoteRef/>
      </w:r>
      <w:r>
        <w:rPr>
          <w:lang w:val="es-CO"/>
        </w:rPr>
        <w:tab/>
        <w:t>Juan 14,6. La Biblia – Latinoamerica, Edición revisada 2005, texto íntegro traducido del hebreo y del griego.</w:t>
      </w:r>
    </w:p>
  </w:footnote>
  <w:footnote w:id="19">
    <w:p>
      <w:pPr>
        <w:pStyle w:val="Footnote"/>
        <w:rPr>
          <w:lang w:val="es-CO"/>
        </w:rPr>
      </w:pPr>
      <w:r>
        <w:rPr>
          <w:rStyle w:val="FootnoteCharacters"/>
        </w:rPr>
        <w:footnoteRef/>
      </w:r>
      <w:r>
        <w:rPr>
          <w:lang w:val="es-CO"/>
        </w:rPr>
        <w:tab/>
        <w:t xml:space="preserve">No se debe confundir la distribución relativa, que medida por ejemplo en acceso a la salud tiene tasas crecientes, con el número de seres humanos que siguen desprotegidos y cuya cantidad aumenta constantemente.  </w:t>
      </w:r>
    </w:p>
  </w:footnote>
  <w:footnote w:id="20">
    <w:p>
      <w:pPr>
        <w:pStyle w:val="Footnote"/>
        <w:rPr>
          <w:lang w:val="es-CO"/>
        </w:rPr>
      </w:pPr>
      <w:r>
        <w:rPr>
          <w:rStyle w:val="FootnoteCharacters"/>
        </w:rPr>
        <w:footnoteRef/>
      </w:r>
      <w:r>
        <w:rPr>
          <w:lang w:val="es-CO"/>
        </w:rPr>
        <w:tab/>
        <w:t>Servidor de vuestra alegría, Ratzinger , pág 55</w:t>
      </w:r>
    </w:p>
  </w:footnote>
  <w:footnote w:id="21">
    <w:p>
      <w:pPr>
        <w:pStyle w:val="Footnote"/>
        <w:rPr/>
      </w:pPr>
      <w:r>
        <w:rPr>
          <w:rStyle w:val="FootnoteCharacters"/>
        </w:rPr>
        <w:footnoteRef/>
      </w:r>
      <w:r>
        <w:rPr>
          <w:lang w:val="es-CO"/>
        </w:rPr>
        <w:tab/>
        <w:t xml:space="preserve">La Divina Comedia, escrita por el Florentino Dante Alighieri entre 1304 y 1321. </w:t>
      </w:r>
      <w:hyperlink r:id="rId14">
        <w:r>
          <w:rPr>
            <w:rStyle w:val="InternetLink"/>
            <w:lang w:val="es-CO"/>
          </w:rPr>
          <w:t>https://www.culturagenial.com/es/divina-comedia/</w:t>
        </w:r>
      </w:hyperlink>
    </w:p>
  </w:footnote>
  <w:footnote w:id="22">
    <w:p>
      <w:pPr>
        <w:pStyle w:val="Footnote"/>
        <w:rPr/>
      </w:pPr>
      <w:r>
        <w:rPr>
          <w:rStyle w:val="FootnoteCharacters"/>
        </w:rPr>
        <w:footnoteRef/>
      </w:r>
      <w:r>
        <w:rPr/>
        <w:tab/>
        <w:t xml:space="preserve">Fallece a los 91 años de edad el reconocido exorcista Padre Gabriele Amorth </w:t>
      </w:r>
      <w:r>
        <w:fldChar w:fldCharType="begin"/>
      </w:r>
      <w:r>
        <w:rPr>
          <w:rStyle w:val="InternetLink"/>
        </w:rPr>
        <w:instrText xml:space="preserve"> HYPERLINK "http://www.es.catholic.net/op/articulos/63297/fallece-a-los-91-anos-de-edad-el-reconocido-exorcista-p-gabriele-amorth" \l "modal"</w:instrText>
      </w:r>
      <w:r>
        <w:rPr>
          <w:rStyle w:val="InternetLink"/>
        </w:rPr>
        <w:fldChar w:fldCharType="separate"/>
      </w:r>
      <w:r>
        <w:rPr>
          <w:rStyle w:val="InternetLink"/>
        </w:rPr>
        <w:t>http://www.es.catholic.net/op/articulos/63297/fallece-a-los-91-anos-de-edad-el-reconocido-exorcista-p-gabriele-amorth#modal</w:t>
      </w:r>
      <w:r>
        <w:rPr>
          <w:rStyle w:val="InternetLink"/>
        </w:rPr>
        <w:fldChar w:fldCharType="end"/>
      </w:r>
      <w:r>
        <w:rPr/>
        <w:t xml:space="preserve"> </w:t>
      </w:r>
    </w:p>
  </w:footnote>
  <w:footnote w:id="23">
    <w:p>
      <w:pPr>
        <w:pStyle w:val="Footnote"/>
        <w:rPr/>
      </w:pPr>
      <w:r>
        <w:rPr>
          <w:rStyle w:val="FootnoteCharacters"/>
        </w:rPr>
        <w:footnoteRef/>
      </w:r>
      <w:r>
        <w:rPr/>
        <w:tab/>
        <w:t xml:space="preserve">Blog del Padre Fortea </w:t>
      </w:r>
      <w:hyperlink r:id="rId15">
        <w:r>
          <w:rPr>
            <w:rStyle w:val="InternetLink"/>
          </w:rPr>
          <w:t>http://blogdelpadrefortea.blogspot.com</w:t>
        </w:r>
      </w:hyperlink>
    </w:p>
  </w:footnote>
  <w:footnote w:id="24">
    <w:p>
      <w:pPr>
        <w:pStyle w:val="Footnote"/>
        <w:rPr/>
      </w:pPr>
      <w:r>
        <w:rPr>
          <w:rStyle w:val="FootnoteCharacters"/>
        </w:rPr>
        <w:footnoteRef/>
      </w:r>
      <w:r>
        <w:rPr>
          <w:lang w:val="es-CO"/>
        </w:rPr>
        <w:tab/>
        <w:t xml:space="preserve">Es la ciencia o doctrina concerniente a los demonios </w:t>
      </w:r>
      <w:hyperlink r:id="rId16">
        <w:r>
          <w:rPr>
            <w:rStyle w:val="InternetLink"/>
            <w:lang w:val="es-CO"/>
          </w:rPr>
          <w:t>https://ec.aciprensa.com/wiki/Demonolog%C3%ADa</w:t>
        </w:r>
      </w:hyperlink>
    </w:p>
  </w:footnote>
  <w:footnote w:id="25">
    <w:p>
      <w:pPr>
        <w:pStyle w:val="Footnote"/>
        <w:rPr>
          <w:lang w:val="es-CO"/>
        </w:rPr>
      </w:pPr>
      <w:r>
        <w:rPr>
          <w:rStyle w:val="FootnoteCharacters"/>
        </w:rPr>
        <w:footnoteRef/>
      </w:r>
      <w:r>
        <w:rPr>
          <w:lang w:val="es-CO"/>
        </w:rPr>
        <w:tab/>
        <w:t>Summa Daemoniaca, José Antonio Fortea , página 29.</w:t>
      </w:r>
    </w:p>
  </w:footnote>
  <w:footnote w:id="26">
    <w:p>
      <w:pPr>
        <w:pStyle w:val="Footnote"/>
        <w:rPr/>
      </w:pPr>
      <w:r>
        <w:rPr>
          <w:rStyle w:val="FootnoteCharacters"/>
        </w:rPr>
        <w:footnoteRef/>
      </w:r>
      <w:r>
        <w:rPr>
          <w:lang w:val="es-CO"/>
        </w:rPr>
        <w:tab/>
        <w:t xml:space="preserve">Candido Amantini fue un sacerdote Católico Pasionista y exorsista Italiano, maestro del Padre Amorth. </w:t>
      </w:r>
      <w:hyperlink r:id="rId17">
        <w:r>
          <w:rPr>
            <w:rStyle w:val="InternetLink"/>
            <w:lang w:val="es-CO"/>
          </w:rPr>
          <w:t>https://es.wikipedia.org/wiki/Candido_Amantini</w:t>
        </w:r>
      </w:hyperlink>
    </w:p>
  </w:footnote>
  <w:footnote w:id="27">
    <w:p>
      <w:pPr>
        <w:pStyle w:val="Footnote"/>
        <w:rPr>
          <w:lang w:val="es-CO"/>
        </w:rPr>
      </w:pPr>
      <w:r>
        <w:rPr>
          <w:rStyle w:val="FootnoteCharacters"/>
        </w:rPr>
        <w:footnoteRef/>
      </w:r>
      <w:r>
        <w:rPr>
          <w:lang w:val="es-CO"/>
        </w:rPr>
        <w:tab/>
        <w:t>El signo del exorsista,  Padre Amorth, páginas 41, 42</w:t>
      </w:r>
    </w:p>
  </w:footnote>
  <w:footnote w:id="28">
    <w:p>
      <w:pPr>
        <w:pStyle w:val="Footnote"/>
        <w:rPr>
          <w:rFonts w:ascii="Calibri" w:hAnsi="Calibri"/>
          <w:color w:val="000000"/>
          <w:sz w:val="20"/>
          <w:szCs w:val="20"/>
          <w:lang w:val="es-CO"/>
        </w:rPr>
      </w:pPr>
      <w:r>
        <w:rPr>
          <w:rStyle w:val="FootnoteCharacters"/>
        </w:rPr>
        <w:footnoteRef/>
      </w:r>
      <w:r>
        <w:rPr>
          <w:color w:val="000000"/>
          <w:sz w:val="20"/>
          <w:szCs w:val="20"/>
          <w:lang w:val="es-CO"/>
        </w:rPr>
        <w:tab/>
        <w:t>Un dicho que no es bíblico , pero que expresa la omnipotencia de Dios,  propio de la literatura Española ”-</w:t>
      </w:r>
      <w:r>
        <w:rPr>
          <w:b w:val="false"/>
          <w:i w:val="false"/>
          <w:caps w:val="false"/>
          <w:smallCaps w:val="false"/>
          <w:color w:val="000000"/>
          <w:spacing w:val="0"/>
          <w:sz w:val="20"/>
          <w:szCs w:val="20"/>
          <w:lang w:val="es-CO"/>
        </w:rPr>
        <w:t xml:space="preserve">Encomendadlo a Dios, Sancho —dijo don Quijote—, que todo se hará bien, y quizá mejor de lo que vos pensáis, que no se mueve la hoja en el árbol sin la voluntad de Dios - ”.  Don Quijote de la mancha, segunda parte , capítulo III, Miguel de Cervantes Saavedra. </w:t>
      </w:r>
    </w:p>
  </w:footnote>
  <w:footnote w:id="29">
    <w:p>
      <w:pPr>
        <w:pStyle w:val="Footnote"/>
        <w:rPr>
          <w:lang w:val="es-CO"/>
        </w:rPr>
      </w:pPr>
      <w:r>
        <w:rPr>
          <w:rStyle w:val="FootnoteCharacters"/>
        </w:rPr>
        <w:footnoteRef/>
      </w:r>
      <w:r>
        <w:rPr>
          <w:lang w:val="es-CO"/>
        </w:rPr>
        <w:tab/>
        <w:t>Nuevo relatos de un exorcista, Gabriele Amorth , página 147.</w:t>
      </w:r>
    </w:p>
  </w:footnote>
  <w:footnote w:id="30">
    <w:p>
      <w:pPr>
        <w:pStyle w:val="Footnote"/>
        <w:rPr>
          <w:lang w:val="es-CO"/>
        </w:rPr>
      </w:pPr>
      <w:r>
        <w:rPr>
          <w:rStyle w:val="FootnoteCharacters"/>
        </w:rPr>
        <w:footnoteRef/>
      </w:r>
      <w:r>
        <w:rPr>
          <w:lang w:val="es-CO"/>
        </w:rPr>
        <w:tab/>
        <w:t xml:space="preserve">Quienes critican este mensaje, hacen referencia a otros pasajes similares del Evangelio al texto de Juan 3,18: “Para quien cree en él no hay juicio. En cambio, el que no cree ya ha sido condenado, por el hecho de no creer en el Nombre del Hijo único de Dios”. La Biblia – Latinoamérica, Edición revisada 2005. Texto íntegro traducido del hebreo y del griego. </w:t>
      </w:r>
    </w:p>
  </w:footnote>
  <w:footnote w:id="31">
    <w:p>
      <w:pPr>
        <w:pStyle w:val="Footnote"/>
        <w:rPr>
          <w:lang w:val="es-CO"/>
        </w:rPr>
      </w:pPr>
      <w:r>
        <w:rPr>
          <w:rStyle w:val="FootnoteCharacters"/>
        </w:rPr>
        <w:footnoteRef/>
      </w:r>
      <w:r>
        <w:rPr>
          <w:lang w:val="es-CO"/>
        </w:rPr>
        <w:tab/>
        <w:t>Proverbios 3, 12. La Biblia – Latinoamérica, Edición revisada 2005. Texto íntegro traducido del hebreo y del griego.</w:t>
      </w:r>
    </w:p>
  </w:footnote>
  <w:footnote w:id="32">
    <w:p>
      <w:pPr>
        <w:pStyle w:val="Footnote"/>
        <w:rPr>
          <w:shd w:fill="auto" w:val="clear"/>
          <w:lang w:val="es-CO"/>
        </w:rPr>
      </w:pPr>
      <w:r>
        <w:rPr>
          <w:rStyle w:val="FootnoteCharacters"/>
        </w:rPr>
        <w:footnoteRef/>
      </w:r>
      <w:r>
        <w:rPr>
          <w:shd w:fill="auto" w:val="clear"/>
          <w:lang w:val="es-CO"/>
        </w:rPr>
        <w:tab/>
        <w:t>Hay que entender el contexto de la “prueba”. Dios no impone pruebas; el entorno circunstancial de intentar regresar a lugar deseado desde un camino equivocado y escogido voluntariamente,  produce la prueba; Dios solo la envía para producir un bien mayor.</w:t>
      </w:r>
    </w:p>
  </w:footnote>
  <w:footnote w:id="33">
    <w:p>
      <w:pPr>
        <w:pStyle w:val="Footnote"/>
        <w:rPr>
          <w:lang w:val="es-CO"/>
        </w:rPr>
      </w:pPr>
      <w:r>
        <w:rPr>
          <w:rStyle w:val="FootnoteCharacters"/>
        </w:rPr>
        <w:footnoteRef/>
      </w:r>
      <w:r>
        <w:rPr>
          <w:lang w:val="es-CO"/>
        </w:rPr>
        <w:tab/>
        <w:t>Summa Daemoniaca, José Antonio Fortea, página 23</w:t>
      </w:r>
    </w:p>
  </w:footnote>
  <w:footnote w:id="34">
    <w:p>
      <w:pPr>
        <w:pStyle w:val="Footnote"/>
        <w:rPr>
          <w:lang w:val="es-CO"/>
        </w:rPr>
      </w:pPr>
      <w:r>
        <w:rPr>
          <w:rStyle w:val="FootnoteCharacters"/>
        </w:rPr>
        <w:footnoteRef/>
      </w:r>
      <w:r>
        <w:rPr>
          <w:lang w:val="es-CO"/>
        </w:rPr>
        <w:tab/>
        <w:t xml:space="preserve">Mateo 10, 28 La Biblia – Latinoamérica, Edición revisada 2005. Texto íntegro traducido del hebreo y del griego. </w:t>
      </w:r>
    </w:p>
  </w:footnote>
  <w:footnote w:id="35">
    <w:p>
      <w:pPr>
        <w:pStyle w:val="Footnote"/>
        <w:rPr/>
      </w:pPr>
      <w:r>
        <w:rPr>
          <w:rStyle w:val="FootnoteCharacters"/>
        </w:rPr>
        <w:footnoteRef/>
      </w:r>
      <w:r>
        <w:rPr>
          <w:lang w:val="es-CO"/>
        </w:rPr>
        <w:tab/>
        <w:t xml:space="preserve">Los dones son disposiciones permanentes que hacen al hombre dócil para seguir los impulsos del Espíritu Santo. Existen los dones de santificación o los carismas , que pueden ser utilizados  bien o mal ( don de la sanación, don de la palabra, etc ). </w:t>
      </w:r>
      <w:hyperlink r:id="rId18">
        <w:r>
          <w:rPr>
            <w:rStyle w:val="InternetLink"/>
            <w:lang w:val="es-CO"/>
          </w:rPr>
          <w:t>https://www.aciprensa.com/recursos/gracia-y-don-diferencia-2234</w:t>
        </w:r>
      </w:hyperlink>
    </w:p>
  </w:footnote>
  <w:footnote w:id="36">
    <w:p>
      <w:pPr>
        <w:pStyle w:val="Footnote"/>
        <w:rPr/>
      </w:pPr>
      <w:r>
        <w:rPr>
          <w:rStyle w:val="FootnoteCharacters"/>
        </w:rPr>
        <w:footnoteRef/>
      </w:r>
      <w:r>
        <w:rPr>
          <w:lang w:val="es-CO"/>
        </w:rPr>
        <w:tab/>
        <w:t xml:space="preserve">¿ Los Católicos pueden consultar los adivinos o videntes ? </w:t>
      </w:r>
      <w:r>
        <w:fldChar w:fldCharType="begin"/>
      </w:r>
      <w:r>
        <w:rPr>
          <w:rStyle w:val="InternetLink"/>
          <w:lang w:val="es-CO"/>
        </w:rPr>
        <w:instrText xml:space="preserve"> HYPERLINK "https://es.catholic.net/op/articulos/58169/cat/19/los-catolicos-podemos-consultar-adivinos-o-videntes.html" \l "modal"</w:instrText>
      </w:r>
      <w:r>
        <w:rPr>
          <w:rStyle w:val="InternetLink"/>
          <w:lang w:val="es-CO"/>
        </w:rPr>
        <w:fldChar w:fldCharType="separate"/>
      </w:r>
      <w:r>
        <w:rPr>
          <w:rStyle w:val="InternetLink"/>
          <w:lang w:val="es-CO"/>
        </w:rPr>
        <w:t>https://es.catholic.net/op/articulos/58169/cat/19/los-catolicos-podemos-consultar-adivinos-o-videntes.html#modal</w:t>
      </w:r>
      <w:r>
        <w:rPr>
          <w:rStyle w:val="InternetLink"/>
          <w:lang w:val="es-CO"/>
        </w:rPr>
        <w:fldChar w:fldCharType="end"/>
      </w:r>
    </w:p>
  </w:footnote>
  <w:footnote w:id="37">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José Antonio Fortea páginas 82 y 83.</w:t>
      </w:r>
    </w:p>
  </w:footnote>
  <w:footnote w:id="38">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José Antonio Fortea página 38.</w:t>
      </w:r>
    </w:p>
  </w:footnote>
  <w:footnote w:id="39">
    <w:p>
      <w:pPr>
        <w:pStyle w:val="Footnote"/>
        <w:rPr>
          <w:lang w:val="es-CO"/>
        </w:rPr>
      </w:pPr>
      <w:r>
        <w:rPr>
          <w:rStyle w:val="FootnoteCharacters"/>
        </w:rPr>
        <w:footnoteRef/>
      </w:r>
      <w:r>
        <w:rPr>
          <w:lang w:val="es-CO"/>
        </w:rPr>
        <w:tab/>
        <w:t>Poderes mas allá de lo natural, pero menos que lo sobrenatural.</w:t>
      </w:r>
    </w:p>
  </w:footnote>
  <w:footnote w:id="40">
    <w:p>
      <w:pPr>
        <w:pStyle w:val="Footnote"/>
        <w:rPr>
          <w:lang w:val="es-CO"/>
        </w:rPr>
      </w:pPr>
      <w:r>
        <w:rPr>
          <w:rStyle w:val="FootnoteCharacters"/>
        </w:rPr>
        <w:footnoteRef/>
      </w:r>
      <w:r>
        <w:rPr>
          <w:lang w:val="es-CO"/>
        </w:rPr>
        <w:tab/>
        <w:t>El diablo, una investigación contemporánea, Gabriele Amorth, páginas25 - 27</w:t>
      </w:r>
    </w:p>
  </w:footnote>
  <w:footnote w:id="41">
    <w:p>
      <w:pPr>
        <w:pStyle w:val="Normal"/>
        <w:bidi w:val="0"/>
        <w:jc w:val="both"/>
        <w:rPr>
          <w:rFonts w:ascii="Calibri" w:hAnsi="Calibri"/>
          <w:sz w:val="20"/>
          <w:szCs w:val="20"/>
          <w:lang w:val="es-CO"/>
        </w:rPr>
      </w:pPr>
      <w:r>
        <w:rPr>
          <w:rStyle w:val="FootnoteCharacters"/>
        </w:rPr>
        <w:footnoteRef/>
      </w:r>
      <w:r>
        <w:rPr>
          <w:rFonts w:cs="Times"/>
          <w:sz w:val="20"/>
          <w:szCs w:val="20"/>
          <w:lang w:val="es-CO"/>
        </w:rPr>
        <w:t>Summa Demoniaca, José Antonio Fortea página 41</w:t>
      </w:r>
    </w:p>
  </w:footnote>
  <w:footnote w:id="42">
    <w:p>
      <w:pPr>
        <w:pStyle w:val="Normal"/>
        <w:bidi w:val="0"/>
        <w:jc w:val="both"/>
        <w:rPr>
          <w:rFonts w:ascii="Calibri" w:hAnsi="Calibri"/>
          <w:sz w:val="20"/>
          <w:szCs w:val="20"/>
          <w:lang w:val="es-CO"/>
        </w:rPr>
      </w:pPr>
      <w:r>
        <w:rPr>
          <w:rStyle w:val="FootnoteCharacters"/>
        </w:rPr>
        <w:footnoteRef/>
      </w:r>
      <w:r>
        <w:rPr>
          <w:rFonts w:cs="Times"/>
          <w:sz w:val="20"/>
          <w:szCs w:val="20"/>
          <w:lang w:val="es-CO"/>
        </w:rPr>
        <w:t>Summa Demoniaca, José Antonio Fortea página 48</w:t>
      </w:r>
    </w:p>
  </w:footnote>
  <w:footnote w:id="43">
    <w:p>
      <w:pPr>
        <w:pStyle w:val="Footnote"/>
        <w:rPr>
          <w:lang w:val="es-CO"/>
        </w:rPr>
      </w:pPr>
      <w:r>
        <w:rPr>
          <w:rStyle w:val="FootnoteCharacters"/>
        </w:rPr>
        <w:footnoteRef/>
      </w:r>
      <w:r>
        <w:rPr>
          <w:lang w:val="es-CO"/>
        </w:rPr>
        <w:tab/>
        <w:t xml:space="preserve">En la religión Cristiano Católica son los Padres exorcistas , de formación especial y con autorización específica de la iglesia quienes tienen la autoridad para tratar estos casos, que tienen varias denominaciones como:  perturbaciones eternas, vejaciones, obsesiones,infestaciones personales,posesiones, sujeciones o infestaciones ambientales. Explicación detallada de cada una de estas manifestaciones se encuentra en varias obras del Padre Gabriel Amorth, entre ellas, “Nuevos relatos de un exorsista”, páginas 50 - 51    </w:t>
      </w:r>
    </w:p>
  </w:footnote>
  <w:footnote w:id="44">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Jose Antonio Fortea página página 94</w:t>
      </w:r>
    </w:p>
  </w:footnote>
  <w:footnote w:id="45">
    <w:p>
      <w:pPr>
        <w:pStyle w:val="Footnote"/>
        <w:rPr/>
      </w:pPr>
      <w:r>
        <w:rPr>
          <w:rStyle w:val="FootnoteCharacters"/>
        </w:rPr>
        <w:footnoteRef/>
      </w:r>
      <w:r>
        <w:rPr>
          <w:lang w:val="es-CO"/>
        </w:rPr>
        <w:tab/>
        <w:t xml:space="preserve">Experiencias que están al margen de la explicación científica, puesto que no son compatibles con el método científico. </w:t>
      </w:r>
      <w:hyperlink r:id="rId19">
        <w:r>
          <w:rPr>
            <w:rStyle w:val="InternetLink"/>
            <w:lang w:val="es-CO"/>
          </w:rPr>
          <w:t>https://es.wikipedia.org/wiki/Paranormal</w:t>
        </w:r>
      </w:hyperlink>
    </w:p>
  </w:footnote>
  <w:footnote w:id="46">
    <w:p>
      <w:pPr>
        <w:pStyle w:val="Footnote"/>
        <w:rPr/>
      </w:pPr>
      <w:r>
        <w:rPr>
          <w:rStyle w:val="FootnoteCharacters"/>
        </w:rPr>
        <w:footnoteRef/>
      </w:r>
      <w:r>
        <w:rPr>
          <w:lang w:val="es-CO"/>
        </w:rPr>
        <w:tab/>
        <w:t xml:space="preserve">Quien practica las creencias del  Chamanismo </w:t>
      </w:r>
      <w:hyperlink r:id="rId20">
        <w:r>
          <w:rPr>
            <w:rStyle w:val="InternetLink"/>
            <w:lang w:val="es-CO"/>
          </w:rPr>
          <w:t>https://es.wikipedia.org/wiki/Chamanismo</w:t>
        </w:r>
      </w:hyperlink>
    </w:p>
  </w:footnote>
  <w:footnote w:id="47">
    <w:p>
      <w:pPr>
        <w:pStyle w:val="Footnote"/>
        <w:rPr/>
      </w:pPr>
      <w:r>
        <w:rPr>
          <w:rStyle w:val="FootnoteCharacters"/>
        </w:rPr>
        <w:footnoteRef/>
      </w:r>
      <w:r>
        <w:rPr>
          <w:lang w:val="es-CO"/>
        </w:rPr>
        <w:tab/>
        <w:t xml:space="preserve">Disociative Trance Disorder: Clinical and Research findings in ten persons reporting demon possesion and treated by exorcism. - Stefano Ferracuty, Roberto Sacco and Renato Lazzari, 1996 . </w:t>
      </w:r>
      <w:hyperlink r:id="rId21">
        <w:r>
          <w:rPr>
            <w:rStyle w:val="InternetLink"/>
            <w:lang w:val="es-CO"/>
          </w:rPr>
          <w:t>https://www.tandfonline.com/doi/abs/10.1207/s15327752jpa6603_4</w:t>
        </w:r>
      </w:hyperlink>
    </w:p>
  </w:footnote>
  <w:footnote w:id="48">
    <w:p>
      <w:pPr>
        <w:pStyle w:val="Footnote"/>
        <w:rPr/>
      </w:pPr>
      <w:r>
        <w:rPr>
          <w:rStyle w:val="FootnoteCharacters"/>
        </w:rPr>
        <w:footnoteRef/>
      </w:r>
      <w:r>
        <w:rPr>
          <w:lang w:val="es-CO"/>
        </w:rPr>
        <w:tab/>
        <w:t xml:space="preserve">Annelise Michael: The girl, the possession, the exorcism </w:t>
      </w:r>
      <w:hyperlink r:id="rId22">
        <w:r>
          <w:rPr>
            <w:rStyle w:val="InternetLink"/>
            <w:lang w:val="es-CO"/>
          </w:rPr>
          <w:t>http://www.paranormalscholar.com/anneliese-michel/</w:t>
        </w:r>
      </w:hyperlink>
    </w:p>
  </w:footnote>
  <w:footnote w:id="49">
    <w:p>
      <w:pPr>
        <w:pStyle w:val="Footnote"/>
        <w:rPr>
          <w:lang w:val="es-CO"/>
        </w:rPr>
      </w:pPr>
      <w:r>
        <w:rPr>
          <w:rStyle w:val="FootnoteCharacters"/>
        </w:rPr>
        <w:footnoteRef/>
      </w:r>
      <w:r>
        <w:rPr>
          <w:lang w:val="es-CO"/>
        </w:rPr>
        <w:tab/>
        <w:t xml:space="preserve">El Cristiano Católico solo hace adoración a Dios, entendiéndose así su reconocimiento como único ser supremo y divino; la devoción a la Virgen María y otros Santos desde el catolicismo, se refiere a su veneración o manifestación de un máximo respeto y reconocimiento en su relación de amor  con Jesucristo y con quien le venera. En el catolicismo, la veneración a una imagen se refiere en realidad a la veneración del santo que la imagen representa, no a la imagen en sí. </w:t>
      </w:r>
    </w:p>
  </w:footnote>
  <w:footnote w:id="50">
    <w:p>
      <w:pPr>
        <w:pStyle w:val="Footnote"/>
        <w:rPr/>
      </w:pPr>
      <w:r>
        <w:rPr>
          <w:rStyle w:val="FootnoteCharacters"/>
        </w:rPr>
        <w:footnoteRef/>
      </w:r>
      <w:r>
        <w:rPr>
          <w:lang w:val="es-CO"/>
        </w:rPr>
        <w:tab/>
        <w:t xml:space="preserve">Es el dogma de la Inmaculada Concepción de la iglesia Cristiano Católica. </w:t>
      </w:r>
      <w:hyperlink r:id="rId23">
        <w:r>
          <w:rPr>
            <w:rStyle w:val="InternetLink"/>
            <w:lang w:val="es-CO"/>
          </w:rPr>
          <w:t>https://www.aciprensa.com/recursos/la-inmaculada-concepcion-1113</w:t>
        </w:r>
      </w:hyperlink>
    </w:p>
  </w:footnote>
  <w:footnote w:id="51">
    <w:p>
      <w:pPr>
        <w:pStyle w:val="Footnote"/>
        <w:rPr/>
      </w:pPr>
      <w:r>
        <w:rPr>
          <w:rStyle w:val="FootnoteCharacters"/>
        </w:rPr>
        <w:footnoteRef/>
      </w:r>
      <w:r>
        <w:rPr>
          <w:lang w:val="es-CO"/>
        </w:rPr>
        <w:tab/>
        <w:t xml:space="preserve">San José, esposo de María también desempeñó un rol fundamental como Padre putativo de Jesús; sin embargo, no hay registros Bíblicos o de la tradición, sobre su muerte; la creencia principal, es que ocurrió después de los doce años de Jesús, ya que se manifiesta en su encuentro en el templo en Lc. 2, 40-52, y antes de las bodas de caná, a la que solo asiste la Virgen María (Jn. 2, 1-11). </w:t>
      </w:r>
      <w:hyperlink r:id="rId24">
        <w:r>
          <w:rPr>
            <w:rStyle w:val="InternetLink"/>
            <w:lang w:val="es-CO"/>
          </w:rPr>
          <w:t>https://www.aciprensa.com/recursos/de-la-muerte-de-san-jose-4374</w:t>
        </w:r>
      </w:hyperlink>
    </w:p>
  </w:footnote>
  <w:footnote w:id="52">
    <w:p>
      <w:pPr>
        <w:pStyle w:val="Footnote"/>
        <w:rPr>
          <w:lang w:val="es-CO"/>
        </w:rPr>
      </w:pPr>
      <w:r>
        <w:rPr>
          <w:rStyle w:val="FootnoteCharacters"/>
        </w:rPr>
        <w:footnoteRef/>
      </w:r>
      <w:r>
        <w:rPr>
          <w:lang w:val="es-CO"/>
        </w:rPr>
        <w:tab/>
        <w:t xml:space="preserve">Génesis 9, 21 .La Biblia – Latinoamérica, Edición revisada 2005. Texto íntegro traducido del hebreo y del griego. </w:t>
      </w:r>
    </w:p>
  </w:footnote>
  <w:footnote w:id="53">
    <w:p>
      <w:pPr>
        <w:pStyle w:val="Footnote"/>
        <w:rPr>
          <w:lang w:val="es-CO"/>
        </w:rPr>
      </w:pPr>
      <w:r>
        <w:rPr>
          <w:rStyle w:val="FootnoteCharacters"/>
        </w:rPr>
        <w:footnoteRef/>
      </w:r>
      <w:r>
        <w:rPr>
          <w:lang w:val="es-CO"/>
        </w:rPr>
        <w:tab/>
        <w:t xml:space="preserve">Génesis 16, La Biblia – Latinoamérica, Edición revisada 2005. Texto íntegro traducido del hebreo y del griego.  </w:t>
      </w:r>
    </w:p>
  </w:footnote>
  <w:footnote w:id="54">
    <w:p>
      <w:pPr>
        <w:pStyle w:val="Footnote"/>
        <w:rPr>
          <w:lang w:val="es-CO"/>
        </w:rPr>
      </w:pPr>
      <w:r>
        <w:rPr>
          <w:rStyle w:val="FootnoteCharacters"/>
        </w:rPr>
        <w:footnoteRef/>
      </w:r>
      <w:r>
        <w:rPr>
          <w:lang w:val="es-CO"/>
        </w:rPr>
        <w:tab/>
        <w:t>Génesis 26, La Biblia – Latinoamérica, Edición revisada 2005. Texto íntegro traducido del hebreo y del griego.</w:t>
      </w:r>
    </w:p>
  </w:footnote>
  <w:footnote w:id="55">
    <w:p>
      <w:pPr>
        <w:pStyle w:val="Footnote"/>
        <w:rPr>
          <w:lang w:val="es-CO"/>
        </w:rPr>
      </w:pPr>
      <w:r>
        <w:rPr>
          <w:rStyle w:val="FootnoteCharacters"/>
        </w:rPr>
        <w:footnoteRef/>
      </w:r>
      <w:r>
        <w:rPr>
          <w:lang w:val="es-CO"/>
        </w:rPr>
        <w:tab/>
        <w:t>Génesis 27, 36 La Biblia – Latinoamérica, Edición revisada 2005. Texto íntegro traducido del hebreo y del griego.</w:t>
      </w:r>
    </w:p>
  </w:footnote>
  <w:footnote w:id="56">
    <w:p>
      <w:pPr>
        <w:pStyle w:val="Footnote"/>
        <w:rPr>
          <w:lang w:val="es-CO"/>
        </w:rPr>
      </w:pPr>
      <w:r>
        <w:rPr>
          <w:rStyle w:val="FootnoteCharacters"/>
        </w:rPr>
        <w:footnoteRef/>
      </w:r>
      <w:r>
        <w:rPr>
          <w:lang w:val="es-CO"/>
        </w:rPr>
        <w:tab/>
        <w:t>Números 20, 12 La Biblia – Latinoamérica, Edición revisada 2005. Texto íntegro traducido del hebreo y del griego.</w:t>
      </w:r>
    </w:p>
  </w:footnote>
  <w:footnote w:id="57">
    <w:p>
      <w:pPr>
        <w:pStyle w:val="Footnote"/>
        <w:rPr>
          <w:lang w:val="es-CO"/>
        </w:rPr>
      </w:pPr>
      <w:r>
        <w:rPr>
          <w:rStyle w:val="FootnoteCharacters"/>
        </w:rPr>
        <w:footnoteRef/>
      </w:r>
      <w:r>
        <w:rPr>
          <w:lang w:val="es-CO"/>
        </w:rPr>
        <w:tab/>
        <w:t>2 Samuel 12,9-10 La Biblia – Latinoamérica, Edición revisada 2005. Texto íntegro traducido del hebreo y del griego.</w:t>
      </w:r>
    </w:p>
  </w:footnote>
  <w:footnote w:id="58">
    <w:p>
      <w:pPr>
        <w:pStyle w:val="Footnote"/>
        <w:rPr>
          <w:lang w:val="es-CO"/>
        </w:rPr>
      </w:pPr>
      <w:r>
        <w:rPr>
          <w:rStyle w:val="FootnoteCharacters"/>
        </w:rPr>
        <w:footnoteRef/>
      </w:r>
      <w:r>
        <w:rPr>
          <w:lang w:val="es-CO"/>
        </w:rPr>
        <w:tab/>
        <w:t>Mateo 26,69-75 La Biblia – Latinoamérica, Edición revisada 2005. Texto íntegro traducido del hebreo y del griego.</w:t>
      </w:r>
    </w:p>
  </w:footnote>
  <w:footnote w:id="59">
    <w:p>
      <w:pPr>
        <w:pStyle w:val="Footnote"/>
        <w:rPr>
          <w:lang w:val="es-CO"/>
        </w:rPr>
      </w:pPr>
      <w:r>
        <w:rPr>
          <w:rStyle w:val="FootnoteCharacters"/>
        </w:rPr>
        <w:footnoteRef/>
      </w:r>
      <w:r>
        <w:rPr>
          <w:lang w:val="es-CO"/>
        </w:rPr>
        <w:tab/>
        <w:t xml:space="preserve">Hechos 9. La Biblia – Latinoamérica, Edición revisada 2005. Texto íntegro traducido del hebreo y del griego. </w:t>
      </w:r>
    </w:p>
  </w:footnote>
  <w:footnote w:id="60">
    <w:p>
      <w:pPr>
        <w:pStyle w:val="Footnote"/>
        <w:rPr/>
      </w:pPr>
      <w:r>
        <w:rPr>
          <w:rStyle w:val="FootnoteCharacters"/>
        </w:rPr>
        <w:footnoteRef/>
      </w:r>
      <w:r>
        <w:rPr>
          <w:lang w:val="es-CO"/>
        </w:rPr>
        <w:tab/>
        <w:t xml:space="preserve">Maria como modelo de fe, de cariad y de unión con Cristo. </w:t>
      </w:r>
      <w:r>
        <w:fldChar w:fldCharType="begin"/>
      </w:r>
      <w:r>
        <w:rPr>
          <w:rStyle w:val="InternetLink"/>
          <w:lang w:val="es-CO"/>
        </w:rPr>
        <w:instrText xml:space="preserve"> HYPERLINK "https://www.es.catholic.net/op/articulos/30845/cat/626/maria-como-modelo-de-fe-de-caridad-y-de-union-con-cristo.html" \l "modal"</w:instrText>
      </w:r>
      <w:r>
        <w:rPr>
          <w:rStyle w:val="InternetLink"/>
          <w:lang w:val="es-CO"/>
        </w:rPr>
        <w:fldChar w:fldCharType="separate"/>
      </w:r>
      <w:r>
        <w:rPr>
          <w:rStyle w:val="InternetLink"/>
          <w:lang w:val="es-CO"/>
        </w:rPr>
        <w:t>https://www.es.catholic.net/op/articulos/30845/cat/626/maria-como-modelo-de-fe-de-caridad-y-de-union-con-cristo.html#modal</w:t>
      </w:r>
      <w:r>
        <w:rPr>
          <w:rStyle w:val="InternetLink"/>
          <w:lang w:val="es-CO"/>
        </w:rPr>
        <w:fldChar w:fldCharType="end"/>
      </w:r>
    </w:p>
  </w:footnote>
  <w:footnote w:id="61">
    <w:p>
      <w:pPr>
        <w:pStyle w:val="Footnote"/>
        <w:rPr>
          <w:lang w:val="es-CO"/>
        </w:rPr>
      </w:pPr>
      <w:r>
        <w:rPr>
          <w:rStyle w:val="FootnoteCharacters"/>
        </w:rPr>
        <w:footnoteRef/>
      </w:r>
      <w:r>
        <w:rPr>
          <w:lang w:val="es-CO"/>
        </w:rPr>
        <w:tab/>
        <w:t xml:space="preserve">Génesis 3, 15. La Biblia – Latinoamérica, Edición revisada 2005. Texto íntegro traducido del hebreo y del griego. </w:t>
      </w:r>
    </w:p>
  </w:footnote>
  <w:footnote w:id="62">
    <w:p>
      <w:pPr>
        <w:pStyle w:val="Footnote"/>
        <w:rPr>
          <w:lang w:val="es-CO"/>
        </w:rPr>
      </w:pPr>
      <w:r>
        <w:rPr>
          <w:rStyle w:val="FootnoteCharacters"/>
        </w:rPr>
        <w:footnoteRef/>
      </w:r>
      <w:r>
        <w:rPr>
          <w:lang w:val="es-CO"/>
        </w:rPr>
        <w:tab/>
        <w:t xml:space="preserve">Apocalipsis 12, 1-2 La Biblia – Latinoamérica, Edición revisada 2005. Texto íntegro traducido del hebreo y del griego. </w:t>
      </w:r>
    </w:p>
  </w:footnote>
  <w:footnote w:id="63">
    <w:p>
      <w:pPr>
        <w:pStyle w:val="Footnote"/>
        <w:rPr>
          <w:lang w:val="es-CO"/>
        </w:rPr>
      </w:pPr>
      <w:r>
        <w:rPr>
          <w:rStyle w:val="FootnoteCharacters"/>
        </w:rPr>
        <w:footnoteRef/>
      </w:r>
      <w:r>
        <w:rPr>
          <w:lang w:val="es-CO"/>
        </w:rPr>
        <w:tab/>
        <w:t>La iglesia Católica hace la adoración únicamente a Dios y mantiene diferentes devociones a los Santos o a la Virgen María; cada individuo Católico puede sentir el deseo de construir su fe acompañado y fortalecido en su camino por uno o varios Santos; siendo la Virgen María quien tiene un culto especial desde el nacimiento de la iglesia, esencialmente diferente al culto de adoración a la Santísima Trinidad, pero lo favorece. Encuentra su expresión en las fiestas litúrgicas dedicadas a la Madre de Dios y en la oración mariana , como el Santo Rosario, “síntesis de todo el Evangelio” Ver Catecismo  de La iglesia Católica No.971</w:t>
      </w:r>
    </w:p>
  </w:footnote>
  <w:footnote w:id="64">
    <w:p>
      <w:pPr>
        <w:pStyle w:val="Footnote"/>
        <w:rPr>
          <w:lang w:val="es-CO"/>
        </w:rPr>
      </w:pPr>
      <w:r>
        <w:rPr>
          <w:rStyle w:val="FootnoteCharacters"/>
        </w:rPr>
        <w:footnoteRef/>
      </w:r>
      <w:r>
        <w:rPr>
          <w:lang w:val="es-CO"/>
        </w:rPr>
        <w:tab/>
        <w:t>“</w:t>
      </w:r>
      <w:r>
        <w:rPr>
          <w:lang w:val="es-CO"/>
        </w:rPr>
        <w:t xml:space="preserve">llegó el ángel hasta ella y le dijo: - Alégrate, llena de gracia, el Señor está contigo”. La Biblia – Latinoamérica, Edición revisada 2005. Texto íntegro traducido del hebreo y del griego. Del anterior versículo, de otros versículos de la Biblia (Ef. 1,3 -4) y de aquella toma de conciencia de la iglesia a través de los siglos, la Virgen María es considerada por el catolicismo como la única en el género humano pura de todo pecado y poseída por la gracia de Dios; es el dogma de la inmaculada concepción.  </w:t>
      </w:r>
    </w:p>
  </w:footnote>
  <w:footnote w:id="65">
    <w:p>
      <w:pPr>
        <w:pStyle w:val="Footnote"/>
        <w:rPr>
          <w:lang w:val="es-CO"/>
        </w:rPr>
      </w:pPr>
      <w:r>
        <w:rPr>
          <w:rStyle w:val="FootnoteCharacters"/>
        </w:rPr>
        <w:footnoteRef/>
      </w:r>
      <w:r>
        <w:rPr>
          <w:lang w:val="es-CO"/>
        </w:rPr>
        <w:tab/>
        <w:t>Catecismo de la iglesia Católica No. 968</w:t>
      </w:r>
    </w:p>
  </w:footnote>
  <w:footnote w:id="66">
    <w:p>
      <w:pPr>
        <w:pStyle w:val="Footnote"/>
        <w:rPr/>
      </w:pPr>
      <w:r>
        <w:rPr>
          <w:rStyle w:val="FootnoteCharacters"/>
        </w:rPr>
        <w:footnoteRef/>
      </w:r>
      <w:r>
        <w:rPr>
          <w:lang w:val="es-CO"/>
        </w:rPr>
        <w:tab/>
        <w:t xml:space="preserve">Homilía celebrada en la Parroquia de Santo Tomás de Villanueva, Castelgandolfo, Agosto 15 del 2011 </w:t>
      </w:r>
      <w:hyperlink r:id="rId25">
        <w:r>
          <w:rPr>
            <w:rStyle w:val="InternetLink"/>
            <w:lang w:val="es-CO"/>
          </w:rPr>
          <w:t>https://www.vatican.va/content/benedict-xvi/es/homilies/2011/documents/hf_ben-xvi_hom_20110815_assunzione.pdf</w:t>
        </w:r>
      </w:hyperlink>
    </w:p>
  </w:footnote>
  <w:footnote w:id="67">
    <w:p>
      <w:pPr>
        <w:pStyle w:val="Footnote"/>
        <w:rPr/>
      </w:pPr>
      <w:r>
        <w:rPr>
          <w:rStyle w:val="FootnoteCharacters"/>
        </w:rPr>
        <w:footnoteRef/>
      </w:r>
      <w:r>
        <w:rPr/>
        <w:tab/>
        <w:t>La iglesia es una “familia que tiene una madre, La Virgen María, dice el Papa Francisco en el cenáculo”.</w:t>
      </w:r>
      <w:hyperlink r:id="rId26">
        <w:r>
          <w:rPr>
            <w:rStyle w:val="InternetLink"/>
          </w:rPr>
          <w:t>https://www.aciprensa.com/noticias/50653/la-iglesia-es-una-familia-que-tiene-una-madre-la-virgen-maria-dice-el-Papa-francisco-en-el-cenaculo</w:t>
        </w:r>
      </w:hyperlink>
    </w:p>
  </w:footnote>
  <w:footnote w:id="68">
    <w:p>
      <w:pPr>
        <w:pStyle w:val="Footnote"/>
        <w:rPr/>
      </w:pPr>
      <w:r>
        <w:rPr>
          <w:rStyle w:val="FootnoteCharacters"/>
        </w:rPr>
        <w:footnoteRef/>
      </w:r>
      <w:r>
        <w:rPr>
          <w:lang w:val="es-CO"/>
        </w:rPr>
        <w:tab/>
        <w:t>La intuición de las madres y la inteligencia del corazón</w:t>
      </w:r>
      <w:hyperlink r:id="rId27">
        <w:r>
          <w:rPr>
            <w:rStyle w:val="InternetLink"/>
            <w:lang w:val="es-CO"/>
          </w:rPr>
          <w:t xml:space="preserve"> https://saludmentalperinatal.es/2024/09/19/la-intuicion-de-las-madres-y-la-inteligencia-del-corazon/</w:t>
        </w:r>
      </w:hyperlink>
    </w:p>
  </w:footnote>
  <w:footnote w:id="69">
    <w:p>
      <w:pPr>
        <w:pStyle w:val="Footnote"/>
        <w:rPr/>
      </w:pPr>
      <w:r>
        <w:rPr>
          <w:rStyle w:val="FootnoteCharacters"/>
        </w:rPr>
        <w:footnoteRef/>
      </w:r>
      <w:r>
        <w:rPr>
          <w:lang w:val="es-CO"/>
        </w:rPr>
        <w:tab/>
        <w:t xml:space="preserve">Microquimerismo Fetal. El lazo innegable entre el hijo y la madre </w:t>
      </w:r>
      <w:hyperlink r:id="rId28">
        <w:r>
          <w:rPr>
            <w:rStyle w:val="InternetLink"/>
            <w:lang w:val="es-CO"/>
          </w:rPr>
          <w:t>https://www.neuromexico.org/2016/03/02/microquimerismo-fetal-el-lazo-innegable-madre-hijo/</w:t>
        </w:r>
      </w:hyperlink>
    </w:p>
  </w:footnote>
  <w:footnote w:id="70">
    <w:p>
      <w:pPr>
        <w:pStyle w:val="Footnote"/>
        <w:rPr>
          <w:lang w:val="es-CO"/>
        </w:rPr>
      </w:pPr>
      <w:r>
        <w:rPr>
          <w:rStyle w:val="FootnoteCharacters"/>
        </w:rPr>
        <w:footnoteRef/>
      </w:r>
      <w:r>
        <w:rPr>
          <w:lang w:val="es-CO"/>
        </w:rPr>
        <w:tab/>
        <w:t>Lucas 1, 31 - Lucas 1, 34 -  35, Lucas 1, 38 La Biblia – Latinoamérica, Edición revisada 2005. Texto íntegro traducido del hebreo y del griego.</w:t>
      </w:r>
    </w:p>
  </w:footnote>
  <w:footnote w:id="71">
    <w:p>
      <w:pPr>
        <w:pStyle w:val="Footnote"/>
        <w:rPr/>
      </w:pPr>
      <w:r>
        <w:rPr>
          <w:rStyle w:val="FootnoteCharacters"/>
        </w:rPr>
        <w:footnoteRef/>
      </w:r>
      <w:r>
        <w:rPr>
          <w:lang w:val="es-CO"/>
        </w:rPr>
        <w:tab/>
        <w:t xml:space="preserve">En el presente documento no se pretende profundizar en diferencias de interpretación teológica de la Biblia al interior del Cristianismo; sin embargo para claridad de quien desea conocer la interpretación Cristiano Católica en relación a si la Virgen María puede o no ser la madre de Dios, si tenía más hijos; si  puede interceder ante Dios o nó, se puede revisar: </w:t>
      </w:r>
      <w:hyperlink r:id="rId29">
        <w:r>
          <w:rPr>
            <w:rStyle w:val="InternetLink"/>
            <w:lang w:val="es-CO"/>
          </w:rPr>
          <w:t>https://www.aciprensa.com/apologetica/maria.htm</w:t>
        </w:r>
      </w:hyperlink>
      <w:r>
        <w:rPr>
          <w:lang w:val="es-CO"/>
        </w:rPr>
        <w:t xml:space="preserve"> </w:t>
      </w:r>
    </w:p>
  </w:footnote>
  <w:footnote w:id="72">
    <w:p>
      <w:pPr>
        <w:pStyle w:val="Footnote"/>
        <w:rPr>
          <w:lang w:val="es-CO"/>
        </w:rPr>
      </w:pPr>
      <w:r>
        <w:rPr>
          <w:rStyle w:val="FootnoteCharacters"/>
        </w:rPr>
        <w:footnoteRef/>
      </w:r>
      <w:r>
        <w:rPr>
          <w:lang w:val="es-CO"/>
        </w:rPr>
        <w:tab/>
        <w:t>“</w:t>
      </w:r>
      <w:r>
        <w:rPr>
          <w:lang w:val="es-CO"/>
        </w:rPr>
        <w:t>Y como faltase el vino, dice a Jesús su madre: - No tienen vino- . Y le dice Jesús: ¿Qué tenemos que ver tú y yo, mujer? Todavía no ha llegado mi hora. Dice su madre a los que servían: - Todo cuanto él os diga, hacedlo.-” Juan 2, 1-11 . La Biblia – Latinoamérica, Edición revisada 2005. Texto íntegro traducido del hebreo y del griego.</w:t>
      </w:r>
    </w:p>
  </w:footnote>
  <w:footnote w:id="73">
    <w:p>
      <w:pPr>
        <w:pStyle w:val="Footnote"/>
        <w:rPr>
          <w:lang w:val="es-CO"/>
        </w:rPr>
      </w:pPr>
      <w:r>
        <w:rPr>
          <w:rStyle w:val="FootnoteCharacters"/>
        </w:rPr>
        <w:footnoteRef/>
      </w:r>
      <w:r>
        <w:rPr>
          <w:lang w:val="es-CO"/>
        </w:rPr>
        <w:tab/>
        <w:t xml:space="preserve"> </w:t>
      </w:r>
      <w:r>
        <w:rPr>
          <w:lang w:val="es-CO"/>
        </w:rPr>
        <w:t>El martirio de los siete hermanos. 2 macabeos 7. La Biblia – Latinoamérica, Edición revisada 2005. Texto íntegro traducido del hebreo y del griego.</w:t>
      </w:r>
    </w:p>
  </w:footnote>
  <w:footnote w:id="74">
    <w:p>
      <w:pPr>
        <w:pStyle w:val="Footnote"/>
        <w:rPr/>
      </w:pPr>
      <w:r>
        <w:rPr>
          <w:rStyle w:val="FootnoteCharacters"/>
        </w:rPr>
        <w:footnoteRef/>
      </w:r>
      <w:r>
        <w:rPr>
          <w:lang w:val="es-CO"/>
        </w:rPr>
        <w:tab/>
        <w:t xml:space="preserve">El misticismo está en la esencia de la experiencia subjetiva del individuo y su relación con la Divinidad; es algo propio de cada persona y su interpretación depende de cada religión o filosofía. En el catolicismo corresponde a la recepción del Espíritu Santo, al estado de gracia como Don de Dios y expresado de diferentes maneras por los Santos Cristiano Católicos. </w:t>
      </w:r>
      <w:hyperlink r:id="rId30">
        <w:r>
          <w:rPr>
            <w:rStyle w:val="InternetLink"/>
            <w:lang w:val="es-CO"/>
          </w:rPr>
          <w:t>https://ec.aciprensa.com/wiki/Misticismo</w:t>
        </w:r>
      </w:hyperlink>
    </w:p>
  </w:footnote>
  <w:footnote w:id="75">
    <w:p>
      <w:pPr>
        <w:pStyle w:val="Footnote"/>
        <w:rPr/>
      </w:pPr>
      <w:r>
        <w:rPr>
          <w:rStyle w:val="FootnoteCharacters"/>
        </w:rPr>
        <w:footnoteRef/>
      </w:r>
      <w:r>
        <w:rPr>
          <w:lang w:val="es-CO"/>
        </w:rPr>
        <w:tab/>
        <w:t xml:space="preserve">Puntos de discernimiento sobre las apariciones </w:t>
      </w:r>
      <w:hyperlink r:id="rId31">
        <w:r>
          <w:rPr>
            <w:rStyle w:val="InternetLink"/>
            <w:lang w:val="es-CO"/>
          </w:rPr>
          <w:t>http://www.catolico.org/maria/ensenanza/apariciones_discernimiento.htm</w:t>
        </w:r>
      </w:hyperlink>
    </w:p>
  </w:footnote>
  <w:footnote w:id="76">
    <w:p>
      <w:pPr>
        <w:pStyle w:val="Footnote"/>
        <w:rPr/>
      </w:pPr>
      <w:r>
        <w:rPr>
          <w:rStyle w:val="FootnoteCharacters"/>
        </w:rPr>
        <w:footnoteRef/>
      </w:r>
      <w:r>
        <w:rPr>
          <w:lang w:val="es-CO"/>
        </w:rPr>
        <w:tab/>
        <w:t xml:space="preserve">Apariciones aprobadas por la iglesia </w:t>
      </w:r>
      <w:hyperlink r:id="rId32">
        <w:r>
          <w:rPr>
            <w:rStyle w:val="InternetLink"/>
            <w:lang w:val="es-CO"/>
          </w:rPr>
          <w:t>http://www.catolico.org/maria/apariciones_aprobadas.htm</w:t>
        </w:r>
      </w:hyperlink>
    </w:p>
  </w:footnote>
  <w:footnote w:id="77">
    <w:p>
      <w:pPr>
        <w:pStyle w:val="Footnote"/>
        <w:rPr/>
      </w:pPr>
      <w:r>
        <w:rPr>
          <w:rStyle w:val="FootnoteCharacters"/>
        </w:rPr>
        <w:footnoteRef/>
      </w:r>
      <w:r>
        <w:rPr>
          <w:lang w:val="es-CO"/>
        </w:rPr>
        <w:tab/>
        <w:t xml:space="preserve">Santuario de Lourdes, la vida de Bernardita Soubirus </w:t>
      </w:r>
      <w:hyperlink r:id="rId33">
        <w:r>
          <w:rPr>
            <w:rStyle w:val="InternetLink"/>
            <w:lang w:val="es-CO"/>
          </w:rPr>
          <w:t>https://www.lourdes-france.org/es/bernardita-soubirous/</w:t>
        </w:r>
      </w:hyperlink>
    </w:p>
  </w:footnote>
  <w:footnote w:id="78">
    <w:p>
      <w:pPr>
        <w:pStyle w:val="Footnote"/>
        <w:rPr/>
      </w:pPr>
      <w:r>
        <w:rPr>
          <w:rStyle w:val="FootnoteCharacters"/>
        </w:rPr>
        <w:footnoteRef/>
      </w:r>
      <w:r>
        <w:rPr>
          <w:lang w:val="es-CO"/>
        </w:rPr>
        <w:tab/>
        <w:t xml:space="preserve">Santuario de Lourdes, oraciones </w:t>
      </w:r>
      <w:hyperlink r:id="rId34">
        <w:r>
          <w:rPr>
            <w:rStyle w:val="InternetLink"/>
            <w:lang w:val="es-CO"/>
          </w:rPr>
          <w:t>https://www.vatican.va/content/john-paul-ii/es/speeches/2004/august/documents/hf_jp-ii_spe_20040814_rosary-lourdes.html</w:t>
        </w:r>
      </w:hyperlink>
    </w:p>
  </w:footnote>
  <w:footnote w:id="79">
    <w:p>
      <w:pPr>
        <w:pStyle w:val="Footnote"/>
        <w:rPr>
          <w:lang w:val="es-CO"/>
        </w:rPr>
      </w:pPr>
      <w:r>
        <w:rPr>
          <w:rStyle w:val="FootnoteCharacters"/>
        </w:rPr>
        <w:footnoteRef/>
      </w:r>
      <w:r>
        <w:rPr>
          <w:lang w:val="es-CO"/>
        </w:rPr>
        <w:tab/>
        <w:t>“</w:t>
      </w:r>
      <w:r>
        <w:rPr>
          <w:lang w:val="es-CO"/>
        </w:rPr>
        <w:t xml:space="preserve">sino que uno de los soldados le abrió el costado con la lanza y al instante salió sangre y agua.” Juan 19, 34 .La Biblia – Latinoamérica, Edición revisada 2005. Texto íntegro traducido del hebreo y del griego. </w:t>
      </w:r>
    </w:p>
  </w:footnote>
  <w:footnote w:id="80">
    <w:p>
      <w:pPr>
        <w:pStyle w:val="Footnote"/>
        <w:rPr/>
      </w:pPr>
      <w:r>
        <w:rPr>
          <w:rStyle w:val="FootnoteCharacters"/>
        </w:rPr>
        <w:footnoteRef/>
      </w:r>
      <w:r>
        <w:rPr>
          <w:lang w:val="es-CO"/>
        </w:rPr>
        <w:tab/>
        <w:t xml:space="preserve"> </w:t>
      </w:r>
      <w:r>
        <w:rPr>
          <w:lang w:val="es-CO"/>
        </w:rPr>
        <w:t xml:space="preserve">Las curaciones milagrosas de Lourdes </w:t>
      </w:r>
      <w:hyperlink r:id="rId35">
        <w:r>
          <w:rPr>
            <w:rStyle w:val="InternetLink"/>
            <w:lang w:val="es-CO"/>
          </w:rPr>
          <w:t>https://www.lourdes-france.com/es/curaciones-milagrosas/</w:t>
        </w:r>
      </w:hyperlink>
    </w:p>
  </w:footnote>
  <w:footnote w:id="81">
    <w:p>
      <w:pPr>
        <w:pStyle w:val="Footnote"/>
        <w:rPr/>
      </w:pPr>
      <w:r>
        <w:rPr>
          <w:rStyle w:val="FootnoteCharacters"/>
        </w:rPr>
        <w:footnoteRef/>
      </w:r>
      <w:r>
        <w:rPr>
          <w:lang w:val="es-CO"/>
        </w:rPr>
        <w:tab/>
        <w:t xml:space="preserve">The Lourdes Medical Cures Revisited, By Bernard Francois-Former Emeritus Professor of Medicine, Université Claude Bernard, Lyon ,France. Ester M Sternberg- Section on Neuroendocrine Immunology and Behavior, National Institute of Mental Health, National Institutes of Health, Bethesda, Maryland.  Elizabeth Fee- National Library of Medicine, National Institutes of Health, Bethesda, Maryland. </w:t>
      </w:r>
      <w:hyperlink r:id="rId36">
        <w:r>
          <w:rPr>
            <w:rStyle w:val="InternetLink"/>
            <w:lang w:val="es-CO"/>
          </w:rPr>
          <w:t>https://www.ncbi.nlm.nih.gov/pmc/articles/PMC3854941/</w:t>
        </w:r>
      </w:hyperlink>
    </w:p>
  </w:footnote>
  <w:footnote w:id="82">
    <w:p>
      <w:pPr>
        <w:pStyle w:val="Footnote"/>
        <w:rPr/>
      </w:pPr>
      <w:r>
        <w:rPr>
          <w:rStyle w:val="FootnoteCharacters"/>
        </w:rPr>
        <w:footnoteRef/>
      </w:r>
      <w:r>
        <w:rPr>
          <w:lang w:val="es-CO"/>
        </w:rPr>
        <w:tab/>
        <w:t xml:space="preserve">Bureau des Constatations Médicales  </w:t>
      </w:r>
      <w:hyperlink r:id="rId37">
        <w:r>
          <w:rPr>
            <w:rStyle w:val="InternetLink"/>
            <w:lang w:val="es-CO"/>
          </w:rPr>
          <w:t>https://www.lourdes-france.org/en/medical-bureau-sanctuary/</w:t>
        </w:r>
      </w:hyperlink>
    </w:p>
  </w:footnote>
  <w:footnote w:id="83">
    <w:p>
      <w:pPr>
        <w:pStyle w:val="Footnote"/>
        <w:rPr/>
      </w:pPr>
      <w:r>
        <w:rPr>
          <w:rStyle w:val="FootnoteCharacters"/>
        </w:rPr>
        <w:footnoteRef/>
      </w:r>
      <w:r>
        <w:rPr>
          <w:lang w:val="es-CO"/>
        </w:rPr>
        <w:tab/>
        <w:t xml:space="preserve">C.M.I.L - </w:t>
      </w:r>
      <w:hyperlink r:id="rId38">
        <w:r>
          <w:rPr>
            <w:rStyle w:val="InternetLink"/>
            <w:lang w:val="es-CO"/>
          </w:rPr>
          <w:t>https://www.amilourdes.com/es/homepage-es/</w:t>
        </w:r>
      </w:hyperlink>
    </w:p>
  </w:footnote>
  <w:footnote w:id="84">
    <w:p>
      <w:pPr>
        <w:pStyle w:val="Footnote"/>
        <w:rPr/>
      </w:pPr>
      <w:r>
        <w:rPr>
          <w:rStyle w:val="FootnoteCharacters"/>
        </w:rPr>
        <w:footnoteRef/>
      </w:r>
      <w:r>
        <w:rPr>
          <w:lang w:val="es-CO"/>
        </w:rPr>
        <w:tab/>
        <w:t xml:space="preserve">Lourdes: A uniquely Catholic approach to medicine, Travis Jon Dichoso,  </w:t>
      </w:r>
      <w:hyperlink r:id="rId39">
        <w:r>
          <w:rPr>
            <w:rStyle w:val="InternetLink"/>
            <w:lang w:val="es-CO"/>
          </w:rPr>
          <w:t>https://www.ncbi.nlm.nih.gov/pmc/articles/PMC4313433/</w:t>
        </w:r>
      </w:hyperlink>
    </w:p>
  </w:footnote>
  <w:footnote w:id="85">
    <w:p>
      <w:pPr>
        <w:pStyle w:val="Footnote"/>
        <w:rPr/>
      </w:pPr>
      <w:r>
        <w:rPr>
          <w:rStyle w:val="FootnoteCharacters"/>
        </w:rPr>
        <w:footnoteRef/>
      </w:r>
      <w:r>
        <w:rPr/>
        <w:tab/>
        <w:t xml:space="preserve">Biografía de Prospero Lambertini, Papa benedicto XIV </w:t>
      </w:r>
      <w:hyperlink r:id="rId40">
        <w:r>
          <w:rPr>
            <w:rStyle w:val="InternetLink"/>
          </w:rPr>
          <w:t>https://www.mercaba.org/Rialp/B/benedicto_xiv_papa.htm</w:t>
        </w:r>
      </w:hyperlink>
    </w:p>
  </w:footnote>
  <w:footnote w:id="86">
    <w:p>
      <w:pPr>
        <w:pStyle w:val="Footnote"/>
        <w:rPr/>
      </w:pPr>
      <w:r>
        <w:rPr>
          <w:rStyle w:val="FootnoteCharacters"/>
        </w:rPr>
        <w:footnoteRef/>
      </w:r>
      <w:r>
        <w:rPr>
          <w:lang w:val="es-CO"/>
        </w:rPr>
        <w:tab/>
        <w:t xml:space="preserve">Enfermedad funcional es aquella que no tiene una alteración física, bioquímica o anatómica que justifique los síntomas de la enfermedad </w:t>
      </w:r>
      <w:hyperlink r:id="rId41">
        <w:r>
          <w:rPr>
            <w:rStyle w:val="InternetLink"/>
            <w:lang w:val="es-CO"/>
          </w:rPr>
          <w:t>https://www.onsalus.com/definicion-de-enfermedad-funcional-18581.html</w:t>
        </w:r>
      </w:hyperlink>
    </w:p>
  </w:footnote>
  <w:footnote w:id="87">
    <w:p>
      <w:pPr>
        <w:pStyle w:val="Footnote"/>
        <w:rPr/>
      </w:pPr>
      <w:r>
        <w:rPr>
          <w:rStyle w:val="FootnoteCharacters"/>
        </w:rPr>
        <w:footnoteRef/>
      </w:r>
      <w:r>
        <w:rPr>
          <w:lang w:val="es-CO"/>
        </w:rPr>
        <w:tab/>
        <w:t xml:space="preserve">Proceso de constatación de curación </w:t>
      </w:r>
      <w:hyperlink r:id="rId42">
        <w:r>
          <w:rPr>
            <w:rStyle w:val="InternetLink"/>
            <w:lang w:val="es-CO"/>
          </w:rPr>
          <w:t>https://www.lourdes-france.org/es/proceso-constatacion-curacion/</w:t>
        </w:r>
      </w:hyperlink>
    </w:p>
  </w:footnote>
  <w:footnote w:id="88">
    <w:p>
      <w:pPr>
        <w:pStyle w:val="Footnote"/>
        <w:rPr/>
      </w:pPr>
      <w:r>
        <w:rPr>
          <w:rStyle w:val="FootnoteCharacters"/>
        </w:rPr>
        <w:footnoteRef/>
      </w:r>
      <w:r>
        <w:rPr>
          <w:lang w:val="es-CO"/>
        </w:rPr>
        <w:tab/>
        <w:t xml:space="preserve">Descripción detallada por parte del Doctor Boissarie, quien lideró el caso de Marie Bailly (1902). Marie había estado bajo tratamiento durante tres años según testimonio de los médicos de los hospitales de Lyon y Sainte-Foy  </w:t>
      </w:r>
      <w:hyperlink r:id="rId43">
        <w:r>
          <w:rPr>
            <w:rStyle w:val="InternetLink"/>
            <w:lang w:val="es-CO"/>
          </w:rPr>
          <w:t>http://miraclesoflourdes.blogspot.com/p/marie-bailly.html</w:t>
        </w:r>
      </w:hyperlink>
    </w:p>
  </w:footnote>
  <w:footnote w:id="89">
    <w:p>
      <w:pPr>
        <w:pStyle w:val="Footnote"/>
        <w:rPr/>
      </w:pPr>
      <w:r>
        <w:rPr>
          <w:rStyle w:val="FootnoteCharacters"/>
        </w:rPr>
        <w:footnoteRef/>
      </w:r>
      <w:r>
        <w:rPr>
          <w:lang w:val="es-CO"/>
        </w:rPr>
        <w:tab/>
        <w:t xml:space="preserve">Biografía de Alexis Carrel - Biólogo, médico, investigador científico, eugenista y escritor Frances </w:t>
      </w:r>
      <w:hyperlink r:id="rId44">
        <w:r>
          <w:rPr>
            <w:rStyle w:val="InternetLink"/>
            <w:lang w:val="es-CO"/>
          </w:rPr>
          <w:t>https://www.nobelprize.org/prizes/medicine/1912/carrel/biographical/</w:t>
        </w:r>
      </w:hyperlink>
    </w:p>
  </w:footnote>
  <w:footnote w:id="90">
    <w:p>
      <w:pPr>
        <w:pStyle w:val="Footnote"/>
        <w:rPr/>
      </w:pPr>
      <w:r>
        <w:rPr>
          <w:rStyle w:val="FootnoteCharacters"/>
        </w:rPr>
        <w:footnoteRef/>
      </w:r>
      <w:r>
        <w:rPr>
          <w:lang w:val="es-CO"/>
        </w:rPr>
        <w:tab/>
        <w:t xml:space="preserve">Descripción de la aventura espiritual de Alexis Carrel , comentada en su libro “Viaje a Lourdes” </w:t>
      </w:r>
      <w:r>
        <w:fldChar w:fldCharType="begin"/>
      </w:r>
      <w:r>
        <w:rPr>
          <w:rStyle w:val="InternetLink"/>
          <w:lang w:val="es-CO"/>
        </w:rPr>
        <w:instrText xml:space="preserve"> HYPERLINK "https://es.catholic.net/op/articulos/10182/cat/463/alexis-carrel-premio-nobel-de-medicina.html" \l "modal"</w:instrText>
      </w:r>
      <w:r>
        <w:rPr>
          <w:rStyle w:val="InternetLink"/>
          <w:lang w:val="es-CO"/>
        </w:rPr>
        <w:fldChar w:fldCharType="separate"/>
      </w:r>
      <w:r>
        <w:rPr>
          <w:rStyle w:val="InternetLink"/>
          <w:lang w:val="es-CO"/>
        </w:rPr>
        <w:t>https://es.catholic.net/op/articulos/10182/cat/463/alexis-carrel-premio-nobel-de-medicina.html#modal</w:t>
      </w:r>
      <w:r>
        <w:rPr>
          <w:rStyle w:val="InternetLink"/>
          <w:lang w:val="es-CO"/>
        </w:rPr>
        <w:fldChar w:fldCharType="end"/>
      </w:r>
      <w:r>
        <w:rPr>
          <w:lang w:val="es-CO"/>
        </w:rPr>
        <w:t xml:space="preserve"> </w:t>
      </w:r>
    </w:p>
  </w:footnote>
  <w:footnote w:id="91">
    <w:p>
      <w:pPr>
        <w:pStyle w:val="Footnote"/>
        <w:rPr/>
      </w:pPr>
      <w:r>
        <w:rPr>
          <w:rStyle w:val="FootnoteCharacters"/>
        </w:rPr>
        <w:footnoteRef/>
      </w:r>
      <w:r>
        <w:rPr>
          <w:lang w:val="es-CO"/>
        </w:rPr>
        <w:tab/>
        <w:t xml:space="preserve">Viaje a Lourdes, Alexis Carrel , pág 380 – 381 </w:t>
      </w:r>
      <w:hyperlink r:id="rId45">
        <w:r>
          <w:rPr>
            <w:rStyle w:val="InternetLink"/>
            <w:lang w:val="es-CO"/>
          </w:rPr>
          <w:t>https://docplayer.es/31776653-Viaje-a-lourdes-vigencia-del-milagro-por-alexis-carrel.html</w:t>
        </w:r>
      </w:hyperlink>
    </w:p>
  </w:footnote>
  <w:footnote w:id="92">
    <w:p>
      <w:pPr>
        <w:pStyle w:val="Footnote"/>
        <w:rPr/>
      </w:pPr>
      <w:r>
        <w:rPr>
          <w:rStyle w:val="FootnoteCharacters"/>
        </w:rPr>
        <w:footnoteRef/>
      </w:r>
      <w:r>
        <w:rPr>
          <w:lang w:val="es-CO"/>
        </w:rPr>
        <w:tab/>
        <w:t xml:space="preserve"> </w:t>
      </w:r>
      <w:r>
        <w:rPr>
          <w:lang w:val="es-CO"/>
        </w:rPr>
        <w:t xml:space="preserve">Publicación en el NCBI “The miraculous cure of a sarcoma of the Pelvis: Cure of Vittorio Micheli at Lourdes.  Barbara A Neilan, Regional Hematology  Oncology, PA , USA </w:t>
      </w:r>
      <w:hyperlink r:id="rId46">
        <w:r>
          <w:rPr>
            <w:rStyle w:val="InternetLink"/>
            <w:lang w:val="es-CO"/>
          </w:rPr>
          <w:t>https://www.ncbi.nlm.nih.gov/pmc/articles/PMC6027009/</w:t>
        </w:r>
      </w:hyperlink>
    </w:p>
  </w:footnote>
  <w:footnote w:id="93">
    <w:p>
      <w:pPr>
        <w:pStyle w:val="Footnote"/>
        <w:rPr/>
      </w:pPr>
      <w:r>
        <w:rPr>
          <w:rStyle w:val="FootnoteCharacters"/>
        </w:rPr>
        <w:footnoteRef/>
      </w:r>
      <w:r>
        <w:rPr>
          <w:lang w:val="es-CO"/>
        </w:rPr>
        <w:tab/>
        <w:t xml:space="preserve">La antropología teológica (psicológica) reconoce tres estados en la revelación privada. La percepción, exterior, la percepción interior y la visión espiritual. En este caso , el entonces Cardenal Joseph Ratzinger hace la debida aclaración. </w:t>
      </w:r>
      <w:hyperlink r:id="rId47">
        <w:r>
          <w:rPr>
            <w:rStyle w:val="InternetLink"/>
            <w:lang w:val="es-CO"/>
          </w:rPr>
          <w:t>https://www.ewtn.com/fatima/theology-and-commentary-on-the-message.asp</w:t>
        </w:r>
      </w:hyperlink>
    </w:p>
  </w:footnote>
  <w:footnote w:id="94">
    <w:p>
      <w:pPr>
        <w:pStyle w:val="Footnote"/>
        <w:rPr>
          <w:lang w:val="es-CO"/>
        </w:rPr>
      </w:pPr>
      <w:r>
        <w:rPr>
          <w:rStyle w:val="FootnoteCharacters"/>
        </w:rPr>
        <w:footnoteRef/>
      </w:r>
      <w:r>
        <w:rPr>
          <w:lang w:val="es-CO"/>
        </w:rPr>
        <w:tab/>
        <w:t>Las manifestaciones privadas de la Virgen María, son parte de una verdad individual que en muchas instancias cambia la vida de las personas, acercándolas a Jesús.</w:t>
      </w:r>
    </w:p>
  </w:footnote>
  <w:footnote w:id="95">
    <w:p>
      <w:pPr>
        <w:pStyle w:val="Footnote"/>
        <w:rPr/>
      </w:pPr>
      <w:r>
        <w:rPr>
          <w:rStyle w:val="FootnoteCharacters"/>
        </w:rPr>
        <w:footnoteRef/>
      </w:r>
      <w:r>
        <w:rPr>
          <w:lang w:val="es-CO"/>
        </w:rPr>
        <w:tab/>
        <w:t xml:space="preserve">Vladimi Llich Ullánov, conocido como Lénin. Político, revolucionario y líder comunista , principal dirigente de la revolución Bolchevique de Octubre de 1917 </w:t>
      </w:r>
      <w:hyperlink r:id="rId48">
        <w:r>
          <w:rPr>
            <w:rStyle w:val="InternetLink"/>
            <w:lang w:val="es-CO"/>
          </w:rPr>
          <w:t>https://es.wikipedia.org/wiki/Lenin</w:t>
        </w:r>
      </w:hyperlink>
    </w:p>
  </w:footnote>
  <w:footnote w:id="96">
    <w:p>
      <w:pPr>
        <w:pStyle w:val="Footnote"/>
        <w:rPr/>
      </w:pPr>
      <w:r>
        <w:rPr>
          <w:rStyle w:val="FootnoteCharacters"/>
        </w:rPr>
        <w:footnoteRef/>
      </w:r>
      <w:r>
        <w:rPr>
          <w:lang w:val="es-CO"/>
        </w:rPr>
        <w:tab/>
        <w:t xml:space="preserve">Karl Marx, Padre del socialismo científico, comunismo moderno, marxismo y materialismo histórico. Co autor con Engels del “Manifiesto del partido comunista” y autor de “El Capital”. </w:t>
      </w:r>
      <w:hyperlink r:id="rId49">
        <w:r>
          <w:rPr>
            <w:rStyle w:val="InternetLink"/>
            <w:lang w:val="es-CO"/>
          </w:rPr>
          <w:t>https://es.wikipedia.org/wiki/Karl_Marx</w:t>
        </w:r>
      </w:hyperlink>
      <w:r>
        <w:rPr>
          <w:lang w:val="es-CO"/>
        </w:rPr>
        <w:t xml:space="preserve"> </w:t>
      </w:r>
    </w:p>
  </w:footnote>
  <w:footnote w:id="97">
    <w:p>
      <w:pPr>
        <w:pStyle w:val="Footnote"/>
        <w:rPr/>
      </w:pPr>
      <w:r>
        <w:rPr>
          <w:rStyle w:val="FootnoteCharacters"/>
        </w:rPr>
        <w:footnoteRef/>
      </w:r>
      <w:r>
        <w:rPr>
          <w:lang w:val="es-CO"/>
        </w:rPr>
        <w:tab/>
        <w:t xml:space="preserve">La invitación de la Virgen María a la oración del “Rosario” era constante, para pedir por la paz del mundo y el fin de la guerra. Durante la segunda visión les enseñó una oración que hoy forma parte de la fe Católica “Oh mi buen Jesús, perdona nuestros pecados, líbranos del fuego del infierno , lleva al cielo a todas las almas especialmente a las más necesitadas de tu Divina misericordia”. Memorias de la hermana Lucía, Hermana Sor Lucía, 10ª Edición, septiembre del 2008, páginaS 172-175. </w:t>
      </w:r>
      <w:hyperlink r:id="rId50">
        <w:r>
          <w:rPr>
            <w:rStyle w:val="InternetLink"/>
            <w:lang w:val="es-CO"/>
          </w:rPr>
          <w:t>https://www.corazones.org/maria/fatima/memorias_de_lucia.pdf</w:t>
        </w:r>
      </w:hyperlink>
    </w:p>
  </w:footnote>
  <w:footnote w:id="98">
    <w:p>
      <w:pPr>
        <w:pStyle w:val="Footnote"/>
        <w:rPr/>
      </w:pPr>
      <w:r>
        <w:rPr>
          <w:rStyle w:val="FootnoteCharacters"/>
        </w:rPr>
        <w:footnoteRef/>
      </w:r>
      <w:r>
        <w:rPr>
          <w:lang w:val="es-CO"/>
        </w:rPr>
        <w:tab/>
        <w:t xml:space="preserve">Jose María Zabala hace un relato detallado en su libro “El cuarto vidente de Fátima” </w:t>
      </w:r>
      <w:hyperlink r:id="rId51">
        <w:r>
          <w:rPr>
            <w:rStyle w:val="InternetLink"/>
            <w:lang w:val="es-CO"/>
          </w:rPr>
          <w:t>https://www.larazon.es/cultura/20200217/jozmou6aubfcnlrmzexd4kzsm4.html</w:t>
        </w:r>
      </w:hyperlink>
    </w:p>
  </w:footnote>
  <w:footnote w:id="99">
    <w:p>
      <w:pPr>
        <w:pStyle w:val="Footnote"/>
        <w:rPr/>
      </w:pPr>
      <w:r>
        <w:rPr>
          <w:rStyle w:val="FootnoteCharacters"/>
        </w:rPr>
        <w:footnoteRef/>
      </w:r>
      <w:r>
        <w:rPr>
          <w:lang w:val="es-CO"/>
        </w:rPr>
        <w:tab/>
        <w:t xml:space="preserve">Memorias de la hermana Lucía, Hermana Sor Lucía, 10ª Edición, septiembre del 2008, páginaS 206-208. </w:t>
      </w:r>
      <w:hyperlink r:id="rId52">
        <w:r>
          <w:rPr>
            <w:rStyle w:val="InternetLink"/>
            <w:lang w:val="es-CO"/>
          </w:rPr>
          <w:t>https://www.corazones.org/maria/fatima/memorias_de_lucia.pdf</w:t>
        </w:r>
      </w:hyperlink>
    </w:p>
  </w:footnote>
  <w:footnote w:id="100">
    <w:p>
      <w:pPr>
        <w:pStyle w:val="Footnote"/>
        <w:rPr/>
      </w:pPr>
      <w:r>
        <w:rPr>
          <w:rStyle w:val="FootnoteCharacters"/>
        </w:rPr>
        <w:footnoteRef/>
      </w:r>
      <w:r>
        <w:rPr>
          <w:lang w:val="es-CO"/>
        </w:rPr>
        <w:tab/>
        <w:t xml:space="preserve">Aurora Boreal de 1938 </w:t>
      </w:r>
      <w:hyperlink r:id="rId53">
        <w:r>
          <w:rPr>
            <w:rStyle w:val="InternetLink"/>
            <w:lang w:val="es-CO"/>
          </w:rPr>
          <w:t>https://es.wikipedia.org/wiki/Tormenta_geomagn%C3%A9tica_de_enero_de_1938</w:t>
        </w:r>
      </w:hyperlink>
    </w:p>
  </w:footnote>
  <w:footnote w:id="101">
    <w:p>
      <w:pPr>
        <w:pStyle w:val="Footnote"/>
        <w:rPr/>
      </w:pPr>
      <w:r>
        <w:rPr>
          <w:rStyle w:val="FootnoteCharacters"/>
        </w:rPr>
        <w:footnoteRef/>
      </w:r>
      <w:r>
        <w:rPr>
          <w:lang w:val="es-CO"/>
        </w:rPr>
        <w:tab/>
        <w:t xml:space="preserve">Entrevista con Sor Lucía el 3 de Marzo de 1998 </w:t>
      </w:r>
      <w:hyperlink r:id="rId54">
        <w:r>
          <w:rPr>
            <w:rStyle w:val="InternetLink"/>
            <w:lang w:val="es-CO"/>
          </w:rPr>
          <w:t>https://www.aciprensa.com/recursos/entrevista-con-sor-lucia-1058</w:t>
        </w:r>
      </w:hyperlink>
    </w:p>
  </w:footnote>
  <w:footnote w:id="102">
    <w:p>
      <w:pPr>
        <w:pStyle w:val="Footnote"/>
        <w:rPr/>
      </w:pPr>
      <w:r>
        <w:rPr>
          <w:rStyle w:val="FootnoteCharacters"/>
        </w:rPr>
        <w:footnoteRef/>
      </w:r>
      <w:r>
        <w:rPr>
          <w:lang w:val="es-CO"/>
        </w:rPr>
        <w:tab/>
        <w:t xml:space="preserve">Visiones de Pontevedra y TUI de Sor Lucía en 1925-26 y 1929. </w:t>
      </w:r>
      <w:hyperlink r:id="rId55">
        <w:r>
          <w:rPr>
            <w:rStyle w:val="InternetLink"/>
            <w:b w:val="false"/>
            <w:bCs w:val="false"/>
            <w:lang w:val="es-CO"/>
          </w:rPr>
          <w:t>https://mariaporelmundo.com/espana/virgen-de-fatima/</w:t>
        </w:r>
      </w:hyperlink>
      <w:r>
        <w:rPr>
          <w:rStyle w:val="Strong"/>
          <w:b w:val="false"/>
          <w:bCs w:val="false"/>
          <w:i w:val="false"/>
          <w:iCs w:val="false"/>
          <w:color w:val="383838"/>
          <w:spacing w:val="0"/>
          <w:sz w:val="20"/>
          <w:szCs w:val="20"/>
          <w:lang w:val="es-CO"/>
        </w:rPr>
        <w:t xml:space="preserve"> </w:t>
      </w:r>
    </w:p>
  </w:footnote>
  <w:footnote w:id="103">
    <w:p>
      <w:pPr>
        <w:pStyle w:val="Footnote"/>
        <w:rPr/>
      </w:pPr>
      <w:r>
        <w:rPr>
          <w:rStyle w:val="FootnoteCharacters"/>
        </w:rPr>
        <w:footnoteRef/>
      </w:r>
      <w:r>
        <w:rPr>
          <w:lang w:val="es-CO"/>
        </w:rPr>
        <w:tab/>
        <w:t xml:space="preserve">María Virgen de Fátima </w:t>
      </w:r>
      <w:hyperlink r:id="rId56">
        <w:r>
          <w:rPr>
            <w:rStyle w:val="InternetLink"/>
            <w:lang w:val="es-CO"/>
          </w:rPr>
          <w:t>https://www.vaticannews.va/es/santos/05/13/b--maria-virgen-de-fatima.html</w:t>
        </w:r>
      </w:hyperlink>
    </w:p>
  </w:footnote>
  <w:footnote w:id="104">
    <w:p>
      <w:pPr>
        <w:pStyle w:val="Footnote"/>
        <w:rPr/>
      </w:pPr>
      <w:r>
        <w:rPr>
          <w:rStyle w:val="FootnoteCharacters"/>
        </w:rPr>
        <w:footnoteRef/>
      </w:r>
      <w:r>
        <w:rPr>
          <w:lang w:val="es-CO"/>
        </w:rPr>
        <w:tab/>
        <w:t xml:space="preserve">Memorias de la Hermana Lucía (Descarga en PDF), Décima edición, 2008: </w:t>
      </w:r>
      <w:hyperlink r:id="rId57">
        <w:r>
          <w:rPr>
            <w:rStyle w:val="InternetLink"/>
            <w:lang w:val="es-CO"/>
          </w:rPr>
          <w:t>https://www.corazones.org/maria/fatima/memorias_de_lucia.pdf</w:t>
        </w:r>
      </w:hyperlink>
    </w:p>
  </w:footnote>
  <w:footnote w:id="105">
    <w:p>
      <w:pPr>
        <w:pStyle w:val="Footnote"/>
        <w:rPr/>
      </w:pPr>
      <w:r>
        <w:rPr>
          <w:rStyle w:val="FootnoteCharacters"/>
        </w:rPr>
        <w:footnoteRef/>
      </w:r>
      <w:r>
        <w:rPr>
          <w:lang w:val="es-CO"/>
        </w:rPr>
        <w:tab/>
        <w:t xml:space="preserve">Martirios Cristianos: una asesoría demográfica global, Todd M Johnson, Notre Dame, Nov. 2012. Aproximadamente 20 millones de Cristianos fueron martirizados ( Muertes por persecución religiosa) en campos de prisión soviéticos entre  1921 y 1980; 70 millones entre el año 33 DC y el año 2,000. </w:t>
      </w:r>
      <w:hyperlink r:id="rId58">
        <w:r>
          <w:rPr>
            <w:rStyle w:val="InternetLink"/>
            <w:lang w:val="es-CO"/>
          </w:rPr>
          <w:t>https://mcgrath.nd.edu/assets/84231/the_demographics_of_christian_martyrdom_todd_johnson.pdf</w:t>
        </w:r>
      </w:hyperlink>
    </w:p>
  </w:footnote>
  <w:footnote w:id="106">
    <w:p>
      <w:pPr>
        <w:pStyle w:val="Footnote"/>
        <w:rPr/>
      </w:pPr>
      <w:r>
        <w:rPr>
          <w:rStyle w:val="FootnoteCharacters"/>
        </w:rPr>
        <w:footnoteRef/>
      </w:r>
      <w:r>
        <w:rPr>
          <w:lang w:val="es-CO"/>
        </w:rPr>
        <w:tab/>
        <w:t xml:space="preserve">Carta encíclica Mit Brenneder Sorge , del sumo pontífice Pio XI, Achille Damiano Ambrogio Ratti , contra el Reich nazi.  </w:t>
      </w:r>
      <w:hyperlink r:id="rId59">
        <w:r>
          <w:rPr>
            <w:rStyle w:val="InternetLink"/>
            <w:lang w:val="es-CO"/>
          </w:rPr>
          <w:t>https://www.vatican.va/content/pius-xi/it/encyclicals/documents/hf_p-xi_enc_14031937_mit-brennender-sorge.html</w:t>
        </w:r>
      </w:hyperlink>
    </w:p>
  </w:footnote>
  <w:footnote w:id="107">
    <w:p>
      <w:pPr>
        <w:pStyle w:val="Footnote"/>
        <w:rPr/>
      </w:pPr>
      <w:r>
        <w:rPr>
          <w:rStyle w:val="FootnoteCharacters"/>
        </w:rPr>
        <w:footnoteRef/>
      </w:r>
      <w:r>
        <w:rPr>
          <w:lang w:val="es-CO"/>
        </w:rPr>
        <w:tab/>
        <w:t xml:space="preserve">Carta encíclica Divini Redemptoris, del sumo pontífice Pio XI sobre el comunismo ateo </w:t>
      </w:r>
      <w:hyperlink r:id="rId60">
        <w:r>
          <w:rPr>
            <w:rStyle w:val="InternetLink"/>
            <w:lang w:val="es-CO"/>
          </w:rPr>
          <w:t>https://www.vatican.va/content/pius-xi/es/encyclicals/documents/hf_p-xi_enc_19370319_divini-redemptoris.html</w:t>
        </w:r>
      </w:hyperlink>
    </w:p>
  </w:footnote>
  <w:footnote w:id="108">
    <w:p>
      <w:pPr>
        <w:pStyle w:val="Footnote"/>
        <w:rPr/>
      </w:pPr>
      <w:r>
        <w:rPr>
          <w:rStyle w:val="FootnoteCharacters"/>
        </w:rPr>
        <w:footnoteRef/>
      </w:r>
      <w:r>
        <w:rPr>
          <w:lang w:val="es-CO"/>
        </w:rPr>
        <w:tab/>
        <w:t xml:space="preserve">Historia de los papas, cuando Pio XI murió en la víspera de boicotear a Mussolini. </w:t>
      </w:r>
      <w:hyperlink r:id="rId61">
        <w:r>
          <w:rPr>
            <w:rStyle w:val="InternetLink"/>
            <w:lang w:val="es-CO"/>
          </w:rPr>
          <w:t>https://www.vidanuevadigital.com/2021/03/29/historias-de-los-papas-cuando-pio-xi-murio-en-la-vispera-de-boicotear-a-mussolini/</w:t>
        </w:r>
      </w:hyperlink>
      <w:r>
        <w:rPr>
          <w:lang w:val="es-CO"/>
        </w:rPr>
        <w:t xml:space="preserve"> </w:t>
      </w:r>
    </w:p>
  </w:footnote>
  <w:footnote w:id="109">
    <w:p>
      <w:pPr>
        <w:pStyle w:val="Footnote"/>
        <w:rPr/>
      </w:pPr>
      <w:r>
        <w:rPr>
          <w:rStyle w:val="FootnoteCharacters"/>
        </w:rPr>
        <w:footnoteRef/>
      </w:r>
      <w:r>
        <w:rPr>
          <w:lang w:val="es-CO"/>
        </w:rPr>
        <w:tab/>
        <w:t xml:space="preserve">Memorias de la hermana Lucía, Hermana Sor Lucía, 10ª Edición, septiembre del 2008, página 181. </w:t>
      </w:r>
      <w:hyperlink r:id="rId62">
        <w:r>
          <w:rPr>
            <w:rStyle w:val="InternetLink"/>
            <w:lang w:val="es-CO"/>
          </w:rPr>
          <w:t>https://www.corazones.org/maria/fatima/memorias_de_lucia.pdf</w:t>
        </w:r>
      </w:hyperlink>
    </w:p>
  </w:footnote>
  <w:footnote w:id="110">
    <w:p>
      <w:pPr>
        <w:pStyle w:val="Footnote"/>
        <w:rPr/>
      </w:pPr>
      <w:r>
        <w:rPr>
          <w:rStyle w:val="FootnoteCharacters"/>
        </w:rPr>
        <w:footnoteRef/>
      </w:r>
      <w:r>
        <w:rPr>
          <w:lang w:val="es-CO"/>
        </w:rPr>
        <w:tab/>
        <w:t xml:space="preserve">Biografía del Papa Pio XII, Eugenio Maria Guisseppe Pacelli </w:t>
      </w:r>
      <w:hyperlink r:id="rId63">
        <w:r>
          <w:rPr>
            <w:rStyle w:val="InternetLink"/>
            <w:lang w:val="es-CO"/>
          </w:rPr>
          <w:t>https://www.vatican.va/content/pius-xii/it/biography/documents/hf_p-xii_bio_20070302_biography.html</w:t>
        </w:r>
      </w:hyperlink>
    </w:p>
  </w:footnote>
  <w:footnote w:id="111">
    <w:p>
      <w:pPr>
        <w:pStyle w:val="Footnote"/>
        <w:rPr/>
      </w:pPr>
      <w:r>
        <w:rPr>
          <w:rStyle w:val="FootnoteCharacters"/>
        </w:rPr>
        <w:footnoteRef/>
      </w:r>
      <w:r>
        <w:rPr>
          <w:lang w:val="es-CO"/>
        </w:rPr>
        <w:tab/>
        <w:t xml:space="preserve">La iglesia, el Papa Pio XII, los Judíos y los Nazis </w:t>
      </w:r>
      <w:hyperlink r:id="rId64">
        <w:r>
          <w:rPr>
            <w:rStyle w:val="InternetLink"/>
            <w:lang w:val="es-CO"/>
          </w:rPr>
          <w:t>https://www.corazones.org/apologetica/nazi_iglesia/holocausto_pio12.htm</w:t>
        </w:r>
      </w:hyperlink>
    </w:p>
  </w:footnote>
  <w:footnote w:id="112">
    <w:p>
      <w:pPr>
        <w:pStyle w:val="Footnote"/>
        <w:rPr/>
      </w:pPr>
      <w:r>
        <w:rPr>
          <w:rStyle w:val="FootnoteCharacters"/>
        </w:rPr>
        <w:footnoteRef/>
      </w:r>
      <w:r>
        <w:rPr>
          <w:lang w:val="es-CO"/>
        </w:rPr>
        <w:tab/>
        <w:t xml:space="preserve">New York times, Oct 26 1982. What Golda Meir thougth of Pope Pius XII “'During the 10 years of Nazi terror, when our people went through the horrors of martyrdom, the Pope raised his voice to condemn the persecutors and commiserate with their victims.''  </w:t>
      </w:r>
      <w:hyperlink r:id="rId65">
        <w:r>
          <w:rPr>
            <w:rStyle w:val="InternetLink"/>
            <w:lang w:val="es-CO"/>
          </w:rPr>
          <w:t>https://www.nytimes.com/1982/10/26/opinion/l-what-golda-meir-thought-of-pope-pius-xii-245767.html</w:t>
        </w:r>
      </w:hyperlink>
    </w:p>
  </w:footnote>
  <w:footnote w:id="113">
    <w:p>
      <w:pPr>
        <w:pStyle w:val="Footnote"/>
        <w:rPr/>
      </w:pPr>
      <w:r>
        <w:rPr>
          <w:rStyle w:val="FootnoteCharacters"/>
        </w:rPr>
        <w:footnoteRef/>
      </w:r>
      <w:r>
        <w:rPr>
          <w:lang w:val="es-CO"/>
        </w:rPr>
        <w:tab/>
        <w:t xml:space="preserve">Israeli Vatican ambassador defends Pope Benedict, says Pius XII not ‘Hitler’s Pope’ , Junio 23 2009 </w:t>
      </w:r>
      <w:r>
        <w:rPr>
          <w:sz w:val="20"/>
          <w:szCs w:val="20"/>
          <w:lang w:val="es-CO"/>
        </w:rPr>
        <w:t>“</w:t>
      </w:r>
      <w:r>
        <w:rPr>
          <w:b w:val="false"/>
          <w:i w:val="false"/>
          <w:caps w:val="false"/>
          <w:smallCaps w:val="false"/>
          <w:color w:val="000000"/>
          <w:spacing w:val="0"/>
          <w:sz w:val="20"/>
          <w:szCs w:val="20"/>
          <w:lang w:val="es-CO"/>
        </w:rPr>
        <w:t xml:space="preserve">people who were expressing … disappointments, which to my mind were unjustified, were on second or third thought retracting them. The speeches of the pope were of enormous importance to everybody, not only to us, but to everybody . . . He has contributed a lot, and we have a friend in him.” </w:t>
      </w:r>
      <w:hyperlink r:id="rId66">
        <w:r>
          <w:rPr>
            <w:rStyle w:val="InternetLink"/>
            <w:lang w:val="es-CO"/>
          </w:rPr>
          <w:t>https://www.catholicculture.org/news/headlines/index.cfm?storyid=3300</w:t>
        </w:r>
      </w:hyperlink>
    </w:p>
  </w:footnote>
  <w:footnote w:id="114">
    <w:p>
      <w:pPr>
        <w:pStyle w:val="Footnote"/>
        <w:rPr/>
      </w:pPr>
      <w:r>
        <w:rPr>
          <w:rStyle w:val="FootnoteCharacters"/>
        </w:rPr>
        <w:footnoteRef/>
      </w:r>
      <w:r>
        <w:rPr>
          <w:lang w:val="es-CO"/>
        </w:rPr>
        <w:tab/>
        <w:t xml:space="preserve">En varias alocuciones radiales, en un mundo que tan solo descubría esta nueva tecnología, el Papa Pio XII, se manifestó contra las atrocidades de la Alemania nazi “...Y en la Alocución, pasado el 2 de junio de 1944, repite su grito " guerra contra guerra ", contra la inmensa tragedia que " ha alcanzado grados y formas de atrocidades que sacuden y horrorizan todo sentido Cristiano y humano ". A favor de los judíos, golpeado por el odio insensato de una doctrina racista loca, realiza una preciosa obra de caridad, que será presenciada por los ochenta delegados de los campos de concentración alemanes que les agradecerán en la audiencia especial en el Vaticano. el 29 de noviembre de 1945 " personalmente al Santo Padre por la generosidad que mostró hacia ellos, perseguidos durante el terrible período del nazi-fascismo » </w:t>
      </w:r>
      <w:hyperlink r:id="rId67">
        <w:r>
          <w:rPr>
            <w:rStyle w:val="InternetLink"/>
            <w:lang w:val="es-CO"/>
          </w:rPr>
          <w:t>https://www.vatican.va/content/pius-xii/it/biography/documents/hf_p-xii_bio_20070302_biography.html</w:t>
        </w:r>
      </w:hyperlink>
    </w:p>
  </w:footnote>
  <w:footnote w:id="115">
    <w:p>
      <w:pPr>
        <w:pStyle w:val="Footnote"/>
        <w:rPr>
          <w:lang w:val="es-CO"/>
        </w:rPr>
      </w:pPr>
      <w:r>
        <w:rPr>
          <w:rStyle w:val="FootnoteCharacters"/>
        </w:rPr>
        <w:footnoteRef/>
      </w:r>
      <w:r>
        <w:rPr>
          <w:lang w:val="es-CO"/>
        </w:rPr>
        <w:tab/>
        <w:t>Job, 28,28 , La Biblia – Latinoamerica, Edición revisada 2005, texto íntegro traducido del hebreo y del griego.</w:t>
      </w:r>
    </w:p>
  </w:footnote>
  <w:footnote w:id="116">
    <w:p>
      <w:pPr>
        <w:pStyle w:val="Footnote"/>
        <w:rPr/>
      </w:pPr>
      <w:r>
        <w:rPr>
          <w:rStyle w:val="FootnoteCharacters"/>
        </w:rPr>
        <w:footnoteRef/>
      </w:r>
      <w:r>
        <w:rPr>
          <w:lang w:val="es-CO"/>
        </w:rPr>
        <w:tab/>
        <w:t xml:space="preserve">Biografía de Angelo Guiuseppe Roncalli </w:t>
      </w:r>
      <w:hyperlink r:id="rId68">
        <w:r>
          <w:rPr>
            <w:rStyle w:val="InternetLink"/>
            <w:lang w:val="es-CO"/>
          </w:rPr>
          <w:t>https://www.vatican.va/content/john-xxiii/es/biography/documents/hf_j-xxiii_bio_20190722_Biografía.html</w:t>
        </w:r>
      </w:hyperlink>
    </w:p>
  </w:footnote>
  <w:footnote w:id="117">
    <w:p>
      <w:pPr>
        <w:pStyle w:val="Footnote"/>
        <w:rPr/>
      </w:pPr>
      <w:r>
        <w:rPr>
          <w:rStyle w:val="FootnoteCharacters"/>
        </w:rPr>
        <w:footnoteRef/>
      </w:r>
      <w:r>
        <w:rPr>
          <w:lang w:val="es-CO"/>
        </w:rPr>
        <w:tab/>
        <w:t xml:space="preserve">Juan XXIII revive los pensamientos del Papa Leon XIII (Itala, 1810 – 1903) frente a la situación de los obreros en la libre competencia, en su encíclica Rerum Novarum (1,891) </w:t>
      </w:r>
      <w:hyperlink r:id="rId69">
        <w:r>
          <w:rPr>
            <w:rStyle w:val="InternetLink"/>
            <w:lang w:val="es-CO"/>
          </w:rPr>
          <w:t>https://www.vatican.va/content/leo-xiii/es/encyclicals/documents/hf_l-xiii_enc_15051891_rerum-novarum.html</w:t>
        </w:r>
      </w:hyperlink>
    </w:p>
  </w:footnote>
  <w:footnote w:id="118">
    <w:p>
      <w:pPr>
        <w:pStyle w:val="Footnote"/>
        <w:rPr/>
      </w:pPr>
      <w:r>
        <w:rPr>
          <w:rStyle w:val="FootnoteCharacters"/>
        </w:rPr>
        <w:footnoteRef/>
      </w:r>
      <w:r>
        <w:rPr>
          <w:lang w:val="es-CO"/>
        </w:rPr>
        <w:tab/>
        <w:t xml:space="preserve">Es una visión del socialismo que acude a la reforma social sin revolución, contiene sus raices en la escuela del Frances Charles Fourier (1772 - 1837) y su posterior fortalecimiento y divulgación por el Frances Victor Considerant (1808 – 1893) </w:t>
      </w:r>
      <w:hyperlink r:id="rId70">
        <w:r>
          <w:rPr>
            <w:rStyle w:val="InternetLink"/>
            <w:lang w:val="es-CO"/>
          </w:rPr>
          <w:t>https://academic.uprm.edu/~mcancel/id173.htm</w:t>
        </w:r>
      </w:hyperlink>
    </w:p>
  </w:footnote>
  <w:footnote w:id="119">
    <w:p>
      <w:pPr>
        <w:pStyle w:val="Footnote"/>
        <w:rPr/>
      </w:pPr>
      <w:r>
        <w:rPr>
          <w:rStyle w:val="FootnoteCharacters"/>
        </w:rPr>
        <w:footnoteRef/>
      </w:r>
      <w:r>
        <w:rPr>
          <w:lang w:val="es-CO"/>
        </w:rPr>
        <w:tab/>
        <w:t xml:space="preserve">Mater et Magistra No. 34 </w:t>
      </w:r>
      <w:hyperlink r:id="rId71">
        <w:r>
          <w:rPr>
            <w:rStyle w:val="InternetLink"/>
            <w:lang w:val="es-CO"/>
          </w:rPr>
          <w:t>https://www.vatican.va/content/john-xxiii/es/encyclicals/documents/hf_j-xxiii_enc_15051961_mater.html</w:t>
        </w:r>
      </w:hyperlink>
    </w:p>
  </w:footnote>
  <w:footnote w:id="120">
    <w:p>
      <w:pPr>
        <w:pStyle w:val="Footnote"/>
        <w:rPr/>
      </w:pPr>
      <w:r>
        <w:rPr>
          <w:rStyle w:val="FootnoteCharacters"/>
        </w:rPr>
        <w:footnoteRef/>
      </w:r>
      <w:r>
        <w:rPr>
          <w:lang w:val="es-CO"/>
        </w:rPr>
        <w:tab/>
        <w:t xml:space="preserve">Mater et Magistra No.36  </w:t>
      </w:r>
      <w:hyperlink r:id="rId72">
        <w:r>
          <w:rPr>
            <w:rStyle w:val="InternetLink"/>
            <w:lang w:val="es-CO"/>
          </w:rPr>
          <w:t>https://www.vatican.va/content/john-xxiii/es/encyclicals/documents/hf_j-xxiii_enc_15051961_mater.html</w:t>
        </w:r>
      </w:hyperlink>
    </w:p>
  </w:footnote>
  <w:footnote w:id="121">
    <w:p>
      <w:pPr>
        <w:pStyle w:val="Footnote"/>
        <w:rPr/>
      </w:pPr>
      <w:r>
        <w:rPr>
          <w:rStyle w:val="FootnoteCharacters"/>
        </w:rPr>
        <w:footnoteRef/>
      </w:r>
      <w:r>
        <w:rPr>
          <w:lang w:val="es-CO"/>
        </w:rPr>
        <w:tab/>
        <w:t xml:space="preserve">Mater et Magistra No.38,39 y 40  </w:t>
      </w:r>
      <w:hyperlink r:id="rId73">
        <w:r>
          <w:rPr>
            <w:rStyle w:val="InternetLink"/>
            <w:lang w:val="es-CO"/>
          </w:rPr>
          <w:t>https://www.vatican.va/content/john-xxiii/es/encyclicals/documents/hf_j-xxiii_enc_15051961_mater.html</w:t>
        </w:r>
      </w:hyperlink>
    </w:p>
  </w:footnote>
  <w:footnote w:id="122">
    <w:p>
      <w:pPr>
        <w:pStyle w:val="Footnote"/>
        <w:rPr/>
      </w:pPr>
      <w:r>
        <w:rPr>
          <w:rStyle w:val="FootnoteCharacters"/>
        </w:rPr>
        <w:footnoteRef/>
      </w:r>
      <w:r>
        <w:rPr>
          <w:lang w:val="es-CO"/>
        </w:rPr>
        <w:tab/>
        <w:t xml:space="preserve">Biografía de Giovanni Battista Enrico Antonio Maria Montini , Pablo VI </w:t>
      </w:r>
      <w:hyperlink r:id="rId74">
        <w:r>
          <w:rPr>
            <w:rStyle w:val="InternetLink"/>
            <w:lang w:val="es-CO"/>
          </w:rPr>
          <w:t>https://www.vatican.va/content/paul-vi/es/Biografía/documents/hf_p-vi_spe_20190722_Biografía.html</w:t>
        </w:r>
      </w:hyperlink>
    </w:p>
  </w:footnote>
  <w:footnote w:id="123">
    <w:p>
      <w:pPr>
        <w:pStyle w:val="Footnote"/>
        <w:rPr/>
      </w:pPr>
      <w:r>
        <w:rPr>
          <w:rStyle w:val="FootnoteCharacters"/>
        </w:rPr>
        <w:footnoteRef/>
      </w:r>
      <w:r>
        <w:rPr>
          <w:lang w:val="es-CO"/>
        </w:rPr>
        <w:tab/>
        <w:t xml:space="preserve">Encíclica Pacem in Terris , Abril 11 de 1963 </w:t>
      </w:r>
      <w:hyperlink r:id="rId75">
        <w:r>
          <w:rPr>
            <w:rStyle w:val="InternetLink"/>
            <w:lang w:val="es-CO"/>
          </w:rPr>
          <w:t>https://www.vatican.va/content/john-xxiii/es/encyclicals/documents/hf_j-xxiii_enc_11041963_pacem.html</w:t>
        </w:r>
      </w:hyperlink>
    </w:p>
  </w:footnote>
  <w:footnote w:id="124">
    <w:p>
      <w:pPr>
        <w:pStyle w:val="Footnote"/>
        <w:rPr/>
      </w:pPr>
      <w:r>
        <w:rPr>
          <w:rStyle w:val="FootnoteCharacters"/>
        </w:rPr>
        <w:footnoteRef/>
      </w:r>
      <w:r>
        <w:rPr>
          <w:lang w:val="es-CO"/>
        </w:rPr>
        <w:tab/>
        <w:t xml:space="preserve">Discurso ante las naciones unidas de Pablo VI , Oct 4 de 1965. </w:t>
      </w:r>
      <w:hyperlink r:id="rId76">
        <w:r>
          <w:rPr>
            <w:rStyle w:val="InternetLink"/>
            <w:caps w:val="false"/>
            <w:smallCaps w:val="false"/>
            <w:color w:val="000000"/>
            <w:spacing w:val="0"/>
            <w:lang w:val="es-CO"/>
          </w:rPr>
          <w:t>https://www.vatican.va/content/paul-vi/es/speeches/1965/documents/hf_p-vi_spe_19651004_united-nations.html</w:t>
        </w:r>
      </w:hyperlink>
    </w:p>
  </w:footnote>
  <w:footnote w:id="125">
    <w:p>
      <w:pPr>
        <w:pStyle w:val="Footnote"/>
        <w:rPr/>
      </w:pPr>
      <w:r>
        <w:rPr>
          <w:rStyle w:val="FootnoteCharacters"/>
        </w:rPr>
        <w:footnoteRef/>
      </w:r>
      <w:r>
        <w:rPr>
          <w:lang w:val="es-CO"/>
        </w:rPr>
        <w:tab/>
        <w:t xml:space="preserve">Centro de pensamiento sobre la Violencia , fundación Pablo VI </w:t>
      </w:r>
      <w:hyperlink r:id="rId77">
        <w:r>
          <w:rPr>
            <w:rStyle w:val="InternetLink"/>
            <w:lang w:val="es-CO"/>
          </w:rPr>
          <w:t>https://www.fpablovi.org/index.php/miradas-sobre-pablo-vi/634-pablo-vi-ante-la-violencia</w:t>
        </w:r>
      </w:hyperlink>
    </w:p>
  </w:footnote>
  <w:footnote w:id="126">
    <w:p>
      <w:pPr>
        <w:pStyle w:val="Footnote"/>
        <w:rPr/>
      </w:pPr>
      <w:r>
        <w:rPr>
          <w:rStyle w:val="FootnoteCharacters"/>
        </w:rPr>
        <w:footnoteRef/>
      </w:r>
      <w:r>
        <w:rPr>
          <w:lang w:val="es-CO"/>
        </w:rPr>
        <w:tab/>
        <w:t xml:space="preserve">Papa, Podgorni en charlas de paz, iglesia en URRS , The Voice, Febrero 3 de 1967 </w:t>
      </w:r>
      <w:hyperlink r:id="rId78">
        <w:r>
          <w:rPr>
            <w:rStyle w:val="InternetLink"/>
            <w:lang w:val="es-CO"/>
          </w:rPr>
          <w:t>https://thecatholicnewsarchive.org/?a=d&amp;d=fcat19670203-01.1.28&amp;e=-------en-20--1--txt-txIN--------</w:t>
        </w:r>
      </w:hyperlink>
    </w:p>
  </w:footnote>
  <w:footnote w:id="127">
    <w:p>
      <w:pPr>
        <w:pStyle w:val="Footnote"/>
        <w:rPr/>
      </w:pPr>
      <w:r>
        <w:rPr>
          <w:rStyle w:val="FootnoteCharacters"/>
        </w:rPr>
        <w:footnoteRef/>
      </w:r>
      <w:r>
        <w:rPr>
          <w:lang w:val="es-CO"/>
        </w:rPr>
        <w:tab/>
        <w:t xml:space="preserve"> </w:t>
      </w:r>
      <w:r>
        <w:rPr>
          <w:lang w:val="es-CO"/>
        </w:rPr>
        <w:t xml:space="preserve">El entonces cardenal Stefan Wyszynski fue también gran devoto de la virgen negra en Polonia y artífice de la liberación del comunismo en Polonia </w:t>
      </w:r>
      <w:hyperlink r:id="rId79">
        <w:r>
          <w:rPr>
            <w:rStyle w:val="InternetLink"/>
            <w:lang w:val="es-CO"/>
          </w:rPr>
          <w:t>https://www.aciprensa.com/noticias/conoce-la-historia-del-cardenal-wyszynski-mentor-de-juan-pablo-ii-que-sera-beatificado-63765</w:t>
        </w:r>
      </w:hyperlink>
    </w:p>
  </w:footnote>
  <w:footnote w:id="128">
    <w:p>
      <w:pPr>
        <w:pStyle w:val="Footnote"/>
        <w:rPr/>
      </w:pPr>
      <w:r>
        <w:rPr>
          <w:rStyle w:val="FootnoteCharacters"/>
        </w:rPr>
        <w:footnoteRef/>
      </w:r>
      <w:r>
        <w:rPr>
          <w:lang w:val="es-CO"/>
        </w:rPr>
        <w:tab/>
        <w:t xml:space="preserve">Sindicato independiente que nació de las luchas obreras y campesinas por la libertad sindical, se constituyó en 1980 bajo el liderazgo de Lech Wallesa </w:t>
      </w:r>
      <w:hyperlink r:id="rId80">
        <w:r>
          <w:rPr>
            <w:rStyle w:val="InternetLink"/>
            <w:lang w:val="es-CO"/>
          </w:rPr>
          <w:t>https://es.wikipedia.org/wiki/Solidaridad_(Polonia)</w:t>
        </w:r>
      </w:hyperlink>
    </w:p>
  </w:footnote>
  <w:footnote w:id="129">
    <w:p>
      <w:pPr>
        <w:pStyle w:val="Footnote"/>
        <w:rPr/>
      </w:pPr>
      <w:r>
        <w:rPr>
          <w:rStyle w:val="FootnoteCharacters"/>
        </w:rPr>
        <w:footnoteRef/>
      </w:r>
      <w:r>
        <w:rPr>
          <w:lang w:val="es-CO"/>
        </w:rPr>
        <w:tab/>
        <w:t xml:space="preserve">Lech Wallesa, Biografía </w:t>
      </w:r>
      <w:hyperlink r:id="rId81">
        <w:r>
          <w:rPr>
            <w:rStyle w:val="InternetLink"/>
            <w:lang w:val="es-CO"/>
          </w:rPr>
          <w:t>https://www.nobelprize.org/prizes/peace/1983/walesa/biographical/</w:t>
        </w:r>
      </w:hyperlink>
    </w:p>
  </w:footnote>
  <w:footnote w:id="130">
    <w:p>
      <w:pPr>
        <w:pStyle w:val="Footnote"/>
        <w:rPr/>
      </w:pPr>
      <w:r>
        <w:rPr>
          <w:rStyle w:val="FootnoteCharacters"/>
        </w:rPr>
        <w:footnoteRef/>
      </w:r>
      <w:r>
        <w:rPr>
          <w:lang w:val="es-CO"/>
        </w:rPr>
        <w:tab/>
        <w:t xml:space="preserve">Peregrinación apostólica a Polonia, Santa Misa, homilía celebrada por San Juan Pablo II </w:t>
      </w:r>
      <w:hyperlink r:id="rId82">
        <w:r>
          <w:rPr>
            <w:rStyle w:val="InternetLink"/>
            <w:lang w:val="es-CO"/>
          </w:rPr>
          <w:t>https://www.vatican.va/content/john-paul-ii/es/homilies/1979/documents/hf_jp-ii_hom_19790602_polonia-varsavia.html</w:t>
        </w:r>
      </w:hyperlink>
    </w:p>
  </w:footnote>
  <w:footnote w:id="131">
    <w:p>
      <w:pPr>
        <w:pStyle w:val="Footnote"/>
        <w:rPr/>
      </w:pPr>
      <w:r>
        <w:rPr>
          <w:rStyle w:val="FootnoteCharacters"/>
        </w:rPr>
        <w:footnoteRef/>
      </w:r>
      <w:r>
        <w:rPr>
          <w:lang w:val="es-CO"/>
        </w:rPr>
        <w:tab/>
        <w:t xml:space="preserve">La guerra Fria, periodo en el que la aniquilación nuclear entre las superpotencias debido a una oposición ideológica fue una realidad </w:t>
      </w:r>
      <w:hyperlink r:id="rId83">
        <w:r>
          <w:rPr>
            <w:rStyle w:val="InternetLink"/>
            <w:lang w:val="es-CO"/>
          </w:rPr>
          <w:t>https://www.nato.int/cps/en/natohq/declassified_135844.htm</w:t>
        </w:r>
      </w:hyperlink>
      <w:r>
        <w:rPr>
          <w:lang w:val="es-CO"/>
        </w:rPr>
        <w:t xml:space="preserve"> </w:t>
      </w:r>
    </w:p>
  </w:footnote>
  <w:footnote w:id="132">
    <w:p>
      <w:pPr>
        <w:pStyle w:val="Footnote"/>
        <w:rPr/>
      </w:pPr>
      <w:r>
        <w:rPr>
          <w:rStyle w:val="FootnoteCharacters"/>
        </w:rPr>
        <w:footnoteRef/>
      </w:r>
      <w:r>
        <w:rPr>
          <w:lang w:val="es-CO"/>
        </w:rPr>
        <w:tab/>
        <w:t xml:space="preserve">El mensaje de Fátima </w:t>
      </w:r>
      <w:hyperlink r:id="rId84">
        <w:r>
          <w:rPr>
            <w:rStyle w:val="InternetLink"/>
            <w:b w:val="false"/>
            <w:i w:val="false"/>
            <w:caps w:val="false"/>
            <w:smallCaps w:val="false"/>
            <w:color w:val="000000"/>
            <w:spacing w:val="0"/>
            <w:sz w:val="20"/>
            <w:szCs w:val="20"/>
            <w:lang w:val="es-CO"/>
          </w:rPr>
          <w:t>https://www.vatican.va/roman_curia/congregations/cfaith/documents/rc_con_cfaith_doc_20000626_message-fatima_sp.html</w:t>
        </w:r>
      </w:hyperlink>
    </w:p>
  </w:footnote>
  <w:footnote w:id="133">
    <w:p>
      <w:pPr>
        <w:pStyle w:val="Footnote"/>
        <w:rPr/>
      </w:pPr>
      <w:r>
        <w:rPr>
          <w:rStyle w:val="FootnoteCharacters"/>
        </w:rPr>
        <w:footnoteRef/>
      </w:r>
      <w:r>
        <w:rPr>
          <w:lang w:val="es-CO"/>
        </w:rPr>
        <w:tab/>
        <w:t xml:space="preserve">El retorno del Papa Wojtyla , La Vanguardia , Junio 3 de 1979 </w:t>
      </w:r>
      <w:hyperlink r:id="rId85">
        <w:r>
          <w:rPr>
            <w:rStyle w:val="InternetLink"/>
            <w:lang w:val="es-CO"/>
          </w:rPr>
          <w:t>http://hemeroteca.lavanguardia.com/preview/1979/06/03/pagina-1/33439690/pdf.html</w:t>
        </w:r>
      </w:hyperlink>
    </w:p>
  </w:footnote>
  <w:footnote w:id="134">
    <w:p>
      <w:pPr>
        <w:pStyle w:val="Footnote"/>
        <w:rPr/>
      </w:pPr>
      <w:r>
        <w:rPr>
          <w:rStyle w:val="FootnoteCharacters"/>
        </w:rPr>
        <w:footnoteRef/>
      </w:r>
      <w:r>
        <w:rPr>
          <w:lang w:val="es-CO"/>
        </w:rPr>
        <w:tab/>
        <w:t xml:space="preserve">Biografía de Mijail Gorvachov </w:t>
      </w:r>
      <w:hyperlink r:id="rId86">
        <w:r>
          <w:rPr>
            <w:rStyle w:val="InternetLink"/>
            <w:lang w:val="es-CO"/>
          </w:rPr>
          <w:t>https://www.Biografíasyvidas.com/Biografía/g/gorbachov.htm</w:t>
        </w:r>
      </w:hyperlink>
    </w:p>
  </w:footnote>
  <w:footnote w:id="135">
    <w:p>
      <w:pPr>
        <w:pStyle w:val="Footnote"/>
        <w:rPr/>
      </w:pPr>
      <w:r>
        <w:rPr>
          <w:rStyle w:val="FootnoteCharacters"/>
        </w:rPr>
        <w:footnoteRef/>
      </w:r>
      <w:r>
        <w:rPr>
          <w:lang w:val="es-CO"/>
        </w:rPr>
        <w:tab/>
        <w:t xml:space="preserve">Apertura y caída del muro </w:t>
      </w:r>
      <w:hyperlink r:id="rId87">
        <w:r>
          <w:rPr>
            <w:rStyle w:val="InternetLink"/>
            <w:lang w:val="es-CO"/>
          </w:rPr>
          <w:t>https://www.berlin.de/mauer/es/historia/apertura-y-caida-del-muro/</w:t>
        </w:r>
      </w:hyperlink>
    </w:p>
  </w:footnote>
  <w:footnote w:id="136">
    <w:p>
      <w:pPr>
        <w:pStyle w:val="Footnote"/>
        <w:rPr/>
      </w:pPr>
      <w:r>
        <w:rPr>
          <w:rStyle w:val="FootnoteCharacters"/>
        </w:rPr>
        <w:footnoteRef/>
      </w:r>
      <w:r>
        <w:rPr>
          <w:lang w:val="es-CO"/>
        </w:rPr>
        <w:tab/>
        <w:t xml:space="preserve">Historia de Polonia </w:t>
      </w:r>
      <w:hyperlink r:id="rId88">
        <w:r>
          <w:rPr>
            <w:rStyle w:val="InternetLink"/>
            <w:lang w:val="es-CO"/>
          </w:rPr>
          <w:t>https://www.lonelyplanet.es/europa/polonia/historia</w:t>
        </w:r>
      </w:hyperlink>
    </w:p>
  </w:footnote>
  <w:footnote w:id="137">
    <w:p>
      <w:pPr>
        <w:pStyle w:val="Footnote"/>
        <w:rPr/>
      </w:pPr>
      <w:r>
        <w:rPr>
          <w:rStyle w:val="FootnoteCharacters"/>
        </w:rPr>
        <w:footnoteRef/>
      </w:r>
      <w:r>
        <w:rPr>
          <w:lang w:val="es-CO"/>
        </w:rPr>
        <w:tab/>
        <w:t xml:space="preserve">La huida de Egipto </w:t>
      </w:r>
      <w:r>
        <w:fldChar w:fldCharType="begin"/>
      </w:r>
      <w:r>
        <w:rPr>
          <w:rStyle w:val="InternetLink"/>
          <w:lang w:val="es-CO"/>
        </w:rPr>
        <w:instrText xml:space="preserve"> HYPERLINK "http://es.catholic.net/op/articulos/15845/la-huida-de-egipto.html" \l "modal"</w:instrText>
      </w:r>
      <w:r>
        <w:rPr>
          <w:rStyle w:val="InternetLink"/>
          <w:lang w:val="es-CO"/>
        </w:rPr>
        <w:fldChar w:fldCharType="separate"/>
      </w:r>
      <w:r>
        <w:rPr>
          <w:rStyle w:val="InternetLink"/>
          <w:lang w:val="es-CO"/>
        </w:rPr>
        <w:t>http://es.catholic.net/op/articulos/15845/la-huida-de-egipto.html#modal</w:t>
      </w:r>
      <w:r>
        <w:rPr>
          <w:rStyle w:val="InternetLink"/>
          <w:lang w:val="es-CO"/>
        </w:rPr>
        <w:fldChar w:fldCharType="end"/>
      </w:r>
    </w:p>
  </w:footnote>
  <w:footnote w:id="138">
    <w:p>
      <w:pPr>
        <w:pStyle w:val="Footnote"/>
        <w:rPr/>
      </w:pPr>
      <w:r>
        <w:rPr>
          <w:rStyle w:val="FootnoteCharacters"/>
        </w:rPr>
        <w:footnoteRef/>
      </w:r>
      <w:r>
        <w:rPr>
          <w:lang w:val="es-CO"/>
        </w:rPr>
        <w:tab/>
        <w:t xml:space="preserve">Un ejemplo a partir de evidencias arqueológicas es la antigua sociedad Griega, Romana y Etrusca, hacia el VI A.C; incluso el rol del hombre podría desempeñar un papel importante en la maternidad de un recién nacido.  </w:t>
      </w:r>
      <w:hyperlink r:id="rId89">
        <w:r>
          <w:rPr>
            <w:rStyle w:val="InternetLink"/>
            <w:lang w:val="es-CO"/>
          </w:rPr>
          <w:t>https://www.degruyter.com/document/doi/10.1515/opth-2020-0002/html</w:t>
        </w:r>
      </w:hyperlink>
    </w:p>
  </w:footnote>
  <w:footnote w:id="139">
    <w:p>
      <w:pPr>
        <w:pStyle w:val="Footnote"/>
        <w:rPr/>
      </w:pPr>
      <w:r>
        <w:rPr>
          <w:rStyle w:val="FootnoteCharacters"/>
        </w:rPr>
        <w:footnoteRef/>
      </w:r>
      <w:r>
        <w:rPr>
          <w:lang w:val="es-CO"/>
        </w:rPr>
        <w:tab/>
        <w:t xml:space="preserve">Biografía, Johann Jakob Bachofen </w:t>
      </w:r>
      <w:hyperlink r:id="rId90">
        <w:r>
          <w:rPr>
            <w:rStyle w:val="InternetLink"/>
            <w:lang w:val="es-CO"/>
          </w:rPr>
          <w:t>https://www.biografiasyvidas.com/biografia/b/bachofen.htm</w:t>
        </w:r>
      </w:hyperlink>
    </w:p>
  </w:footnote>
  <w:footnote w:id="140">
    <w:p>
      <w:pPr>
        <w:pStyle w:val="Footnote"/>
        <w:rPr/>
      </w:pPr>
      <w:r>
        <w:rPr>
          <w:rStyle w:val="FootnoteCharacters"/>
        </w:rPr>
        <w:footnoteRef/>
      </w:r>
      <w:r>
        <w:rPr>
          <w:lang w:val="es-CO"/>
        </w:rPr>
        <w:tab/>
        <w:t xml:space="preserve">Biografía, Lewis Henry Norman, </w:t>
      </w:r>
      <w:hyperlink r:id="rId91">
        <w:r>
          <w:rPr>
            <w:rStyle w:val="InternetLink"/>
            <w:lang w:val="es-CO"/>
          </w:rPr>
          <w:t>https://www.biografiasyvidas.com/biografia/m/morgan_lewis.htm</w:t>
        </w:r>
      </w:hyperlink>
    </w:p>
  </w:footnote>
  <w:footnote w:id="141">
    <w:p>
      <w:pPr>
        <w:pStyle w:val="Footnote"/>
        <w:rPr>
          <w:lang w:val="es-CO"/>
        </w:rPr>
      </w:pPr>
      <w:r>
        <w:rPr>
          <w:rStyle w:val="FootnoteCharacters"/>
        </w:rPr>
        <w:footnoteRef/>
      </w:r>
      <w:r>
        <w:rPr>
          <w:lang w:val="es-CO"/>
        </w:rPr>
        <w:tab/>
        <w:t>Consanguínea: parentescos entre hermanos, punalua: obligación de contraer matrimonio con personas externas a la familia, sindiásmica: tipo de transición caracterizado por la facilidad de romper el vínculo matrimonial, patriarcal: poder recide en el Padre, monógama: un hombre y una mujer con cohabitación exclusiva. Promiscuidad sexual (primates), matrimonio en grupo , poliandria, poligamia y monogamia. Revista Galego-Portuesa de Psicología y Educación,</w:t>
      </w:r>
      <w:r>
        <w:rPr>
          <w:sz w:val="20"/>
          <w:szCs w:val="20"/>
          <w:lang w:val="es-CO"/>
        </w:rPr>
        <w:t xml:space="preserve"> Florecio Vicente de astro y Ma. Teresa del Carmen Cabanillas Diestro. Vol. 18, (2), Ano 14º-2010 ISSN: 1138-1663, pag. 34. </w:t>
      </w:r>
      <w:hyperlink r:id="rId92">
        <w:r>
          <w:rPr>
            <w:rStyle w:val="InternetLink"/>
            <w:sz w:val="20"/>
            <w:szCs w:val="20"/>
            <w:lang w:val="es-CO"/>
          </w:rPr>
          <w:t>https://ruc.udc.es/dspace/handle/2183/8421</w:t>
        </w:r>
      </w:hyperlink>
    </w:p>
  </w:footnote>
  <w:footnote w:id="142">
    <w:p>
      <w:pPr>
        <w:pStyle w:val="Footnote"/>
        <w:rPr/>
      </w:pPr>
      <w:r>
        <w:rPr>
          <w:rStyle w:val="FootnoteCharacters"/>
        </w:rPr>
        <w:footnoteRef/>
      </w:r>
      <w:r>
        <w:rPr>
          <w:lang w:val="es-CO"/>
        </w:rPr>
        <w:tab/>
        <w:t>Biografía Sigmund Freud https://www.biografiasyvidas.com/monografia/freud/</w:t>
      </w:r>
      <w:hyperlink r:id="rId93">
        <w:r>
          <w:rPr>
            <w:rStyle w:val="InternetLink"/>
            <w:lang w:val="es-CO"/>
          </w:rPr>
          <w:t>https://www.biografiasyvidas.com/monografia/freud/</w:t>
        </w:r>
      </w:hyperlink>
    </w:p>
  </w:footnote>
  <w:footnote w:id="143">
    <w:p>
      <w:pPr>
        <w:pStyle w:val="Footnote"/>
        <w:rPr/>
      </w:pPr>
      <w:r>
        <w:rPr>
          <w:rStyle w:val="FootnoteCharacters"/>
        </w:rPr>
        <w:footnoteRef/>
      </w:r>
      <w:r>
        <w:rPr/>
        <w:tab/>
        <w:t xml:space="preserve">Biografía de Niklas Luhmann </w:t>
      </w:r>
      <w:hyperlink r:id="rId94">
        <w:r>
          <w:rPr>
            <w:rStyle w:val="InternetLink"/>
          </w:rPr>
          <w:t>http://enciclopedia.udg.mx/biografias/luhmann-niklas#</w:t>
        </w:r>
      </w:hyperlink>
    </w:p>
  </w:footnote>
  <w:footnote w:id="144">
    <w:p>
      <w:pPr>
        <w:pStyle w:val="Footnote"/>
        <w:rPr/>
      </w:pPr>
      <w:r>
        <w:rPr>
          <w:rStyle w:val="FootnoteCharacters"/>
        </w:rPr>
        <w:footnoteRef/>
      </w:r>
      <w:r>
        <w:rPr>
          <w:lang w:val="es-CO"/>
        </w:rPr>
        <w:tab/>
        <w:t xml:space="preserve">Biografía Claude Levi Strauss </w:t>
      </w:r>
      <w:hyperlink r:id="rId95">
        <w:r>
          <w:rPr>
            <w:rStyle w:val="InternetLink"/>
            <w:lang w:val="es-CO"/>
          </w:rPr>
          <w:t>https://www.biografiasyvidas.com/biografia/l/levi.htm</w:t>
        </w:r>
      </w:hyperlink>
    </w:p>
  </w:footnote>
  <w:footnote w:id="145">
    <w:p>
      <w:pPr>
        <w:pStyle w:val="Footnote"/>
        <w:rPr/>
      </w:pPr>
      <w:r>
        <w:rPr>
          <w:rStyle w:val="FootnoteCharacters"/>
        </w:rPr>
        <w:footnoteRef/>
      </w:r>
      <w:r>
        <w:rPr>
          <w:lang w:val="es-CO"/>
        </w:rPr>
        <w:tab/>
        <w:t xml:space="preserve">Biografía Pier Paolo Donnati </w:t>
      </w:r>
      <w:hyperlink r:id="rId96">
        <w:r>
          <w:rPr>
            <w:rStyle w:val="InternetLink"/>
            <w:lang w:val="es-CO"/>
          </w:rPr>
          <w:t>https://es.wikipedia.org/wiki/Pierpaolo_Donati</w:t>
        </w:r>
      </w:hyperlink>
    </w:p>
  </w:footnote>
  <w:footnote w:id="146">
    <w:p>
      <w:pPr>
        <w:pStyle w:val="Footnote"/>
        <w:rPr>
          <w:lang w:val="es-CO"/>
        </w:rPr>
      </w:pPr>
      <w:r>
        <w:rPr>
          <w:rStyle w:val="FootnoteCharacters"/>
        </w:rPr>
        <w:footnoteRef/>
      </w:r>
      <w:r>
        <w:rPr>
          <w:lang w:val="es-CO"/>
        </w:rPr>
        <w:tab/>
        <w:t xml:space="preserve">Manual de sociologia de la familia, Pierpaolo Donati, RIS (Revista internacional de sociología No.35 – mayo-Agosto 2003)  </w:t>
      </w:r>
      <w:hyperlink r:id="rId97">
        <w:r>
          <w:rPr>
            <w:rStyle w:val="InternetLink"/>
            <w:lang w:val="es-CO"/>
          </w:rPr>
          <w:t>https://revintsociologia.revistas.csic.es/index.php/revintsociologia/article/view/309/314</w:t>
        </w:r>
      </w:hyperlink>
    </w:p>
  </w:footnote>
  <w:footnote w:id="147">
    <w:p>
      <w:pPr>
        <w:pStyle w:val="Footnote"/>
        <w:rPr/>
      </w:pPr>
      <w:r>
        <w:rPr>
          <w:rStyle w:val="FootnoteCharacters"/>
        </w:rPr>
        <w:footnoteRef/>
      </w:r>
      <w:r>
        <w:rPr>
          <w:lang w:val="es-CO"/>
        </w:rPr>
        <w:tab/>
        <w:t xml:space="preserve">Don desde la Teología Cristiano Católica , es aquel regalo del Espíritu Santo , aquella dócil disposición de recibir la gracia de Dios. </w:t>
      </w:r>
      <w:hyperlink r:id="rId98">
        <w:r>
          <w:rPr>
            <w:rStyle w:val="InternetLink"/>
            <w:lang w:val="es-CO"/>
          </w:rPr>
          <w:t>https://www.aciprensa.com/recursos/gracia-y-don-diferencia-2234</w:t>
        </w:r>
      </w:hyperlink>
    </w:p>
  </w:footnote>
  <w:footnote w:id="148">
    <w:p>
      <w:pPr>
        <w:pStyle w:val="Footnote"/>
        <w:rPr>
          <w:lang w:val="es-CO"/>
        </w:rPr>
      </w:pPr>
      <w:r>
        <w:rPr>
          <w:rStyle w:val="FootnoteCharacters"/>
        </w:rPr>
        <w:footnoteRef/>
      </w:r>
      <w:r>
        <w:rPr>
          <w:lang w:val="es-CO"/>
        </w:rPr>
        <w:tab/>
        <w:t>Catecismo de la iglesia Católica No. 2207.</w:t>
      </w:r>
    </w:p>
  </w:footnote>
  <w:footnote w:id="149">
    <w:p>
      <w:pPr>
        <w:pStyle w:val="Footnote"/>
        <w:rPr>
          <w:lang w:val="es-CO"/>
        </w:rPr>
      </w:pPr>
      <w:r>
        <w:rPr>
          <w:rStyle w:val="FootnoteCharacters"/>
        </w:rPr>
        <w:footnoteRef/>
      </w:r>
      <w:r>
        <w:rPr>
          <w:lang w:val="es-CO"/>
        </w:rPr>
        <w:tab/>
        <w:t>Catecismo de la iglesia Católica No. 2205.</w:t>
      </w:r>
    </w:p>
  </w:footnote>
  <w:footnote w:id="150">
    <w:p>
      <w:pPr>
        <w:pStyle w:val="Footnote"/>
        <w:rPr>
          <w:lang w:val="es-CO"/>
        </w:rPr>
      </w:pPr>
      <w:r>
        <w:rPr>
          <w:rStyle w:val="FootnoteCharacters"/>
        </w:rPr>
        <w:footnoteRef/>
      </w:r>
      <w:r>
        <w:rPr>
          <w:lang w:val="es-CO"/>
        </w:rPr>
        <w:tab/>
        <w:t>Catecismo de la iglesia Católica No. 2203.</w:t>
      </w:r>
    </w:p>
  </w:footnote>
  <w:footnote w:id="151">
    <w:p>
      <w:pPr>
        <w:pStyle w:val="Footnote"/>
        <w:rPr/>
      </w:pPr>
      <w:r>
        <w:rPr>
          <w:rStyle w:val="FootnoteCharacters"/>
        </w:rPr>
        <w:footnoteRef/>
      </w:r>
      <w:r>
        <w:rPr>
          <w:lang w:val="es-CO"/>
        </w:rPr>
        <w:tab/>
        <w:t>Derecho a conocer a los Padres Biológicos, Margaret Somerville,</w:t>
      </w:r>
      <w:r>
        <w:rPr>
          <w:sz w:val="20"/>
          <w:szCs w:val="20"/>
          <w:lang w:val="es-CO"/>
        </w:rPr>
        <w:t xml:space="preserve">directora del Centre for Medicine, Ethics and Law en la Universidad McGill (Canadá), Oct 15 2008. </w:t>
      </w:r>
      <w:hyperlink r:id="rId99">
        <w:r>
          <w:rPr>
            <w:rStyle w:val="InternetLink"/>
            <w:sz w:val="20"/>
            <w:szCs w:val="20"/>
            <w:lang w:val="es-CO"/>
          </w:rPr>
          <w:t>https://www.aceprensa.com/ciencia/el-derecho-conocer-los-Padres-biologicos/</w:t>
        </w:r>
      </w:hyperlink>
    </w:p>
  </w:footnote>
  <w:footnote w:id="152">
    <w:p>
      <w:pPr>
        <w:pStyle w:val="Footnote"/>
        <w:rPr>
          <w:lang w:val="es-CO"/>
        </w:rPr>
      </w:pPr>
      <w:r>
        <w:rPr>
          <w:rStyle w:val="FootnoteCharacters"/>
        </w:rPr>
        <w:footnoteRef/>
      </w:r>
      <w:r>
        <w:rPr>
          <w:lang w:val="es-CO"/>
        </w:rPr>
        <w:tab/>
        <w:t>Exodo 20,12. La Biblia – Latinoamerica, Edición revisada 2005, texto íntegro traducido del hebreo y del griego.</w:t>
      </w:r>
    </w:p>
  </w:footnote>
  <w:footnote w:id="153">
    <w:p>
      <w:pPr>
        <w:pStyle w:val="Footnote"/>
        <w:rPr>
          <w:lang w:val="es-CO"/>
        </w:rPr>
      </w:pPr>
      <w:r>
        <w:rPr>
          <w:rStyle w:val="FootnoteCharacters"/>
        </w:rPr>
        <w:footnoteRef/>
      </w:r>
      <w:r>
        <w:rPr>
          <w:lang w:val="es-CO"/>
        </w:rPr>
        <w:tab/>
        <w:t>Catecismo de la iglesia Católica No. 2199</w:t>
      </w:r>
    </w:p>
  </w:footnote>
  <w:footnote w:id="154">
    <w:p>
      <w:pPr>
        <w:pStyle w:val="Footnote"/>
        <w:rPr>
          <w:lang w:val="es-CO"/>
        </w:rPr>
      </w:pPr>
      <w:r>
        <w:rPr>
          <w:rStyle w:val="FootnoteCharacters"/>
        </w:rPr>
        <w:footnoteRef/>
      </w:r>
      <w:r>
        <w:rPr>
          <w:lang w:val="es-CO"/>
        </w:rPr>
        <w:tab/>
        <w:t>Catecismo de la iglesia Católica No.2235 y 2236.</w:t>
      </w:r>
    </w:p>
  </w:footnote>
  <w:footnote w:id="155">
    <w:p>
      <w:pPr>
        <w:pStyle w:val="Footnote"/>
        <w:rPr/>
      </w:pPr>
      <w:r>
        <w:rPr>
          <w:rStyle w:val="FootnoteCharacters"/>
        </w:rPr>
        <w:footnoteRef/>
      </w:r>
      <w:r>
        <w:rPr>
          <w:lang w:val="es-CO"/>
        </w:rPr>
        <w:tab/>
        <w:t xml:space="preserve">La epifanía y los reyes magos </w:t>
      </w:r>
      <w:hyperlink r:id="rId100">
        <w:r>
          <w:rPr>
            <w:rStyle w:val="InternetLink"/>
            <w:lang w:val="es-CO"/>
          </w:rPr>
          <w:t>https://www.aciprensa.com/noticias/7-cosas-que-tal-vez-no-sabias-de-la-epifania-y-los-famosos-reyes-magos-56212</w:t>
        </w:r>
      </w:hyperlink>
      <w:r>
        <w:rPr>
          <w:lang w:val="es-CO"/>
        </w:rPr>
        <w:t xml:space="preserve"> </w:t>
      </w:r>
    </w:p>
  </w:footnote>
  <w:footnote w:id="156">
    <w:p>
      <w:pPr>
        <w:pStyle w:val="Footnote"/>
        <w:rPr>
          <w:lang w:val="es-CO"/>
        </w:rPr>
      </w:pPr>
      <w:r>
        <w:rPr>
          <w:rStyle w:val="FootnoteCharacters"/>
        </w:rPr>
        <w:footnoteRef/>
      </w:r>
      <w:r>
        <w:rPr>
          <w:lang w:val="es-CO"/>
        </w:rPr>
        <w:tab/>
        <w:t>Catecismo de la iglesia Católica No. 2204</w:t>
      </w:r>
    </w:p>
  </w:footnote>
  <w:footnote w:id="157">
    <w:p>
      <w:pPr>
        <w:pStyle w:val="Footnote"/>
        <w:rPr/>
      </w:pPr>
      <w:r>
        <w:rPr>
          <w:rStyle w:val="FootnoteCharacters"/>
        </w:rPr>
        <w:footnoteRef/>
      </w:r>
      <w:r>
        <w:rPr>
          <w:lang w:val="es-CO"/>
        </w:rPr>
        <w:tab/>
        <w:t xml:space="preserve">María madre de la iglesia </w:t>
      </w:r>
      <w:r>
        <w:fldChar w:fldCharType="begin"/>
      </w:r>
      <w:r>
        <w:rPr>
          <w:rStyle w:val="InternetLink"/>
          <w:lang w:val="es-CO"/>
        </w:rPr>
        <w:instrText xml:space="preserve"> HYPERLINK "https://es.catholic.net/op/articulos/3749/cat/1077/maria-madre-de-la-iglesia.html" \l "modal"</w:instrText>
      </w:r>
      <w:r>
        <w:rPr>
          <w:rStyle w:val="InternetLink"/>
          <w:lang w:val="es-CO"/>
        </w:rPr>
        <w:fldChar w:fldCharType="separate"/>
      </w:r>
      <w:r>
        <w:rPr>
          <w:rStyle w:val="InternetLink"/>
          <w:lang w:val="es-CO"/>
        </w:rPr>
        <w:t>https://es.catholic.net/op/articulos/3749/cat/1077/maria-madre-de-la-iglesia.html#modal</w:t>
      </w:r>
      <w:r>
        <w:rPr>
          <w:rStyle w:val="InternetLink"/>
          <w:lang w:val="es-CO"/>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biografiasyvidas.com/biografia/h/homero.htm" TargetMode="External"/><Relationship Id="rId2" Type="http://schemas.openxmlformats.org/officeDocument/2006/relationships/hyperlink" Target="https://www.un.org/ungifts/es/content/surya-dios-del-sol" TargetMode="External"/><Relationship Id="rId3" Type="http://schemas.openxmlformats.org/officeDocument/2006/relationships/hyperlink" Target="https://diosesincas.info/inti/" TargetMode="External"/><Relationship Id="rId4" Type="http://schemas.openxmlformats.org/officeDocument/2006/relationships/hyperlink" Target="https://www.biografiasyvidas.com/biografia/t/tales.htm" TargetMode="External"/><Relationship Id="rId5" Type="http://schemas.openxmlformats.org/officeDocument/2006/relationships/hyperlink" Target="https://es.wikipedia.org/wiki/Nueva_era" TargetMode="External"/><Relationship Id="rId6" Type="http://schemas.openxmlformats.org/officeDocument/2006/relationships/hyperlink" Target="https://www.researchgate.net/publication/336670538_On_the_Concept_of_Energy_from_a_Transcultural_Perspective" TargetMode="External"/><Relationship Id="rId7" Type="http://schemas.openxmlformats.org/officeDocument/2006/relationships/hyperlink" Target="https://www.filosofia.net/materiales/sofiafilia/hf/soff_25.html" TargetMode="External"/><Relationship Id="rId8" Type="http://schemas.openxmlformats.org/officeDocument/2006/relationships/hyperlink" Target="https://www.hinduwebsite.com/brahmanmain.asp" TargetMode="External"/><Relationship Id="rId9" Type="http://schemas.openxmlformats.org/officeDocument/2006/relationships/hyperlink" Target="https://www.biografiasyvidas.com/biografia/p/parmenides.htm" TargetMode="External"/><Relationship Id="rId10" Type="http://schemas.openxmlformats.org/officeDocument/2006/relationships/hyperlink" Target="http://levlafayette.com/node/320" TargetMode="External"/><Relationship Id="rId11" Type="http://schemas.openxmlformats.org/officeDocument/2006/relationships/hyperlink" Target="https://www.investigacionyciencia.es/noticias/correlaciones-detectadas-en-un-vaco-cuntico-17426" TargetMode="External"/><Relationship Id="rId12" Type="http://schemas.openxmlformats.org/officeDocument/2006/relationships/hyperlink" Target="https://www.physicsoftheuniverse.com/scientists_lemaitre.html" TargetMode="External"/><Relationship Id="rId13" Type="http://schemas.openxmlformats.org/officeDocument/2006/relationships/hyperlink" Target="https://inters.org/pius-xii-lemaitre" TargetMode="External"/><Relationship Id="rId14" Type="http://schemas.openxmlformats.org/officeDocument/2006/relationships/hyperlink" Target="https://www.culturagenial.com/es/divina-comedia/" TargetMode="External"/><Relationship Id="rId15" Type="http://schemas.openxmlformats.org/officeDocument/2006/relationships/hyperlink" Target="http://blogdelpadrefortea.blogspot.com/" TargetMode="External"/><Relationship Id="rId16" Type="http://schemas.openxmlformats.org/officeDocument/2006/relationships/hyperlink" Target="https://ec.aciprensa.com/wiki/Demonolog&#237;a" TargetMode="External"/><Relationship Id="rId17" Type="http://schemas.openxmlformats.org/officeDocument/2006/relationships/hyperlink" Target="https://es.wikipedia.org/wiki/Candido_Amantini" TargetMode="External"/><Relationship Id="rId18" Type="http://schemas.openxmlformats.org/officeDocument/2006/relationships/hyperlink" Target="https://www.aciprensa.com/recursos/gracia-y-don-diferencia-2234" TargetMode="External"/><Relationship Id="rId19" Type="http://schemas.openxmlformats.org/officeDocument/2006/relationships/hyperlink" Target="https://es.wikipedia.org/wiki/Paranormal" TargetMode="External"/><Relationship Id="rId20" Type="http://schemas.openxmlformats.org/officeDocument/2006/relationships/hyperlink" Target="https://es.wikipedia.org/wiki/Chamanismo" TargetMode="External"/><Relationship Id="rId21" Type="http://schemas.openxmlformats.org/officeDocument/2006/relationships/hyperlink" Target="https://www.tandfonline.com/doi/abs/10.1207/s15327752jpa6603_4" TargetMode="External"/><Relationship Id="rId22" Type="http://schemas.openxmlformats.org/officeDocument/2006/relationships/hyperlink" Target="http://www.paranormalscholar.com/anneliese-michel/" TargetMode="External"/><Relationship Id="rId23" Type="http://schemas.openxmlformats.org/officeDocument/2006/relationships/hyperlink" Target="https://www.aciprensa.com/recursos/la-inmaculada-concepcion-1113" TargetMode="External"/><Relationship Id="rId24" Type="http://schemas.openxmlformats.org/officeDocument/2006/relationships/hyperlink" Target="https://www.aciprensa.com/recursos/de-la-muerte-de-san-jose-4374" TargetMode="External"/><Relationship Id="rId25" Type="http://schemas.openxmlformats.org/officeDocument/2006/relationships/hyperlink" Target="https://www.vatican.va/content/benedict-xvi/es/homilies/2011/documents/hf_ben-xvi_hom_20110815_assunzione.pdf" TargetMode="External"/><Relationship Id="rId26" Type="http://schemas.openxmlformats.org/officeDocument/2006/relationships/hyperlink" Target="https://www.aciprensa.com/noticias/50653/la-iglesia-es-una-familia-que-tiene-una-madre-la-virgen-maria-dice-el-papa-francisco-en-el-cenaculo" TargetMode="External"/><Relationship Id="rId27" Type="http://schemas.openxmlformats.org/officeDocument/2006/relationships/hyperlink" Target="https://saludmentalperinatal.es/2024/09/19/la-intuicion-de-las-madres-y-la-inteligencia-del-corazon/" TargetMode="External"/><Relationship Id="rId28" Type="http://schemas.openxmlformats.org/officeDocument/2006/relationships/hyperlink" Target="https://www.neuromexico.org/2016/03/02/microquimerismo-fetal-el-lazo-innegable-madre-hijo/" TargetMode="External"/><Relationship Id="rId29" Type="http://schemas.openxmlformats.org/officeDocument/2006/relationships/hyperlink" Target="https://www.aciprensa.com/apologetica/maria.htm" TargetMode="External"/><Relationship Id="rId30" Type="http://schemas.openxmlformats.org/officeDocument/2006/relationships/hyperlink" Target="https://ec.aciprensa.com/wiki/Misticismo" TargetMode="External"/><Relationship Id="rId31" Type="http://schemas.openxmlformats.org/officeDocument/2006/relationships/hyperlink" Target="http://www.catolico.org/maria/ensenanza/apariciones_discernimiento.htm" TargetMode="External"/><Relationship Id="rId32" Type="http://schemas.openxmlformats.org/officeDocument/2006/relationships/hyperlink" Target="http://www.catolico.org/maria/apariciones_aprobadas.htm" TargetMode="External"/><Relationship Id="rId33" Type="http://schemas.openxmlformats.org/officeDocument/2006/relationships/hyperlink" Target="https://www.lourdes-france.org/es/bernardita-soubirous/" TargetMode="External"/><Relationship Id="rId34" Type="http://schemas.openxmlformats.org/officeDocument/2006/relationships/hyperlink" Target="https://www.vatican.va/content/john-paul-ii/es/speeches/2004/august/documents/hf_jp-ii_spe_20040814_rosary-lourdes.html" TargetMode="External"/><Relationship Id="rId35" Type="http://schemas.openxmlformats.org/officeDocument/2006/relationships/hyperlink" Target="https://www.lourdes-france.com/es/curaciones-milagrosas/" TargetMode="External"/><Relationship Id="rId36" Type="http://schemas.openxmlformats.org/officeDocument/2006/relationships/hyperlink" Target="https://www.ncbi.nlm.nih.gov/pmc/articles/PMC3854941/" TargetMode="External"/><Relationship Id="rId37" Type="http://schemas.openxmlformats.org/officeDocument/2006/relationships/hyperlink" Target="https://www.lourdes-france.org/en/medical-bureau-sanctuary/" TargetMode="External"/><Relationship Id="rId38" Type="http://schemas.openxmlformats.org/officeDocument/2006/relationships/hyperlink" Target="https://www.amilourdes.com/es/homepage-es/" TargetMode="External"/><Relationship Id="rId39" Type="http://schemas.openxmlformats.org/officeDocument/2006/relationships/hyperlink" Target="https://www.ncbi.nlm.nih.gov/pmc/articles/PMC4313433/" TargetMode="External"/><Relationship Id="rId40" Type="http://schemas.openxmlformats.org/officeDocument/2006/relationships/hyperlink" Target="https://www.mercaba.org/Rialp/B/benedicto_xiv_papa.htm" TargetMode="External"/><Relationship Id="rId41" Type="http://schemas.openxmlformats.org/officeDocument/2006/relationships/hyperlink" Target="https://www.onsalus.com/definicion-de-enfermedad-funcional-18581.html" TargetMode="External"/><Relationship Id="rId42" Type="http://schemas.openxmlformats.org/officeDocument/2006/relationships/hyperlink" Target="https://www.lourdes-france.org/es/proceso-constatacion-curacion/" TargetMode="External"/><Relationship Id="rId43" Type="http://schemas.openxmlformats.org/officeDocument/2006/relationships/hyperlink" Target="http://miraclesoflourdes.blogspot.com/p/marie-bailly.html" TargetMode="External"/><Relationship Id="rId44" Type="http://schemas.openxmlformats.org/officeDocument/2006/relationships/hyperlink" Target="https://www.nobelprize.org/prizes/medicine/1912/carrel/biographical/" TargetMode="External"/><Relationship Id="rId45" Type="http://schemas.openxmlformats.org/officeDocument/2006/relationships/hyperlink" Target="https://docplayer.es/31776653-Viaje-a-lourdes-vigencia-del-milagro-por-alexis-carrel.html" TargetMode="External"/><Relationship Id="rId46" Type="http://schemas.openxmlformats.org/officeDocument/2006/relationships/hyperlink" Target="https://www.ncbi.nlm.nih.gov/pmc/articles/PMC6027009/" TargetMode="External"/><Relationship Id="rId47" Type="http://schemas.openxmlformats.org/officeDocument/2006/relationships/hyperlink" Target="https://www.ewtn.com/fatima/theology-and-commentary-on-the-message.asp" TargetMode="External"/><Relationship Id="rId48" Type="http://schemas.openxmlformats.org/officeDocument/2006/relationships/hyperlink" Target="https://es.wikipedia.org/wiki/Lenin" TargetMode="External"/><Relationship Id="rId49" Type="http://schemas.openxmlformats.org/officeDocument/2006/relationships/hyperlink" Target="https://es.wikipedia.org/wiki/Karl_Marx" TargetMode="External"/><Relationship Id="rId50" Type="http://schemas.openxmlformats.org/officeDocument/2006/relationships/hyperlink" Target="https://www.corazones.org/maria/fatima/memorias_de_lucia.pdf" TargetMode="External"/><Relationship Id="rId51" Type="http://schemas.openxmlformats.org/officeDocument/2006/relationships/hyperlink" Target="https://www.larazon.es/cultura/20200217/jozmou6aubfcnlrmzexd4kzsm4.html" TargetMode="External"/><Relationship Id="rId52" Type="http://schemas.openxmlformats.org/officeDocument/2006/relationships/hyperlink" Target="https://www.corazones.org/maria/fatima/memorias_de_lucia.pdf" TargetMode="External"/><Relationship Id="rId53" Type="http://schemas.openxmlformats.org/officeDocument/2006/relationships/hyperlink" Target="https://es.wikipedia.org/wiki/Tormenta_geomagn&#233;tica_de_enero_de_1938" TargetMode="External"/><Relationship Id="rId54" Type="http://schemas.openxmlformats.org/officeDocument/2006/relationships/hyperlink" Target="https://www.aciprensa.com/recursos/entrevista-con-sor-lucia-1058" TargetMode="External"/><Relationship Id="rId55" Type="http://schemas.openxmlformats.org/officeDocument/2006/relationships/hyperlink" Target="https://mariaporelmundo.com/espana/virgen-de-fatima/" TargetMode="External"/><Relationship Id="rId56" Type="http://schemas.openxmlformats.org/officeDocument/2006/relationships/hyperlink" Target="https://www.vaticannews.va/es/santos/05/13/b--maria-virgen-de-fatima.html" TargetMode="External"/><Relationship Id="rId57" Type="http://schemas.openxmlformats.org/officeDocument/2006/relationships/hyperlink" Target="https://www.corazones.org/maria/fatima/memorias_de_lucia.pdf" TargetMode="External"/><Relationship Id="rId58" Type="http://schemas.openxmlformats.org/officeDocument/2006/relationships/hyperlink" Target="https://mcgrath.nd.edu/assets/84231/the_demographics_of_christian_martyrdom_todd_johnson.pdf" TargetMode="External"/><Relationship Id="rId59" Type="http://schemas.openxmlformats.org/officeDocument/2006/relationships/hyperlink" Target="https://www.vatican.va/content/pius-xi/it/encyclicals/documents/hf_p-xi_enc_14031937_mit-brennender-sorge.html" TargetMode="External"/><Relationship Id="rId60" Type="http://schemas.openxmlformats.org/officeDocument/2006/relationships/hyperlink" Target="https://www.vatican.va/content/pius-xi/es/encyclicals/documents/hf_p-xi_enc_19370319_divini-redemptoris.html" TargetMode="External"/><Relationship Id="rId61" Type="http://schemas.openxmlformats.org/officeDocument/2006/relationships/hyperlink" Target="https://www.vidanuevadigital.com/2021/03/29/historias-de-los-papas-cuando-pio-xi-murio-en-la-vispera-de-boicotear-a-mussolini/" TargetMode="External"/><Relationship Id="rId62" Type="http://schemas.openxmlformats.org/officeDocument/2006/relationships/hyperlink" Target="https://www.corazones.org/maria/fatima/memorias_de_lucia.pdf" TargetMode="External"/><Relationship Id="rId63" Type="http://schemas.openxmlformats.org/officeDocument/2006/relationships/hyperlink" Target="https://www.vatican.va/content/pius-xii/it/biography/documents/hf_p-xii_bio_20070302_biography.html" TargetMode="External"/><Relationship Id="rId64" Type="http://schemas.openxmlformats.org/officeDocument/2006/relationships/hyperlink" Target="https://www.corazones.org/apologetica/nazi_iglesia/holocausto_pio12.htm" TargetMode="External"/><Relationship Id="rId65" Type="http://schemas.openxmlformats.org/officeDocument/2006/relationships/hyperlink" Target="https://www.nytimes.com/1982/10/26/opinion/l-what-golda-meir-thought-of-pope-pius-xii-245767.html" TargetMode="External"/><Relationship Id="rId66" Type="http://schemas.openxmlformats.org/officeDocument/2006/relationships/hyperlink" Target="https://www.catholicculture.org/news/headlines/index.cfm?storyid=3300" TargetMode="External"/><Relationship Id="rId67" Type="http://schemas.openxmlformats.org/officeDocument/2006/relationships/hyperlink" Target="https://www.vatican.va/content/pius-xii/it/biography/documents/hf_p-xii_bio_20070302_biography.html" TargetMode="External"/><Relationship Id="rId68" Type="http://schemas.openxmlformats.org/officeDocument/2006/relationships/hyperlink" Target="https://www.vatican.va/content/john-xxiii/es/biography/documents/hf_j-xxiii_bio_20190722_biografia.html" TargetMode="External"/><Relationship Id="rId69" Type="http://schemas.openxmlformats.org/officeDocument/2006/relationships/hyperlink" Target="https://www.vatican.va/content/leo-xiii/es/encyclicals/documents/hf_l-xiii_enc_15051891_rerum-novarum.html" TargetMode="External"/><Relationship Id="rId70" Type="http://schemas.openxmlformats.org/officeDocument/2006/relationships/hyperlink" Target="https://academic.uprm.edu/~mcancel/id173.htm" TargetMode="External"/><Relationship Id="rId71" Type="http://schemas.openxmlformats.org/officeDocument/2006/relationships/hyperlink" Target="https://www.vatican.va/content/john-xxiii/es/encyclicals/documents/hf_j-xxiii_enc_15051961_mater.html" TargetMode="External"/><Relationship Id="rId72" Type="http://schemas.openxmlformats.org/officeDocument/2006/relationships/hyperlink" Target="https://www.vatican.va/content/john-xxiii/es/encyclicals/documents/hf_j-xxiii_enc_15051961_mater.html" TargetMode="External"/><Relationship Id="rId73" Type="http://schemas.openxmlformats.org/officeDocument/2006/relationships/hyperlink" Target="https://www.vatican.va/content/john-xxiii/es/encyclicals/documents/hf_j-xxiii_enc_15051961_mater.html" TargetMode="External"/><Relationship Id="rId74" Type="http://schemas.openxmlformats.org/officeDocument/2006/relationships/hyperlink" Target="https://www.vatican.va/content/paul-vi/es/biografia/documents/hf_p-vi_spe_20190722_biografia.html" TargetMode="External"/><Relationship Id="rId75" Type="http://schemas.openxmlformats.org/officeDocument/2006/relationships/hyperlink" Target="https://www.vatican.va/content/john-xxiii/es/encyclicals/documents/hf_j-xxiii_enc_11041963_pacem.html" TargetMode="External"/><Relationship Id="rId76" Type="http://schemas.openxmlformats.org/officeDocument/2006/relationships/hyperlink" Target="https://www.vatican.va/content/paul-vi/es/speeches/1965/documents/hf_p-vi_spe_19651004_united-nations.html" TargetMode="External"/><Relationship Id="rId77" Type="http://schemas.openxmlformats.org/officeDocument/2006/relationships/hyperlink" Target="https://www.fpablovi.org/index.php/miradas-sobre-pablo-vi/634-pablo-vi-ante-la-violencia" TargetMode="External"/><Relationship Id="rId78" Type="http://schemas.openxmlformats.org/officeDocument/2006/relationships/hyperlink" Target="https://thecatholicnewsarchive.org/?a=d&amp;d=fcat19670203-01.1.28&amp;e=-------en-20--1--txt-txIN--------" TargetMode="External"/><Relationship Id="rId79" Type="http://schemas.openxmlformats.org/officeDocument/2006/relationships/hyperlink" Target="https://www.aciprensa.com/noticias/conoce-la-historia-del-cardenal-wyszynski-mentor-de-juan-pablo-ii-que-sera-beatificado-63765" TargetMode="External"/><Relationship Id="rId80" Type="http://schemas.openxmlformats.org/officeDocument/2006/relationships/hyperlink" Target="https://es.wikipedia.org/wiki/Solidaridad_(Polonia)" TargetMode="External"/><Relationship Id="rId81" Type="http://schemas.openxmlformats.org/officeDocument/2006/relationships/hyperlink" Target="https://www.nobelprize.org/prizes/peace/1983/walesa/biographical/" TargetMode="External"/><Relationship Id="rId82" Type="http://schemas.openxmlformats.org/officeDocument/2006/relationships/hyperlink" Target="https://www.vatican.va/content/john-paul-ii/es/homilies/1979/documents/hf_jp-ii_hom_19790602_polonia-varsavia.html" TargetMode="External"/><Relationship Id="rId83" Type="http://schemas.openxmlformats.org/officeDocument/2006/relationships/hyperlink" Target="https://www.nato.int/cps/en/natohq/declassified_135844.htm" TargetMode="External"/><Relationship Id="rId84" Type="http://schemas.openxmlformats.org/officeDocument/2006/relationships/hyperlink" Target="https://www.vatican.va/roman_curia/congregations/cfaith/documents/rc_con_cfaith_doc_20000626_message-fatima_sp.html" TargetMode="External"/><Relationship Id="rId85" Type="http://schemas.openxmlformats.org/officeDocument/2006/relationships/hyperlink" Target="http://hemeroteca.lavanguardia.com/preview/1979/06/03/pagina-1/33439690/pdf.html" TargetMode="External"/><Relationship Id="rId86" Type="http://schemas.openxmlformats.org/officeDocument/2006/relationships/hyperlink" Target="https://www.biografiasyvidas.com/biografia/g/gorbachov.htm" TargetMode="External"/><Relationship Id="rId87" Type="http://schemas.openxmlformats.org/officeDocument/2006/relationships/hyperlink" Target="https://www.berlin.de/mauer/es/historia/apertura-y-caida-del-muro/" TargetMode="External"/><Relationship Id="rId88" Type="http://schemas.openxmlformats.org/officeDocument/2006/relationships/hyperlink" Target="https://www.lonelyplanet.es/europa/polonia/historia" TargetMode="External"/><Relationship Id="rId89" Type="http://schemas.openxmlformats.org/officeDocument/2006/relationships/hyperlink" Target="https://www.degruyter.com/document/doi/10.1515/opth-2020-0002/html" TargetMode="External"/><Relationship Id="rId90" Type="http://schemas.openxmlformats.org/officeDocument/2006/relationships/hyperlink" Target="https://www.biografiasyvidas.com/biografia/b/bachofen.htm" TargetMode="External"/><Relationship Id="rId91" Type="http://schemas.openxmlformats.org/officeDocument/2006/relationships/hyperlink" Target="https://www.biografiasyvidas.com/biografia/m/morgan_lewis.htm" TargetMode="External"/><Relationship Id="rId92" Type="http://schemas.openxmlformats.org/officeDocument/2006/relationships/hyperlink" Target="https://ruc.udc.es/dspace/handle/2183/8421" TargetMode="External"/><Relationship Id="rId93" Type="http://schemas.openxmlformats.org/officeDocument/2006/relationships/hyperlink" Target="https://www.biografiasyvidas.com/monografia/freud/" TargetMode="External"/><Relationship Id="rId94" Type="http://schemas.openxmlformats.org/officeDocument/2006/relationships/hyperlink" Target="http://enciclopedia.udg.mx/biografias/luhmann-niklas" TargetMode="External"/><Relationship Id="rId95" Type="http://schemas.openxmlformats.org/officeDocument/2006/relationships/hyperlink" Target="https://www.biografiasyvidas.com/biografia/l/levi.htm" TargetMode="External"/><Relationship Id="rId96" Type="http://schemas.openxmlformats.org/officeDocument/2006/relationships/hyperlink" Target="https://es.wikipedia.org/wiki/Pierpaolo_Donati" TargetMode="External"/><Relationship Id="rId97" Type="http://schemas.openxmlformats.org/officeDocument/2006/relationships/hyperlink" Target="https://revintsociologia.revistas.csic.es/index.php/revintsociologia/article/view/309/314" TargetMode="External"/><Relationship Id="rId98" Type="http://schemas.openxmlformats.org/officeDocument/2006/relationships/hyperlink" Target="https://www.aciprensa.com/recursos/gracia-y-don-diferencia-2234" TargetMode="External"/><Relationship Id="rId99" Type="http://schemas.openxmlformats.org/officeDocument/2006/relationships/hyperlink" Target="https://www.aceprensa.com/ciencia/el-derecho-conocer-los-padres-biologicos/" TargetMode="External"/><Relationship Id="rId100" Type="http://schemas.openxmlformats.org/officeDocument/2006/relationships/hyperlink" Target="https://www.aciprensa.com/noticias/7-cosas-que-tal-vez-no-sabias-de-la-epifania-y-los-famosos-reyes-magos-56212"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543425</TotalTime>
  <Application>LibreOffice/7.3.7.2$Linux_X86_64 LibreOffice_project/30$Build-2</Application>
  <AppVersion>15.0000</AppVersion>
  <Pages>52</Pages>
  <Words>29239</Words>
  <Characters>151527</Characters>
  <CharactersWithSpaces>180844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2025-10-01T11:15:59Z</dcterms:modified>
  <cp:revision>13394</cp:revision>
  <dc:subject/>
  <dc:title/>
</cp:coreProperties>
</file>

<file path=docProps/custom.xml><?xml version="1.0" encoding="utf-8"?>
<Properties xmlns="http://schemas.openxmlformats.org/officeDocument/2006/custom-properties" xmlns:vt="http://schemas.openxmlformats.org/officeDocument/2006/docPropsVTypes"/>
</file>