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notes.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numPr>
          <w:ilvl w:val="0"/>
          <w:numId w:val="1"/>
        </w:numPr>
        <w:spacing w:before="240" w:after="120"/>
        <w:ind w:start="0" w:hanging="0"/>
        <w:jc w:val="center"/>
        <w:rPr>
          <w:shd w:fill="auto" w:val="clear"/>
        </w:rPr>
      </w:pPr>
      <w:bookmarkStart w:id="0" w:name="__RefHeading___Toc377982_995627028"/>
      <w:bookmarkEnd w:id="0"/>
      <w:r>
        <w:rPr>
          <w:shd w:fill="auto" w:val="clear"/>
        </w:rPr>
        <w:t>CAPÍTULO V</w:t>
      </w:r>
    </w:p>
    <w:p>
      <w:pPr>
        <w:pStyle w:val="Heading2"/>
        <w:numPr>
          <w:ilvl w:val="1"/>
          <w:numId w:val="1"/>
        </w:numPr>
        <w:ind w:start="0" w:hanging="0"/>
        <w:rPr>
          <w:shd w:fill="auto" w:val="clear"/>
        </w:rPr>
      </w:pPr>
      <w:bookmarkStart w:id="1" w:name="__RefHeading___Toc377984_995627028"/>
      <w:bookmarkEnd w:id="1"/>
      <w:r>
        <w:rPr>
          <w:shd w:fill="auto" w:val="clear"/>
        </w:rPr>
        <w:t>La iglesia Cristiana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No tendría sentido el ejercicio de la razón en la fe, el definir el amor o la maldad, la santidad de la Virgen María, la concepción de la sagrada familia o una miríada de aspectos teológicos Cristianos, si su punto departida en la fe se dejara a cargo del ser humano, como en cualquier grupo de interés. Todo acto de fe humano, como la aceptación de una fecha de cumpleaños que surge de la confianza en sus progenitores o familiares, pero podría estar equivocada, ya que el ser humano no es perfecto. Sin embargo, si la confianza está en Dios mismo, no es factible ninguna forma de error. La fe de los primeros seguidores de Jesús, es reflejada y transmitida a través de la gracia del Espíritu Santo con la misma transparencia, en todos los seguidores de Jesús y en todo tiempo histórico; y esto solo ha sido posible porque la fe ha sido abrazada de manera contundente, como un regalo de Dios mismo, regalo que puede ser asumido con libre albedrío y la voluntad asertiva de quien desea escudriñar aquel mensaje de salvación del corazón encontrando el corazón. La fe surge de la confianza en Jesús, en quienes fueron instruidos por Él; y aquellos portadores de su enseñanza, los apóstoles con su mensaje y acciones construyen la iglesia con la transmisión de una tradición custodiada durante dos milenios; la fe y la tradición son complementadas por las sagradas escrituras representadas en la Biblia. Los tres componentes son un trípode en el que se sostiene la religión Cristiano Católica: sobre la fe, sustentada en el amor divino ya se han expuesto argumentos, en adelante se extenderá el ejercicio de la razón a la doctrina de la iglesia Católica constituida también a partir de la tradición de la comunidad Cristiana, la que adquiere vigor al tener su guía en la Biblia, considerada por la teología Cristiana como la palabra de Dios. Tanto fe, como tradición y el mensaje Bíblico apuntan a una misma verdad absoluta. Incluso cuando el ejercicio de la razón suena en el mundo actual como el camino válido para el encuentro con Dios, se debe dejar en claro que no deja de ser un sofisma seguir el dogma Cristiano como un camino suficiente para relacionarse con Jesucristo. El dogma, es solo un medio de entendimiento de la fe Cristiana, el cual tiene un valor secundario, pero importante. El verdadero y necesario camino es el crecimiento en el amor, solo en el amor que se paga con amor, el amor que no espera recompensa desde la acción en la caridad, el amor como “alimento espiritual” que llega si se decide amar a Jesucristo estableciendo una relación objetiva y directa con Él,  a través de la oración y en el silencio de la manera en que Jesus, siendo Dios mismo, lo ha enseñado al mundo. Muchos Cristianos lo entienden así, sin preocuparse por las profundidades del dogma, puesto que como los primeros Cristianos, no caen en el fideísmo de una fe ciega, sino acudiendo a la sensatez del sentido común tallado en el alma y que florece como sabiduría al intentar ser imagen de Jesús. El sentido de la doctrina Cristiana es un legado importante de la historia del Cristianismo, el cual termina estableciendo una columna vertebral que unifica la descripción y entendimiento de la fe, hasta donde el misterio lo permite como sucede en la ciencia moderna; fe sustentada en la divina revelación, que nace y se desarrolla de manera natural en el Cristianismo primitivo como guía para el conocimiento de la palabra de Dios a partir de la tradición y de las sagradas escrituras, en momentos en los que  el desarrollo del pensamiento filosófico y teológico del ser humano enfiló otras doctrinas para suprimir o atacar el Cristianismo pocas décadas después de la muerte y resurrección de Jesucristo, como aún sigue sucediendo al separar la fe de la razón. El desarrollo del dogma ha sido otro de los regalos del Espíritu Santo en la guía de la iglesia, el dogma encierra los principios y valores, que con firmeza ha defendido la iglesia, sin entender con ello un llamado a la violencia de la cual también ha sido víctima, pero también victimaria a partir de echos causados por la debilidad humana, no por el mensaje de Jesucristo, que en dicho sentido fue asumido por Él con una enseñanza clara y firme al entregarse, siendo Dios, a una pasión descarnada e injusta, sin llamar a la violencia como era de esperarse, sino derramando su infinita misericordia. Así lo entendieron sus apóstoles, siendo el primero San Esteban</w:t>
      </w:r>
      <w:r>
        <w:rPr>
          <w:rStyle w:val="FootnoteAnchor"/>
          <w:rFonts w:cs="Times" w:ascii="Times" w:hAnsi="Times"/>
          <w:i w:val="false"/>
          <w:iCs w:val="false"/>
          <w:color w:val="000000"/>
          <w:sz w:val="24"/>
          <w:szCs w:val="24"/>
          <w:shd w:fill="auto" w:val="clear"/>
          <w:lang w:val="es-CO"/>
        </w:rPr>
        <w:footnoteReference w:id="2"/>
      </w:r>
      <w:r>
        <w:rPr>
          <w:rFonts w:cs="Times" w:ascii="Times" w:hAnsi="Times"/>
          <w:i w:val="false"/>
          <w:iCs w:val="false"/>
          <w:color w:val="000000"/>
          <w:sz w:val="24"/>
          <w:szCs w:val="24"/>
          <w:shd w:fill="auto" w:val="clear"/>
          <w:lang w:val="es-CO"/>
        </w:rPr>
        <w:t xml:space="preserve">, quien al asumir el mensaje de Jesús, perdonó a sus ejecutores, pues le dieron muerte a pedradas a causa de su fe. El llamado a la firmeza de los principios y valores expresados en la doctrina del Cristianismo es una convicción de fe en un camino de amor que no es negociable, puesto que es una actitud que lleva a la verdad absoluta. La doctrina Cristiana ha perdurado por la la fe y la firmeza de sus argumentos frente a los de quienes le han rechazado a través de los siglos, tal como la firmeza de los argumentos entre Bohr y Einstein se debatieron en busca de la verdad científica; o como el estudiante de tesis se debate ante sus jurados, o como el aspirante político en sano debate se defiende ante sus detractores. Así, pues aun en nuestros días continua la confusión del mundo, no solo sobre el sentido de la doctrina Cristiana, sino sobre Jesús mismo.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Judas el Galileo, posiblemente nació el mismo año que Jesús. Fue un líder zelote, que comprendía aquella secta Judía que se reveló contra el pago de impuestos a Roma y que promovía una revolución que terminó en un ataque en Séforis por parte de los Romanos</w:t>
      </w:r>
      <w:r>
        <w:rPr>
          <w:rStyle w:val="FootnoteAnchor"/>
          <w:rFonts w:cs="Times" w:ascii="Times" w:hAnsi="Times"/>
          <w:i w:val="false"/>
          <w:iCs w:val="false"/>
          <w:color w:val="000000"/>
          <w:sz w:val="24"/>
          <w:szCs w:val="24"/>
          <w:shd w:fill="auto" w:val="clear"/>
          <w:lang w:val="es-CO"/>
        </w:rPr>
        <w:footnoteReference w:id="3"/>
      </w:r>
      <w:r>
        <w:rPr>
          <w:rFonts w:cs="Times" w:ascii="Times" w:hAnsi="Times"/>
          <w:i w:val="false"/>
          <w:iCs w:val="false"/>
          <w:color w:val="000000"/>
          <w:sz w:val="24"/>
          <w:szCs w:val="24"/>
          <w:shd w:fill="auto" w:val="clear"/>
          <w:lang w:val="es-CO"/>
        </w:rPr>
        <w:t xml:space="preserve"> , probablemente Jesús quien vivió en una época marcada por las escandalosas diferencias entre ricos y pobres, le eran familiares las proezas de Judas el Galileo, llamado también el falso profeta. Jesús se habría desplazado con su hermanos de nacimiento desde Nazaret. “Que Jesús tenía hermanos, a pesar de la doctrina Católica de la perpetua virginidad de su madre, María, es prácticamente indiscutible”. Aquella es una interpretación de Reza Aslan (Teheran, 1.972 - actualmente)</w:t>
      </w:r>
      <w:r>
        <w:rPr>
          <w:rStyle w:val="FootnoteAnchor"/>
          <w:rFonts w:cs="Times" w:ascii="Times" w:hAnsi="Times"/>
          <w:i w:val="false"/>
          <w:iCs w:val="false"/>
          <w:color w:val="000000"/>
          <w:sz w:val="24"/>
          <w:szCs w:val="24"/>
          <w:shd w:fill="auto" w:val="clear"/>
          <w:lang w:val="es-CO"/>
        </w:rPr>
        <w:footnoteReference w:id="4"/>
      </w:r>
      <w:r>
        <w:rPr>
          <w:rFonts w:cs="Times" w:ascii="Times" w:hAnsi="Times"/>
          <w:i w:val="false"/>
          <w:iCs w:val="false"/>
          <w:color w:val="000000"/>
          <w:sz w:val="24"/>
          <w:szCs w:val="24"/>
          <w:shd w:fill="auto" w:val="clear"/>
          <w:lang w:val="es-CO"/>
        </w:rPr>
        <w:t>, un historiador contemporáneo que ha escrito sobre algunos aspectos de la vida de Jesús.</w:t>
      </w:r>
      <w:r>
        <w:rPr>
          <w:rStyle w:val="FootnoteAnchor"/>
          <w:rFonts w:cs="Times" w:ascii="Times" w:hAnsi="Times"/>
          <w:i w:val="false"/>
          <w:iCs w:val="false"/>
          <w:color w:val="000000"/>
          <w:sz w:val="24"/>
          <w:szCs w:val="24"/>
          <w:shd w:fill="auto" w:val="clear"/>
          <w:lang w:val="es-CO"/>
        </w:rPr>
        <w:footnoteReference w:id="5"/>
      </w:r>
      <w:r>
        <w:rPr>
          <w:rFonts w:cs="Times" w:ascii="Times" w:hAnsi="Times"/>
          <w:i w:val="false"/>
          <w:iCs w:val="false"/>
          <w:color w:val="000000"/>
          <w:sz w:val="24"/>
          <w:szCs w:val="24"/>
          <w:shd w:fill="auto" w:val="clear"/>
          <w:lang w:val="es-CO"/>
        </w:rPr>
        <w:t xml:space="preserve"> Como es sabido, la historia puede tener muchas formas según su autor; H.G Wells, historiador ateo del siglo pasado plantea que se debe separar la historia y la teología, entonces añade que materialmente apareció Jesús bajo la figura de hombre en Judea en el reinado de Tiberio César y es del hombre de quien la historia ha de ocuparse. Según Wells, Jesús era un profeta que predicaba a la manera de los profetas Judíos, de unos treinta años y se ignora por completo su modo de vida antes de que comenzara su predicación, puesto que las únicas fuentes directas de información acerca de la vida y enseñanza de Jesús son los cuatro Evangelios</w:t>
      </w:r>
      <w:r>
        <w:rPr>
          <w:rStyle w:val="FootnoteAnchor"/>
          <w:rFonts w:cs="Times" w:ascii="Times" w:hAnsi="Times"/>
          <w:i w:val="false"/>
          <w:iCs w:val="false"/>
          <w:color w:val="000000"/>
          <w:sz w:val="24"/>
          <w:szCs w:val="24"/>
          <w:shd w:fill="auto" w:val="clear"/>
          <w:lang w:val="es-CO"/>
        </w:rPr>
        <w:footnoteReference w:id="6"/>
      </w:r>
      <w:r>
        <w:rPr>
          <w:rFonts w:cs="Times" w:ascii="Times" w:hAnsi="Times"/>
          <w:i w:val="false"/>
          <w:iCs w:val="false"/>
          <w:color w:val="000000"/>
          <w:sz w:val="24"/>
          <w:szCs w:val="24"/>
          <w:shd w:fill="auto" w:val="clear"/>
          <w:lang w:val="es-CO"/>
        </w:rPr>
        <w:t>. En otro caso, un periodista investigador Ruso</w:t>
      </w:r>
      <w:r>
        <w:rPr>
          <w:rStyle w:val="FootnoteAnchor"/>
          <w:rFonts w:cs="Times" w:ascii="Times" w:hAnsi="Times"/>
          <w:i w:val="false"/>
          <w:iCs w:val="false"/>
          <w:color w:val="000000"/>
          <w:sz w:val="24"/>
          <w:szCs w:val="24"/>
          <w:shd w:fill="auto" w:val="clear"/>
          <w:lang w:val="es-CO"/>
        </w:rPr>
        <w:footnoteReference w:id="7"/>
      </w:r>
      <w:r>
        <w:rPr>
          <w:rFonts w:cs="Times" w:ascii="Times" w:hAnsi="Times"/>
          <w:i w:val="false"/>
          <w:iCs w:val="false"/>
          <w:color w:val="000000"/>
          <w:sz w:val="24"/>
          <w:szCs w:val="24"/>
          <w:shd w:fill="auto" w:val="clear"/>
          <w:lang w:val="es-CO"/>
        </w:rPr>
        <w:t xml:space="preserve"> aseguró haber encontrado documentos que probarían la estadía de Jesús en la India durante su juventud, incluso algunos aseguran que estuvo en los himalayas estudiando budismo en el Tibet, otros aseguran que visitó Inglaterra, algunos confirman que sobrevivió a la muerte en la cruz y terminó sus últimos años en Japón</w:t>
      </w:r>
      <w:r>
        <w:rPr>
          <w:rStyle w:val="FootnoteAnchor"/>
          <w:rFonts w:cs="Times" w:ascii="Times" w:hAnsi="Times"/>
          <w:i w:val="false"/>
          <w:iCs w:val="false"/>
          <w:color w:val="000000"/>
          <w:sz w:val="24"/>
          <w:szCs w:val="24"/>
          <w:shd w:fill="auto" w:val="clear"/>
          <w:lang w:val="es-CO"/>
        </w:rPr>
        <w:footnoteReference w:id="8"/>
      </w:r>
      <w:r>
        <w:rPr>
          <w:rFonts w:cs="Times" w:ascii="Times" w:hAnsi="Times"/>
          <w:i w:val="false"/>
          <w:iCs w:val="false"/>
          <w:color w:val="000000"/>
          <w:sz w:val="24"/>
          <w:szCs w:val="24"/>
          <w:shd w:fill="auto" w:val="clear"/>
          <w:lang w:val="es-CO"/>
        </w:rPr>
        <w:t xml:space="preserve">, otros consideran a Jesús como parte de un mito. Desde varias religiones existe otra interpretación, desde la religión Judía una visión y otra desde el Islamismo. Entonces Jesús, no sería interpretable, puesto que podrían existir cientos de interpretaciones sobre su identidad,  su vida y su mensaje.  Sin embargo, después de tantos siglos, hay una verdad sobre Jesús válida para millones de Cristianos. Curiosamente, la misma inquietud que existió en tiempos de Jesús, no ha variado en nada ya que quienes creyeron en Él , fue porque lo acompañaron inicialmente y recibieron directamente sus enseñanzas; la confianza en los primeros Católicos, nacía de su vivencia con Jesús, quien constantemente hizo un llamado de fe, camino que ya había sido abonado por Dios Padre desde el Antiguo Testamento, por generaciones milenarias de Judíos a través de la Divina Revelación. La concepción de la iglesia Católica para aquellos que se revisten de la fe, entienden que su cabeza es Jesucristo y su guía el Espíritu Santo; Jesús al morir en la Cruz dejó a los apóstoles, sus primeros discípulos con la tarea de digerir aquel mensaje de amor y de extenderlo por los confines de la tierra. Son ellos entonces, los primeros seres humanos que reciben el Espíritu Santo, con el acompañamiento de la Virgen María, madre de Jesús y quienes constituyen inicialmente la iglesia Católica como institución humana. Con el correr de los siglos, aquellos fieles creyentes se constituyeron primero en miles y luego en millones de seres que buscan aquella presencia del Espíritu Santo en sus vidas; son todos ellos el cuerpo de la iglesia,  con Jesucristo a la cabeza y con la Virgen María como madre e intercesora de la iglesia; el apóstol Pedro, como guía humana de los primeros discípulos o padres de la iglesia Católica, todos ellos son quienes verdaderamente constituyen la iglesia Cristiano Católica. Para quienes desconocen la fe en la religión Cristiano Católica, posiblemente la entienden desde la razón como una ideología promovida por el Papa de turno, la curia y todo el estamento eclesiástico y el conjunto de instituciones jurídicas, propiedades e iglesias en forma de edificios que se han construido durante generaciones como patrimonio cultural y lugar de culto; otros la confunden y la definen como una filosofía y aunque de la doctrina Católica se desprenden ambas vistas, no es ninguna de ellas. </w:t>
      </w:r>
    </w:p>
    <w:p>
      <w:pPr>
        <w:pStyle w:val="Heading2"/>
        <w:numPr>
          <w:ilvl w:val="0"/>
          <w:numId w:val="0"/>
        </w:numPr>
        <w:ind w:start="0" w:hanging="0"/>
        <w:rPr>
          <w:shd w:fill="auto" w:val="clear"/>
        </w:rPr>
      </w:pPr>
      <w:bookmarkStart w:id="2" w:name="__RefHeading___Toc377986_995627028"/>
      <w:bookmarkEnd w:id="2"/>
      <w:r>
        <w:rPr>
          <w:shd w:fill="auto" w:val="clear"/>
        </w:rPr>
        <w:t>La doctrina de la iglesia Católica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El mundo de las ideas, portadoras desde la era de Platón de un razonamiento del “objeto” definido en una forma abstracta desde la mente del ser humano, ha pasado a través de los siglos por pensadores y filósofos que proponen diversas maneras de interpretarlo y su relación con el mundo real; de aquel mundo filosófico se desprenden las ideologías que parten de la interpretación de la verdad, su discusión y búsqueda , desde una serie de principios y valores construidos por el ser humano y su respectivo grupo de interés, con el efecto de convertirse en una verdad relativa; relativa a cualquier idea que se desea relacionar, siendo cualquier otra idea la que le sostiene, o la que le rechaza, pero sin un terreno fértil en el cual se pueda anclar. Por ello existen ideologías políticas, económicas y de diversa índole que varían en su esencia constantemente; por ello también la tendencia a resaltar a la iglesia como si estuviera constituida solo por el Papa y su séquito; se pretende entender a la iglesia Católica como una ideología de algunas personas extendida a millones de individuos ingenuos. Pero, cuando aquellos principios y valores son considerados como una verdad absoluta desde la fe, la doctrina tiene un valor superior a toda ideología humana para aquellos que viven dicha fe; en el caso de la doctrina Católica, nace del mensaje y la “presencia” de Dios en el mundo. Ahora bien, no es tarea fácil comprender desde el ejercicio de la razón en la fe el porqué para el Cristiano Católico, la doctrina de la iglesia es la única y verdadera que expresa el mensaje de Jesús. A partir del pensamiento teológico y filosófico, surgen entonces centenares de defensores de aquella doctrina desde los primeros Cristianos a través de los siglos, hasta el presente. Uno de ellos, quien ha inspirado la siguiente sección sobre la Doctrina Católica, fue San Jhon Henry Newman, quien desde las vísperas del siglo XIX, entregó parte de su vida a la búsqueda de aquella doctrina. Newman, contemporáneo de Darwin, nació en una familia de gran prestigio y su Padre fue banquero; no pasó necesidades de niño, pero en su adolescencia, su padre quebró y esto detuvo la bonanza financiera de su familia. Newman quien siempre se caracterizó por su capacidad intelectual , tuvo además una crisis de salud y tuvo en aquel entonces el llamado de Dios, la gracia, solo entendida en la experiencia subjetiva de cada ser humano. Tuvo Newman educación en el Trinity College de la universidad de Oxford, en Inglaterra. Newman y su familia tenían influencia del Calvinismo, una rama de la Cristiandad, sin embargo,  inicialmente perteneció al Anglicanismo, la iglesia Cristiana protestante nativa de Inglaterra. Siendo Newman uno de sus mejores exponentes ya en la edad madura emprende aquella labor para fortalecer las bases del Anglicanismo, pero en dicho viaje intelectual y filosófico, termina por convertirse al catolicismo. Entre sus miles de notas, cartas y libros escritos se encuentra  “Un ensayo sobre el desarrollo de la Doctrina Cristiana”</w:t>
      </w:r>
      <w:r>
        <w:rPr>
          <w:rStyle w:val="FootnoteAnchor"/>
          <w:rFonts w:cs="Times" w:ascii="Times" w:hAnsi="Times"/>
          <w:i w:val="false"/>
          <w:iCs w:val="false"/>
          <w:color w:val="000000"/>
          <w:sz w:val="24"/>
          <w:szCs w:val="24"/>
          <w:shd w:fill="auto" w:val="clear"/>
          <w:lang w:val="es-CO"/>
        </w:rPr>
        <w:footnoteReference w:id="9"/>
      </w:r>
      <w:r>
        <w:rPr>
          <w:rFonts w:cs="Times" w:ascii="Times" w:hAnsi="Times"/>
          <w:i w:val="false"/>
          <w:iCs w:val="false"/>
          <w:color w:val="000000"/>
          <w:sz w:val="24"/>
          <w:szCs w:val="24"/>
          <w:shd w:fill="auto" w:val="clear"/>
          <w:lang w:val="es-CO"/>
        </w:rPr>
        <w:t xml:space="preserve"> escrito en 1845; una época convulsionada por el auge el pensamiento racional y el humanismo. Es este gran documento, sin ser el único en la historia de la iglesia Católica, el que a continuación sirve de base para la respuesta a aquella inquietud planteada relacionada a la veracidad, consistencia y transparencia de la doctrina Cristiano Católica. </w:t>
      </w:r>
    </w:p>
    <w:p>
      <w:pPr>
        <w:pStyle w:val="Heading3"/>
        <w:numPr>
          <w:ilvl w:val="0"/>
          <w:numId w:val="0"/>
        </w:numPr>
        <w:ind w:start="0" w:hanging="0"/>
        <w:rPr>
          <w:shd w:fill="auto" w:val="clear"/>
        </w:rPr>
      </w:pPr>
      <w:bookmarkStart w:id="3" w:name="__RefHeading___Toc377988_995627028"/>
      <w:bookmarkEnd w:id="3"/>
      <w:r>
        <w:rPr>
          <w:shd w:fill="auto" w:val="clear"/>
        </w:rPr>
        <w:t>El proceso de desarrollo de las ideas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De acuerdo a Newman, en el ser humano el proceso de “desarrollo” de las ideas</w:t>
      </w:r>
      <w:r>
        <w:rPr>
          <w:rStyle w:val="FootnoteAnchor"/>
          <w:rFonts w:cs="Times" w:ascii="Times" w:hAnsi="Times"/>
          <w:i w:val="false"/>
          <w:iCs w:val="false"/>
          <w:color w:val="000000"/>
          <w:sz w:val="24"/>
          <w:szCs w:val="24"/>
          <w:shd w:fill="auto" w:val="clear"/>
          <w:lang w:val="es-CO"/>
        </w:rPr>
        <w:footnoteReference w:id="10"/>
      </w:r>
      <w:r>
        <w:rPr>
          <w:rFonts w:cs="Times" w:ascii="Times" w:hAnsi="Times"/>
          <w:i w:val="false"/>
          <w:iCs w:val="false"/>
          <w:color w:val="000000"/>
          <w:sz w:val="24"/>
          <w:szCs w:val="24"/>
          <w:shd w:fill="auto" w:val="clear"/>
          <w:lang w:val="es-CO"/>
        </w:rPr>
        <w:t>, es aquella característica de su mente de estar siempre dispuesto a juzgar las cosas que le anteceden. No aprende tan rápido como juzga: no se le permite a nada a justificarse por si solo: el ser humano compara, contrasta, abstrae, generaliza, conecta, ajusta, clasifica y obtiene todo su conocimiento en asociación con aquellos procesos mentales. Aquellos aspectos mentales que se juzgan pueden ser cosas que suceden, opiniones que van y vienen, otros están fijos en la mente por una buena razón o sin ella, ya sea que se relaciona con cuestiones de hecho o principios de conducta, puntos de vista del mundo , prejuicios o pura imaginación; en algunos casos dichos aspectos son confundidos en la mente con el objeto que representan y en algunos casos no son más que meras ideas, que se confunden con objetos reales. La idea que representa un objeto o un supuesto objeto le corresponde en la suma total de sus posibles aspectos, sin embargo, las ideas pueden variar en la consciencia de los individuos; y en proporción a la variedad de aspectos bajo la cual se presenta en las diferentes mentes, es que está  la convicción y profundidad del argumento en la expresión de su realidad; aquella visión de Newman, está en linea con la experiencia subjetiva y la verdad del si mismo, que no puede ser perfectamente expresada; tal como se ha revisado en la definición de las cualias y el conocimiento científico actual del cerebro y la mente del ser humano presentado en los primeros capítulos. Todos aquellos aspectos de una idea son capaces de amalgamarse y definirse en el objeto al que pertenecen. No existe sin embargo, un aspecto lo suficientemente profundo como para determinar los contenidos de una idea real, no existe un término o proposición que sirva para su definición. Ahora bien, una representación es mas justa y exacta que otra y aún cuando una idea pueda ser compleja, es permitido por conveniencia, considerar todos sus distintos aspectos como ideas separadas. Si se trae esto al mundo animal, con el gran conocimiento  que se tiene sobre su vida y la estructura de alguno en particular, no se puede llegar a una perfecta definición de ninguno de ellos, pero si se puede enumerar una serie de características a través de su descripción; así mismo, no se puede encapsular en una fórmula mediante un hecho intelectual, o sistema de pensamiento, como el de la filosofía de Platón, tampoco mediante un fenómeno histórico de una doctrina y conducta señalada en un momento dado. De tal manera, en ocasiones se intenta identificar la idea central; en el caso de la Cristiandad, puede ser vista como un ambicioso ensayo sobre un trabajo sobrenatural que, frente a la creación, los inventos, la verdad científica y la razón del ser humano, se traduce en una tarea incomprensible para la civilización. Pero, esta idea puede ser interpretada por otros de variadas maneras como el intento de restauración de la raza humana, algo de filantropía , una vía a la inmortalidad, o la expresión espiritual de un servicio religioso, o la salvación de los elegidos, o la libertad mental, o la unión del alma con Dios. Newman, entonces define el aspecto central de la Cristiandad como la encarnación de Jesús, es decir Jesús hecho hombre a partir de quien nacen también tres aspectos de su enseñanza: el sacramental, el jerárquico y el ascético</w:t>
      </w:r>
      <w:r>
        <w:rPr>
          <w:rStyle w:val="FootnoteAnchor"/>
          <w:rFonts w:cs="Times" w:ascii="Times" w:hAnsi="Times"/>
          <w:i w:val="false"/>
          <w:iCs w:val="false"/>
          <w:color w:val="000000"/>
          <w:sz w:val="24"/>
          <w:szCs w:val="24"/>
          <w:shd w:fill="auto" w:val="clear"/>
          <w:lang w:val="es-CO"/>
        </w:rPr>
        <w:footnoteReference w:id="11"/>
      </w:r>
      <w:r>
        <w:rPr>
          <w:rFonts w:cs="Times" w:ascii="Times" w:hAnsi="Times"/>
          <w:i w:val="false"/>
          <w:iCs w:val="false"/>
          <w:color w:val="000000"/>
          <w:sz w:val="24"/>
          <w:szCs w:val="24"/>
          <w:shd w:fill="auto" w:val="clear"/>
          <w:lang w:val="es-CO"/>
        </w:rPr>
        <w:t xml:space="preserve">, los cuales siendo propios de la revelación no se excluyen entre sí. Por otro lado, la Cristiandad es dogmática,  devocional y práctica a la misma vez; indulgente y estricta, es luz y oscuridad , es amor y es miedo. Regresando a las características de una idea, sea real o no, es de una naturaleza capaz de absorber y poseer la mente del ser humano, entonces se puede decir que “tiene vida”, es decir que vive en la mente del individuo en el que la idea reside. Cuando aquella idea es impulsada al público y a la masa social y además llama la atención, deja de tener un estado pasivo y se puede convertir en un principio activo en aquellas mentes e individuos, llevándoles a una nueva forma de contemplarse a si mismos desde su experiencia subjetiva y en su verdad individual con una aplicación de la idea en varias direcciones  y una propagación por diferentes rumbos. Al comienzo las personas no entenderán por completo que mueve aquellas ideas y las expresarán y las explicarán de manera inadecuada. Habrá una agitación del pensamiento y una acción entre las mentes. Habrá un tiempo de confusión cuando los conceptos estén en contradicción y la idea estará en entredicho, si algo saldrá en realidad de aquella idea, o de cual será el punto de vista que será también punto de partida para otros. Al final y luego de un tiempo, algún aprendizaje saldrá a la luz; un “punto de vista” será modificado o expandido por otro, y se combinará con un tercer punto de vista; hasta que la idea a la cual pertenecen estos varios aspectos, estará en cada mente de manera separada cuando al comienzo estaba para todos juntos. ¿ Como la idea será tolerada por otros sistemas ?, ¿como los afectará? , ¿que tanto se combinará con ellos cuando interfiera con ellos ?, es algo que saldrá poco a poco a flote; la idea será criticada por su enemigos y defendida por sus seguidores, la multitud de opiniones serán recolectadas, comparadas, ordenadas, rechazadas o aceptadas. En razón de su vigor, la idea se presentará por si sola en la vida social diaria cambiando la opinión pública, fortaleciendo o debilitando los fundamentos de un orden establecido. Así, la idea crecerá como un código de ética, en un sistema de gobierno, un campo teológico, un ritual,  de acuerdo a su capacidad: dicho cuerpo de pensamiento laboriosamente ganado será algo más que representativo de la idea vista sustancialmente en sus inicios, su imagen completa es vista como una combinación de diversos aspectos, con las sugerencias y correcciones de muchas mentes y la ilustración de muchas experiencias. Newman llama dicho proceso, que puede ser largo o corto en el tiempo, como el “desarrollo” de la idea, siendo la germinación o maduración de alguna verdad o aparente verdad en un gran campo mental. De cierto modo, la experiencia subjetiva de quienes expresan dicha idea tiende a converger a un mismo punto de vista, después de muchas divergencias, como cuando se mezclan varios colores en un frasco que al principio carece de una sola tonalidad y luego de agitarle repetidamente se obtiene el tono y color deseados. Así mismo, este proceso “no podrá ser un desarrollo”, a no ser que el ensamble de aspectos que constituyen su última concepción, realmente pertenezcan a la idea de la cual comenzaron. El desarrollo de una idea, no es como una investigación escrita en papel, en la que el avance sucesivo es una evolución pura, sino que es asumida  través de comunidades de personas, sus liderazgos y guías: se emplean sus mentes como instrumentos y dependen de ellas mientras se utilizan; adicionalmente, así como una idea tiene capacidad de modificar algo, también puede ser modificada o por lo menos influenciada por el estado de las cosas en las que se desempeña debido a que es dependiente en diferentes maneras de las circunstancias que le rodean. Una idea ante los cambios e influencias , en sus diferentes esferas de acción , grandes o pequeñas, puede ser interrumpida, retardada, mutilada o distorsionada mediante la violencia externa, puede ser impedida o dirigida por ideas contrarias, puede ser depravada por la intrusión de principios externos a ella; o incluso puede ser colapsada por el desarrollo de algunas de sus inconsistencias originales en la misma idea. Entonces, cualquier riesgo de corrupción de la idea por el relacionamiento con el mundo que le rodea,  será experimentado, si una gran idea tiene la capacidad de ser entendida y más aún si es exhibida completamente. Las ideas en su comienzo no son una medida de sus capacidades, ni de su alcance. Al comienzo nadie sabe lo que es, ni su valor. Puede permanecer un tiempo dormida; podría intentar, si fuera el caso, gatear y probar el terreno que le rodea y sentir su camino. De tanto en tanto producirá discusiones que fallarán y en consecuencia la idea será abandonada. Será una idea en suspenso, no se sabe a donde se dirigirá; fluctuará de un lado a otro y finalmente obtendrá una dirección definitiva; comenzará en un nuevo territorio, se enfrentará en controversia, con nuevos peligros y esperanzas a partir de nuevas relaciones; viejos principios reaparecerán bajo nuevas formas. La idea cambiará con ellos para permanecer igual; para que la idea esté viva tendrá que cambiar y para que sea perfecta tendrá que cambiar frecuentemente, pero manteniendo su esencia.  </w:t>
      </w:r>
    </w:p>
    <w:p>
      <w:pPr>
        <w:pStyle w:val="Heading3"/>
        <w:numPr>
          <w:ilvl w:val="0"/>
          <w:numId w:val="0"/>
        </w:numPr>
        <w:ind w:start="0" w:hanging="0"/>
        <w:rPr>
          <w:shd w:fill="auto" w:val="clear"/>
        </w:rPr>
      </w:pPr>
      <w:bookmarkStart w:id="4" w:name="__RefHeading___Toc377990_995627028"/>
      <w:bookmarkEnd w:id="4"/>
      <w:r>
        <w:rPr>
          <w:shd w:fill="auto" w:val="clear"/>
        </w:rPr>
        <w:t>Clases de desarrollos de las ideas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Aun cuando este tópico puede ser de muy amplio espectro </w:t>
      </w:r>
      <w:r>
        <w:rPr>
          <w:rStyle w:val="FootnoteAnchor"/>
          <w:rFonts w:cs="Times" w:ascii="Times" w:hAnsi="Times"/>
          <w:i w:val="false"/>
          <w:iCs w:val="false"/>
          <w:color w:val="000000"/>
          <w:sz w:val="24"/>
          <w:szCs w:val="24"/>
          <w:shd w:fill="auto" w:val="clear"/>
          <w:lang w:val="es-CO"/>
        </w:rPr>
        <w:footnoteReference w:id="12"/>
      </w:r>
      <w:r>
        <w:rPr>
          <w:rFonts w:cs="Times" w:ascii="Times" w:hAnsi="Times"/>
          <w:i w:val="false"/>
          <w:iCs w:val="false"/>
          <w:color w:val="000000"/>
          <w:sz w:val="24"/>
          <w:szCs w:val="24"/>
          <w:shd w:fill="auto" w:val="clear"/>
          <w:lang w:val="es-CO"/>
        </w:rPr>
        <w:t xml:space="preserve">, Newman hace una aclaración , en relación al desarrollo de las ideas, para evitar confusiones en el proceso de razonamiento. Se debe tener en cuenta en primer lugar que la “palabra” es utilizada comúnmente, como en el presente caso, en tres sentidos: de manera indiscriminada como defecto del lenguaje, para el proceso de desarrollo verdadero o no, y por otro lado para el resultado verdadero o no verdadero, es decir confiable o no confiable a la idea de la que parte. Un desarrollo falso o no confiable es una corrupción. Es de anotar que los desarrollos matemáticos, o sistemas de verdades derivadas de las ecuaciones o definiciones matemáticas, no caben en el presente tema, aunque hay cierta analogía. En aquellos desarrollos no puede haber corrupción, debido a que son conducidos en una estricta demostración. Tampoco pueden ser corruptos los desarrollos físicos, como por ejemplo el desarrollo de un animal, o de la naturaleza vegetal; y aunque no son tema de la presente argumentación, si entran en consideración junto a los desarrollos matemáticos en cuanto a que pueden ser tomados como una ilustración general y directa hacia la que se puede orientar la atención del tema en consideración. Tampoco se consideran corruptos los desarrollos materiales, que aunque afectados por el ser humano, siguen siendo físicos; se habla en este sentido por ejemplo de Irlanda o los Estados Unidos como grandes desarrollos en el sentido de que aquellos países poseen fértiles campos, abundantes productos, profundos ríos, posiciones centrales de comercio, grandes fábricas y demás. En este mismo sentido de desarrollo material, se puede considerar el desarrollo humano de la naturaleza como en una gran hidroeléctrica, es decir, la adaptación a los propósitos de utilidad y belleza, siendo el intelecto humano el poder desarrollador; de igual manera se pueden incluir los desarrollos tecnológicos descritos en los primeros capítulos, que parten de la verdad científica y que en muchos casos, su propósito y utilidad redunda en el bienestar del ser humano.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Ahora bien, cuando la sociedad y sus diferentes clases o “grupos de interés” son el tema central de las ideas, el desarrollo puede ser “político”; tal como se observa en el desarrollo de los estados o los cambios de la constitución. Donde existe la civilización de un modo u otro, de alguna manera existe la pretensión del desarrollo. Cuando un imperio se extiende, acude al llamado de sus aliados, o por el balance de poder, o por la necesidad de demostración de fortaleza o por el miedo de sostener sus fronteras, en dichos casos el desarrollo es material, pero es la idea que le brinda unidad y fuerza a su movimiento.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Los desarrollos políticos son el crecimiento de las ideas, son caprichosos e irregulares en cuanto a su contenido. Son influenciados por el carácter de sus soberanos, la caída y engrandecimiento de los hombres o mujeres de estado, el curso de las batallas y las innumerables vicisitudes del mundo. En algunos casos las ideas discordantes se conectan bajo algún tipo de concesión o nombre. Como en el caso de las coaliciones políticas o los procesos de entendimiento religioso; de ambos casos normalmente no se espera algo bueno. Esa es una función de los grupos de interés , como comités o grupos directivos y su principal aspiración en sus conciliaciones y concesiones, es hacer ver a los contrarios como si fueran lo mismo, o para garantizar acuerdos donde no existe otro tipo de unidad. Es así como los desarrollos, reacciones, reformas, revoluciones y cambios de varios tipos están mezclados entre sí en la historia actual de los estados, como en las sectas filosóficas, de tal manera que es muy complejo exhibir en ellos cualquier análisis de carácter científico; generalmente, el proceso intelectual es entonces aislado del práctico y es posterior a él. En los conflictos parlamentarios, las personas primero sacan sus conclusiones por la presión de los eventos externos o la fuerza de los principios, que no conocen; luego, tienen que hablar y buscan sus argumentos: se publican panfletos sobre el tema en  debate, aparecen artículos escritos desde donde cada parte asegura sus posiciones, como si fuesen de  “la mayoría”. Otros desarrollos, aunque políticos, son extremamente subjetivos y consecuentes con las ideas de los que ellos mismos son una muestra. Newman , en este aspecto, refleja una realidad que no solo aplica para el medievo, sino para el post modernismo; el carácter de la verdad individual, impuesta por algunos grupos de interés a la sociedad u a otros grupos de interés, parte de un liderazgo guiado por la experiencia subjetiva de sus expositores. Es así como el desarrollo de las ideas políticas están a merced de los individuos y el curso de las circunstancias, siendo el afán del progreso económico con sus diferentes tonos y matices conceptuales y culturales propios de cada lugar el gran evento que domina en los últimos doscientos años a la humanidad.</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En otros desarrollos, el carácter intelectual es tan prominente, que es llamado lógico. Es el caso del desarrollo en las cortes de la ley, como en la doctrina Anglicana de la “Real Supremacía” del siglo XVI , en la que el rey se declara jefe supremo de la iglesia de Inglaterra en reemplazo del Papa; dicha declaración se lleva a cabo con tal nivel de consistencia y aplicación minuciosa, que aún la historia de las constituciones no tienen; no solo se desarrolla en estatutos, o en artículos sino en premisas a un gran nivel de detalle; de nuevo, cuando una nueva filosofía es introducida como medida de una legislatura, o en las concesiones que se hacen a un partido político, o en una política comercial o agrícola, se dice generalmente, “no se ha encontrado el punto final”, dejando así un camino para futuras sesiones, las siguientes generaciones lo decidirán. Pareciera entonces que hubiesen alcances y características incomprendidas.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Otro tipo de desarrollos es el histórico, siendo la opinión de las personas, hechos y eventos formada de manera gradual; el juicio que en principio correspondía a unos pocos, termina a la larga extendiéndose a través de la comunidad y atiende a una recepción general por la acumulación y concurrencia del testimonio. Entonces, algunos estamentos autoritarios mueren, otros ganan un poco, y otros son recibidos como la verdad. Las cortes de la ley, los procedimientos del congreso o del parlamento, los medios de comunicación, las cartas, la industria de los historiadores y bibliografías y el pasar de los años son los instrumentos de este tipo de desarrollo de las ideas.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Los desarrollos éticos, no son propiamente materia de argumentación y controversia, pero son naturales y personales, substituyendo la estricta inferencia lógica o racional, por lo que es congruente, deseable, piadoso, apropiado, o generoso. Esta aproximación de Newman es un reflejo en términos del desarrollo de las ideas,  de lo que a la ciencia atañe, en parte,  en el estudio del cerebro humano respecto a la complejidad en su expresión de lo subjetivo y lo mental; que como se ha revisado, es un camino de largo recorrido que aún está en sus pasos iniciales que marca un límite en el conocimiento que el ser humano tiene actualmente sobre el “si mismo”.  Para Newman, ciertos objetos excitan las emociones y sentimientos, así que lo sentimientos implican “objetos” y “responsabilidades”. Entonces, la consciencia, cuya existencia no se puede negar, es una prueba de la doctrina de un gobierno moral; que por si solo brinda un significado y un alcance; esta es la doctrina del juicio y el juicio que viene es un desarrollo del fenómeno de la conciencia. Sin embargo, es claro que las pasiones y afectos actúan en nuestras mentes antes que la presencia de los propios objetos; y su actividad obviamente será un antecedente de extrema convicción en favor de la existencia de aquellos objetos legítimos, asumiendo que son desconocidos. Entonces, el principio social , como objeto, que es innato en el ser humano, le ofrece una sanción divina a la sociedad y al gobierno civil. Y las oraciones por los muertos, implican ciertas circunstancias de su estado a partir de las cuales surgen las devociones; y los ritos y las ceremonias, que son formas naturales a través de las cuales la mente se reconforta de ciertas emociones. Y algunas veces, el cultivo de la admiración y el amor hacia lo grandioso, lo nunca visto, lo más alto, ha hecho al ser humano abandonar su secta hacia una doctrina más Católica. Ya lo anotaba Aristóteles, nutriendo este tipo de desarrollo en su definición del hombre feliz. Luego de mostrar en su definición de felicidad la inclusión del placer como la idea más obvia y popular sobre la felicidad, el va más allá para decir que los bienes externos son necesarios para llegar a ella, aún cuando esta definición no dice nada; es decir, cierta prosperidad como ejercicio moral, no por una necesidad lógica requerida por el hombre feliz. A pesar de que dicha definición es tan lejana en el tiempo, pareciera que aplica muy bien a la sociedad contemporánea, que en últimas instancias en su afán del progreso sin dirección, se preocupa profundamente por un bienestar a toda costa, sin tener una clara expectativa respecto a su alcance, o una premisa que en su lógica, le garantice al ser humano su felicidad. La religión, que busca también la felicidad puede ser reducida al campo de los sentimientos, siendo evidente entonces que es un interés muy personal; haciendo referencia a un escritor Frances, recalca Newman “o... estoy extrañamente equivocado, o este sentimiento religioso no es la expresión completa de la naturaleza religiosa del ser humano”. La religión, es según Newman, algo muy diferente y algo de mayor extensión. Hay problemas en la naturaleza humana, en los destinos humanos, que no pueden ser resueltos en esta vida. Esta apreciación de Newman se contrapone a la posición de la razón y la verdad científica, en la cual el ser humano con toda su capacidad de entendimiento, desde su cerebro y su mente, puede descifrar todo tipo de problema o circunstancia, no solo en cuanto al origen  comportamiento y la extensión del universo y sus secretos, sino al interior de cada individuo. Continúa Newman, afirmando que aquellas situaciones o problemas que dependen del orden de las cosas que no se pueden conectar con el mundo conocido, pero que incesablemente agitan la mente del ser humano con el deseo de comprenderle, encuentran la solución en el origen de toda religión; su objetivo principal es descubrir las creencias y doctrinas que contiene, o que se supone contiene. Otras inquietudes incitan al ser humano a abrazar la religión...¿ Donde se origina la moralidad? ¿ A donde lleva ?. ¿ Es esta auto existente obligación de hacer el bien, un factor aislado, sin ningún origen, sin un objetivo ?. ¿No concede dicha obligación al ser humano, o más bien , no revela un origen, un destino mas allá de este mundo ?. La ciencias de lo moral, por estas inquietudes espontáneas e inevitables, conducen al ser humano al ámbito de la religión, y le muestran una esfera desde la cual, el no las ha derivado. Entonces las fuentes certeras y consistentes de la religión, son desde otro punto de vista, los problemas de nuestra naturaleza humana o la necesidad de buscar aspectos morales para sancionar, un origen y una dirección, un objetivo o una aspiración. La religión asume muchas otras formas mas allá del puro sentimiento; aparece en la unión de doctrinas, preceptos y promesas. Esto es lo que verdaderamente constituye una religión; es su carácter fundamental, mas allá que una pura forma de la sensibilidad, o un impulso de la imaginación, o una variedad poética. Cuando se descompone en sus elementos verdaderos, en su naturaleza esencial, la religión deja de ser un puro consentimiento personal y se convierte en un poderoso y fructífero principio de asociación. Es considerada como la luz de un sistema de creencias y dogmas. La verdad en dicho caso no es una herencia de un individuo, sino que es absoluta y universal; el ser humano, busca profesarla en comunidad. Una sociedad religiosa, entonces resulta de manera natural de los elementos naturales de la religión y cuando se ha formado, cuando cierto número de personas están unidas por un credo religioso común, son entonces gobernados por los mismos preceptos religiosos; en dicho caso, alguna forma de gobierno es necesaria; ninguna sociedad puede durar tal vez ni una semana, o ni unas horas, sin un gobierno. El momento en que una sociedad se conforma, por el hecho de su formación, llama a un gobierno, el cual proclama una verdad común, esta verdad es lo que une y conecta a dicha sociedad, la cual promulga y mantiene aquellos preceptos que dicha verdad produce. La necesidad de un poder superior, de una forma de gobierno, está inducida en el hecho de la existencia de una sociedad religiosa,  en cualquier clase de sociedad, desde la tribu del neolítico hasta nuestros días. Nuevamente, el gobierno, entonces obedece a los grupos de interés, cualquiera que sea su naturaleza y sus relaciones, que terminan de una otra forma acudiendo a la difusión y proclamación de lo que en el momento histórico se pretende entender como verdad, o parte de la misma.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Por último, están los desarrollos metafísicos de las ideas, los cuales son meros análisis de la idea contemplada y termina en su exacta y completa demarcación; así, Aristóteles dibuja el carácter del magnánimo, como un hombre benigno, bondadoso o benevolente; Shakespeare concibe a Hamlet o Ariel; y así, en el marco de la sagrada teología, la mente es empleada en desarrollar ideas solemnes, que sostiene y atiende implícitamente sin ser influenciada por sus reflejos y poderes racionales. De acuerdo a Newman y en especial en el catolicismo, la mente que está habituada al pensamiento de Dios, de Cristo y del Espíritu Santo, naturalmente se asimila con una curiosidad devocional a la contemplación del objeto de su adoración y comienza a formar declaraciones acerca de Él, sin saber a donde le conduce, o que tan lejos le llevará. Una proposición, llevará necesariamente a otra, y una segunda a una tercera; luego alguna limitación es requerida; y la combinación de los opuestos, serán frescas evoluciones de la idea original, que entre otros nunca será completada. Este proceso, es su desarrollo y resulta en una serie, o un cuerpo de proposiciones doctrinales, hasta que lo que era una impresión de la imaginación se convierte en un sistema o creencias  en la razón. Ahora bien, estas impresiones son obviamente individuales y completas sobre otras ideas teológicas, debido a que son impresiones de objetos; así, los desarrollos en las doctrinas de la Santísima Trinidad y la encarnación de Jesús, son meras porciones de la impresión original y modos de representarla. Como Dios es uno, esa es la impresión que el mismo nos da de ser único; no es una cosa en partes; no es un sistema; ni es nada imperfecto con necesidad de una contraparte. Es la visión del objeto. Cuando rezamos, rezamos no a un ensamblaje de nociones o a un credo, pero si a un ser individual; cuando hablamos de Dios, no hablamos de una ley o una manifestación. El ser humano religioso, en su propia medida tiene una idea o visión de la unidad de la Santísima Trinidad, de su hijo encarnado y de su presencia, no como un número de características, atributos y acciones, no como un sujeto de un número de proposiciones, pero como un individuo , independiente de las palabras, como una impresión que converge a través de los sentidos. Las creencias y dogmas viven en aquella idea para la que fueron diseñados que expresara, y que solos son intrínsecos y son necesarios, porque la mente del ser humano, sujeta a su experiencia subjetiva,  no puede reflejar aquella idea de un solo tajo, no puede utilizarla en su unidad e integridad, sin antes resolverla en una serie de aspectos y relaciones.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Con respecto a la Cristiandad, suponiendo las verdades que la componen como sujetas a la posibilidad del desarrollo, dicho desarrollo será de uno de los tipos señalados. Siendo la encarnación de Dios en el hombre, en su hijo Jesús, la doctrina central, el episcopado y sus manifestaciones será una instancia de un desarrollo político, la teología un desarrollo lógico, la fecha de nacimiento de Jesucristo un desarrollo histórico, la Santa Eucaristía , un desarrollo moral y el credo de Atanasio</w:t>
      </w:r>
      <w:r>
        <w:rPr>
          <w:rStyle w:val="FootnoteAnchor"/>
          <w:rFonts w:cs="Times" w:ascii="Times" w:hAnsi="Times"/>
          <w:i w:val="false"/>
          <w:iCs w:val="false"/>
          <w:color w:val="000000"/>
          <w:sz w:val="24"/>
          <w:szCs w:val="24"/>
          <w:shd w:fill="auto" w:val="clear"/>
          <w:lang w:val="es-CO"/>
        </w:rPr>
        <w:footnoteReference w:id="13"/>
      </w:r>
      <w:r>
        <w:rPr>
          <w:rFonts w:cs="Times" w:ascii="Times" w:hAnsi="Times"/>
          <w:i w:val="false"/>
          <w:iCs w:val="false"/>
          <w:color w:val="000000"/>
          <w:sz w:val="24"/>
          <w:szCs w:val="24"/>
          <w:shd w:fill="auto" w:val="clear"/>
          <w:lang w:val="es-CO"/>
        </w:rPr>
        <w:t xml:space="preserve"> un desarrollo metafísico.</w:t>
      </w:r>
    </w:p>
    <w:p>
      <w:pPr>
        <w:pStyle w:val="Heading2"/>
        <w:numPr>
          <w:ilvl w:val="0"/>
          <w:numId w:val="0"/>
        </w:numPr>
        <w:ind w:start="0" w:hanging="0"/>
        <w:rPr>
          <w:shd w:fill="auto" w:val="clear"/>
        </w:rPr>
      </w:pPr>
      <w:bookmarkStart w:id="5" w:name="__RefHeading___Toc377992_995627028"/>
      <w:bookmarkEnd w:id="5"/>
      <w:r>
        <w:rPr>
          <w:shd w:fill="auto" w:val="clear"/>
        </w:rPr>
        <w:t>El desarrollo genuino contrastado con la corrupción</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Siendo la fe válida, en el corazón encontrando el corazón a través de la gracia derramada por el Espíritu Santo, buscada por el ser humano en su experiencia subjetiva y su verdad individual, en el silencio y la oración directa con Dios; y regresando a la inquietud sobre la fe Cristiano Católica, en relación a si misma, si es genuina tal como se entiende en el presente; si es lógica e históricamente representativa de la fe expresada por los primeros discípulos de Jesús, en dicho sentido, Newman hace una afirmación sobre la doctrina de la iglesia Católica: el catolicismo moderno, no es más que una simple legitimización del crecimiento y complemento de la doctrina de la iglesia primitiva, es decir, el desarrollo natural y necesario, en el que su divina autoridad está incluida en la divinidad de la Cristiandad. Para ello Newman comienza por determinar que es una “corrupción” con el ánimo de diferenciarla de lo que es un “desarrollo” de la doctrina. En primer lugar, una corrupción es una definición atada a cosas organizadas de manera única. Una roca puede ser convertida en polvo, pero no ser corrupta. La corrupción, es en sentido contrario, el rompimiento o resquebrajamiento de la vida, en preparación a su terminación. Es el estado de un cuerpo antes de su disolución; comienza cuando la vida ha alcanzado su perfección y es la secuencia o continuación de aquel proceso hacia la perfección, siendo simultáneamente el reversar y el deshacer de lo que era antes. Hasta que aquel punto de regresión es alcanzado, el cuerpo tiene su propia función y una dirección y objetivo en su acción, en la naturaleza y sus leyes; esto es ahora un perder de los atributos y manifestaciones de años anteriores; y con ellos el vigor y los poderes de la nutrición, la asimilación y la auto reparación. Con esta analogía como guía, Newman define siete notas de variada pertinencia, independencia y aplicabilidad para diferenciar los “desarrollos” genuinos de una idea , de su estado de corrupción y decaimiento de la siguiente manera: en la idea no existe corrupción se se retiene que es de un solo y mismo tipo, si tiene los mismos principios, si mantiene la misma organización, si sus comienzos anticipan sus fases siguientes, si sus últimos fenómenos protegen y completan los iniciales, si tiene un poder de asimilación y resurgimiento, y si contiene una acción vigorosa de principio a fin. Es el desarrollo de las ideas que componen la Doctrina Católica y reflejan la fe de su iglesia; esto es entonces explicado por Newman a partir de siete notas , a través de las cuales se desea confirmar la unidad e identidad de la idea consigo misma, desde la primera hasta la última nota, que actúan como filtros que pueden ser considerados como independientes o como uno solo en su totalidad</w:t>
      </w:r>
      <w:r>
        <w:rPr>
          <w:rStyle w:val="FootnoteAnchor"/>
          <w:rFonts w:cs="Times" w:ascii="Times" w:hAnsi="Times"/>
          <w:i w:val="false"/>
          <w:iCs w:val="false"/>
          <w:color w:val="000000"/>
          <w:sz w:val="24"/>
          <w:szCs w:val="24"/>
          <w:shd w:fill="auto" w:val="clear"/>
          <w:lang w:val="es-CO"/>
        </w:rPr>
        <w:footnoteReference w:id="14"/>
      </w:r>
      <w:r>
        <w:rPr>
          <w:rFonts w:cs="Times" w:ascii="Times" w:hAnsi="Times"/>
          <w:i w:val="false"/>
          <w:iCs w:val="false"/>
          <w:color w:val="000000"/>
          <w:sz w:val="24"/>
          <w:szCs w:val="24"/>
          <w:shd w:fill="auto" w:val="clear"/>
          <w:lang w:val="es-CO"/>
        </w:rPr>
        <w:t>.</w:t>
      </w:r>
    </w:p>
    <w:p>
      <w:pPr>
        <w:pStyle w:val="Heading3"/>
        <w:numPr>
          <w:ilvl w:val="0"/>
          <w:numId w:val="0"/>
        </w:numPr>
        <w:ind w:start="0" w:hanging="0"/>
        <w:rPr>
          <w:shd w:fill="auto" w:val="clear"/>
        </w:rPr>
      </w:pPr>
      <w:bookmarkStart w:id="6" w:name="__RefHeading___Toc377994_995627028"/>
      <w:bookmarkEnd w:id="6"/>
      <w:r>
        <w:rPr>
          <w:shd w:fill="auto" w:val="clear"/>
        </w:rPr>
        <w:t>Primera nota de un desarrollo genuino – Preservación de Tipo</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 preservación de tipo parte de la analogía sobre el crecimiento físico, en el cual las partes y proporciones de la forma desarrollada, aunque alterada, corresponde a las que fueron sus comienzos. El animal adulto está hecho de lo mismo, que cuando nació; los pájaros no crecen como peces. San Vicente de Lérins (Toul, ? - 450, Islas Lérins)</w:t>
      </w:r>
      <w:r>
        <w:rPr>
          <w:rStyle w:val="FootnoteAnchor"/>
          <w:rFonts w:cs="Times" w:ascii="Times" w:hAnsi="Times"/>
          <w:i w:val="false"/>
          <w:iCs w:val="false"/>
          <w:color w:val="000000"/>
          <w:sz w:val="24"/>
          <w:szCs w:val="24"/>
          <w:shd w:fill="auto" w:val="clear"/>
          <w:lang w:val="es-CO"/>
        </w:rPr>
        <w:footnoteReference w:id="15"/>
      </w:r>
      <w:r>
        <w:rPr>
          <w:rFonts w:cs="Times" w:ascii="Times" w:hAnsi="Times"/>
          <w:i w:val="false"/>
          <w:iCs w:val="false"/>
          <w:color w:val="000000"/>
          <w:sz w:val="24"/>
          <w:szCs w:val="24"/>
          <w:shd w:fill="auto" w:val="clear"/>
          <w:lang w:val="es-CO"/>
        </w:rPr>
        <w:t xml:space="preserve"> adopta esa ilustración en referencia a la doctrina Cristiana, que dice “Deja el alma de la religión, imitar la ley del cuerpo, que mientras los años pasan continúa su desarrollo y se abre en razón de nuevas proporciones, sin embargo permanece idéntico a lo que era. Los brazos del bebé son pequeños, los del joven son largos , sin embargo son lo mismo”. Un líder popular, podría tener diversas profesiones, podría cortejar partidos políticos y alejarse de ellos, podría contradecirse en sus palabras o deshacer sus propias decisiones, sin embargo podría conservar con firmeza sus objetivos, o su adherencia a ciertas doctrinas básicas, lo que le da unidad a su carrera e imprime en sus seguidores una imagen de direccionamiento y gran consistencia, lo que muestra una fidelidad de su tipo de principio a fin. Sin embargo, las últimas instancias o estados del desarrollo de las ideas, podrían sugerir que la unidad de tipo no es consistente con su desarrollo. No se debería ceder ante la presión de negar toda variación , ni una modificación considerable de la proporción y la relación en el tiempo, en las partes o aspectos de una idea. La mariposa, es el desarrollo, pero en ningún sentido, la imagen del capullo.  Más profundos y misteriosas son las variaciones consistentes o inconsistentes con la identidad de un desarrollo político o religioso, que las de un cuerpo físico. La historia de las naciones pueden actuar como una analogía, en su curso y conexión tan estrecha del desarrollo de las mentes y las ideas. Se puede decir que Inglaterra en la antigüedad apoyaba de la manera más fiel a la Santa sede, pero la Inglaterra moderna ha sido por momentos su enemigo; sin embargo, esto no puede llamarse una corrupción; esto ha sucedido en muchas naciones y no por ello, estos grandes cambios pueden llamarse corrupciones. De una manera similar, las ideas pueden permanecer, aún cuando su expresión es indefinidamente variable; no se puede determinar si el desarrollo de una idea es verdadero o no, sin un conocimiento detallado y profundo , más allá de la experiencia del simple factor de su variación, tampoco los instintos emocionales sirven como criterio. Ahora bien, las verdaderas perversiones y corrupciones generalmente no parecerían ser algo externo a la doctrina en la que se originan, como lo son las cambios y variaciones propias de un verdadero desarrollo. Cuando Roma cambió de ser república a un imperio, fue realmente una alteración política,  fue una corrupción; pero, en apariencia el cambio fue menor. Las antiguas oficinas o las funciones del gobierno permanecieron: solo fue que el emperador, o el comandante en jefe, las concentró en él. Una idea no siempre conserva en si, la misma imagen externa; esta circunstancia, sin embargo, no es lo suficientemente fuerte como para debilitar su identidad sustancial. Al contrario, por esa misma razón la unidad de tipo se convierte en la garantía de la salud y consistencia de los desarrollos de las ideas, cuando es persistentemente preservada independientemente de su número o de su importancia.</w:t>
      </w:r>
      <w:r>
        <w:rPr>
          <w:rStyle w:val="FootnoteAnchor"/>
          <w:rFonts w:cs="Times" w:ascii="Times" w:hAnsi="Times"/>
          <w:i w:val="false"/>
          <w:iCs w:val="false"/>
          <w:color w:val="000000"/>
          <w:sz w:val="24"/>
          <w:szCs w:val="24"/>
          <w:shd w:fill="auto" w:val="clear"/>
          <w:lang w:val="es-CO"/>
        </w:rPr>
        <w:footnoteReference w:id="16"/>
      </w:r>
      <w:r>
        <w:rPr>
          <w:rFonts w:cs="Times" w:ascii="Times" w:hAnsi="Times"/>
          <w:i w:val="false"/>
          <w:iCs w:val="false"/>
          <w:color w:val="000000"/>
          <w:sz w:val="24"/>
          <w:szCs w:val="24"/>
          <w:shd w:fill="auto" w:val="clear"/>
          <w:lang w:val="es-CO"/>
        </w:rPr>
        <w:t xml:space="preserve">  </w:t>
      </w:r>
    </w:p>
    <w:p>
      <w:pPr>
        <w:pStyle w:val="Heading3"/>
        <w:numPr>
          <w:ilvl w:val="0"/>
          <w:numId w:val="0"/>
        </w:numPr>
        <w:ind w:start="0" w:hanging="0"/>
        <w:rPr>
          <w:shd w:fill="auto" w:val="clear"/>
        </w:rPr>
      </w:pPr>
      <w:bookmarkStart w:id="7" w:name="__RefHeading___Toc377996_995627028"/>
      <w:bookmarkEnd w:id="7"/>
      <w:r>
        <w:rPr>
          <w:shd w:fill="auto" w:val="clear"/>
        </w:rPr>
        <w:t>Segunda nota – continuidad de los principios</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Así como en las creaciones matemáticas las figuras son formadas bajo distintas fórmulas, las cuales son las leyes que representan y bajo las cuales han sido desarrolladas, así sucede en los asuntos éticos y políticos. Se dice que la vida de las doctrinas son consistentes con la ley que las envuelve. Los principios son abstractos y generales, las doctrinas se relacionan con hechos, las doctrinas se desarrollan y los principios a primera vista no; las doctrinas crecen y se engrandecen, los principios son permanentes; las doctrinas son intelectuales, los principios son éticos y prácticos. Los sistemas viven en los principios y representan doctrinas. La responsabilidad personal es un principio, el ser de Dios es una doctrina; de esta doctrina toda la teología obtiene su curso, mientras su principio no es del todo más claro bajo el evangelio que en el paraíso, y depende, no en la creencia de un gobernador todopoderoso, sino de la consciencia. Aún así, la diferencia entre las doctrinas, algunas veces solo existe en la manera como se vean; y entonces, la doctrina en una filosofía es principio en otra. La responsabilidad personal puede tener una base doctrinal y desarrollarse por ejemplo como Pelagianismo. Esta doctrina fue considerada une herejía en el siglo V,  Pelagio (Britania, 360 – 422, Alejandría )</w:t>
      </w:r>
      <w:r>
        <w:rPr>
          <w:rStyle w:val="FootnoteAnchor"/>
          <w:rFonts w:cs="Times" w:ascii="Times" w:hAnsi="Times"/>
          <w:i w:val="false"/>
          <w:iCs w:val="false"/>
          <w:color w:val="000000"/>
          <w:sz w:val="24"/>
          <w:szCs w:val="24"/>
          <w:shd w:fill="auto" w:val="clear"/>
          <w:lang w:val="es-CO"/>
        </w:rPr>
        <w:footnoteReference w:id="17"/>
      </w:r>
      <w:r>
        <w:rPr>
          <w:rFonts w:cs="Times" w:ascii="Times" w:hAnsi="Times"/>
          <w:i w:val="false"/>
          <w:iCs w:val="false"/>
          <w:color w:val="000000"/>
          <w:sz w:val="24"/>
          <w:szCs w:val="24"/>
          <w:shd w:fill="auto" w:val="clear"/>
          <w:lang w:val="es-CO"/>
        </w:rPr>
        <w:t xml:space="preserve"> , quien afirmaba la excelencia de la creación y el libre albedrío sobre el pecado original y la gracia; consideró la fuerza moral de la voluntad humana, cuando está fortalecida por el ascetismo como suficiente en si misma para conseguir y desear el noble ideal de la virtud. El valor de la redención de Cristo era en su opinión, limitado principalmente a la formación de la doctrina y al ejemplo que Jesús puso en la balanza, como contrapeso frente al mal ejemplo de Adan, de manera que la naturaleza mantiene la habilidad de someter al pecado y ganar la vida eterna aún sin la ayuda de la gracia de Dios, es decir sin la ayuda del Espíritu Santo.</w:t>
      </w:r>
      <w:r>
        <w:rPr>
          <w:rStyle w:val="FootnoteAnchor"/>
          <w:rFonts w:cs="Times" w:ascii="Times" w:hAnsi="Times"/>
          <w:i w:val="false"/>
          <w:iCs w:val="false"/>
          <w:color w:val="000000"/>
          <w:sz w:val="24"/>
          <w:szCs w:val="24"/>
          <w:shd w:fill="auto" w:val="clear"/>
          <w:lang w:val="es-CO"/>
        </w:rPr>
        <w:footnoteReference w:id="18"/>
      </w:r>
      <w:r>
        <w:rPr>
          <w:rFonts w:cs="Times" w:ascii="Times" w:hAnsi="Times"/>
          <w:i w:val="false"/>
          <w:iCs w:val="false"/>
          <w:color w:val="000000"/>
          <w:sz w:val="24"/>
          <w:szCs w:val="24"/>
          <w:shd w:fill="auto" w:val="clear"/>
          <w:lang w:val="es-CO"/>
        </w:rPr>
        <w:t xml:space="preserve"> Puede ser entonces, sometido a discusión si la infabilidad es un principio o una doctrina de la iglesia de Roma, y el dogmatismo</w:t>
      </w:r>
      <w:r>
        <w:rPr>
          <w:rStyle w:val="FootnoteAnchor"/>
          <w:rFonts w:cs="Times" w:ascii="Times" w:hAnsi="Times"/>
          <w:i w:val="false"/>
          <w:iCs w:val="false"/>
          <w:color w:val="000000"/>
          <w:sz w:val="24"/>
          <w:szCs w:val="24"/>
          <w:shd w:fill="auto" w:val="clear"/>
          <w:lang w:val="es-CO"/>
        </w:rPr>
        <w:footnoteReference w:id="19"/>
      </w:r>
      <w:r>
        <w:rPr>
          <w:rFonts w:cs="Times" w:ascii="Times" w:hAnsi="Times"/>
          <w:i w:val="false"/>
          <w:iCs w:val="false"/>
          <w:color w:val="000000"/>
          <w:sz w:val="24"/>
          <w:szCs w:val="24"/>
          <w:shd w:fill="auto" w:val="clear"/>
          <w:lang w:val="es-CO"/>
        </w:rPr>
        <w:t xml:space="preserve"> un principio o una doctrina de la Cristiandad. La consideración de los pobres es una doctrina de la iglesia considerada como un cuerpo religioso y un principio cuando es vista como un poder político. Las doctrinas son a los principios , como las definiciones de los axiomas y postulados matemáticos. En el tratado de los elementos de Euclides (Grecia,330 AC – 275 AC, Alejandría )</w:t>
      </w:r>
      <w:r>
        <w:rPr>
          <w:rStyle w:val="FootnoteAnchor"/>
          <w:rFonts w:cs="Times" w:ascii="Times" w:hAnsi="Times"/>
          <w:i w:val="false"/>
          <w:iCs w:val="false"/>
          <w:color w:val="000000"/>
          <w:sz w:val="24"/>
          <w:szCs w:val="24"/>
          <w:shd w:fill="auto" w:val="clear"/>
          <w:lang w:val="es-CO"/>
        </w:rPr>
        <w:footnoteReference w:id="20"/>
      </w:r>
      <w:r>
        <w:rPr>
          <w:rFonts w:cs="Times" w:ascii="Times" w:hAnsi="Times"/>
          <w:i w:val="false"/>
          <w:iCs w:val="false"/>
          <w:color w:val="000000"/>
          <w:sz w:val="24"/>
          <w:szCs w:val="24"/>
          <w:shd w:fill="auto" w:val="clear"/>
          <w:lang w:val="es-CO"/>
        </w:rPr>
        <w:t xml:space="preserve"> , su postulado No. 15 dice, “si dos rectas se cortan entre sí, entonces se crean ángulos opuestos por el vértice iguales entre sí” y el No.17 , dice, “en cualquier triangulo la suma de cualesquiera de dos de sus ángulos, es menor que dos ángulos rectos”. Estos postulados son desarrollos, no de los tres primeros axiomas</w:t>
      </w:r>
      <w:r>
        <w:rPr>
          <w:rStyle w:val="FootnoteAnchor"/>
          <w:rFonts w:cs="Times" w:ascii="Times" w:hAnsi="Times"/>
          <w:i w:val="false"/>
          <w:iCs w:val="false"/>
          <w:color w:val="000000"/>
          <w:sz w:val="24"/>
          <w:szCs w:val="24"/>
          <w:shd w:fill="auto" w:val="clear"/>
          <w:lang w:val="es-CO"/>
        </w:rPr>
        <w:footnoteReference w:id="21"/>
      </w:r>
      <w:r>
        <w:rPr>
          <w:rFonts w:cs="Times" w:ascii="Times" w:hAnsi="Times"/>
          <w:i w:val="false"/>
          <w:iCs w:val="false"/>
          <w:color w:val="000000"/>
          <w:sz w:val="24"/>
          <w:szCs w:val="24"/>
          <w:shd w:fill="auto" w:val="clear"/>
          <w:lang w:val="es-CO"/>
        </w:rPr>
        <w:t xml:space="preserve"> Euclidianos, los cuales se requieren en la demostración, pero si, de la definición de un ángulo recto. Euclides busca aquellos desarrollos a partir de la definición del rectángulo</w:t>
      </w:r>
      <w:r>
        <w:rPr>
          <w:rStyle w:val="FootnoteAnchor"/>
          <w:rFonts w:cs="Times" w:ascii="Times" w:hAnsi="Times"/>
          <w:i w:val="false"/>
          <w:iCs w:val="false"/>
          <w:color w:val="000000"/>
          <w:sz w:val="24"/>
          <w:szCs w:val="24"/>
          <w:shd w:fill="auto" w:val="clear"/>
          <w:lang w:val="es-CO"/>
        </w:rPr>
        <w:footnoteReference w:id="22"/>
      </w:r>
      <w:r>
        <w:rPr>
          <w:rFonts w:cs="Times" w:ascii="Times" w:hAnsi="Times"/>
          <w:i w:val="false"/>
          <w:iCs w:val="false"/>
          <w:color w:val="000000"/>
          <w:sz w:val="24"/>
          <w:szCs w:val="24"/>
          <w:shd w:fill="auto" w:val="clear"/>
          <w:lang w:val="es-CO"/>
        </w:rPr>
        <w:t>, y encuentra varios casos particulares a partir de una verdad general, que “el todo es igual a sus partes”. Un desarrollo de ideas, para ser creíble, fiel y certero, debe retener ambas, la doctrina y el principio con el cual comenzó. La doctrina sin su correspondiente principio, está vacía, sino sin vida. Por otro lado, el principio sin su correspondiente doctrina, puede ser considerado como el estado de las mentes religiosas en un mundo escéptico, visto de manera relativa a la revelación; es decir, los hijos de Dios dispersos y alejados. Esto también lleva generalmente a la solución en la cual los extremos de la paradoja se encuentran y conducen a las reacciones absurdas de los individuos, bajo la presencia de algún principio o condición que es dominante en sus mentes de comienzo a fin. Si una de las dos alternativas contradictorias es necesariamente verdadera bajo cierta hipótesis, entonces la negación de una, lleva por simple consistencia lógica y sin razones directas, a la recepción de la otra. No solo sucede esto en los desarrollos de las ideas políticas, sino en la Cristiandad, que en algunos casos es un pilar y base de la verdad o por el contrario en ella está el anticristo. Por otro lado, la definición de las cualias mencionadas en capítulos iniciales permiten mostrar la dificultad de comunicación que existe entre las personas en la apropiación de la experiencia subjetiva del otro individuo; esto es explícito de acuerdo a Newman en la ciencia de la gramática, la cual permite otra instancia para la existencia de leyes especiales en la formación de los sistemas. Algunos lenguajes tienen más elasticidad que otros y mayores capacidades. Entonces, la dificultad de la explicación del hecho, no puede llevar a la duda del mismo. Es el caso de la fe. Algunos lenguajes tienen la capacidad de un mejor manejo de palabras compuestas, no se sabe por qué, en otros lenguajes no existe dicha capacidad. Se percibe cierta genialidad en cada lenguaje y descubrir esto es materia de estudio detallado. Cuando los algunos escritores entonces, intentan tal vez a partir de alguna teoría, ir un poco más allá de las capacidades de su lenguaje, son entonces cuestionados. Un ejemplo de las capacidades de los lenguajes es la sutileza y dificultad para entender la formación de los nombres propios en personas particulares. En las obras de ficción, los nombres o títulos de los caracteres presentados deben ser inventados; hay autores expertos en ello, mientras otros autores son poco afortunados en ello. Algunas novelas intentan interpretar apellidos extranjeros y fallan; lo que cada lector piense, es difícil de analizar: es el caso en el que los apellidos son construidos bajo una ley que solo es exhibida en circunstancias muy particulares y cuyas reglas de formación se basan en ciertas, pero profundas determinaciones. Así mismo sucede en los sistemas de física o sistemas morales, que se desprenden de nombres célebres y proceden de asumir ciertas condiciones que son necesarias para cada estado o etapa de su desarrollo. La teoría Newtoniana de la gravedad está basada en ciertos axiomas y la aplicación de la ciencia en propósitos prácticos dependen de la hipótesis de que lo que sucede hoy, sucederá mañana. Sucede en aspectos militares, en los que el descubrimiento de las armas desarrollaron la ciencia del ataque y la defensa. Así mismo, los estados tienen sus respectivas políticas a partir de las cuales avanzan y las cuales son las condiciones de su bienestar el cual, en el post-modernismo, ha tenidos logros sin precedentes en el desarrollo de la civilización, pero que de manera generalizada, con sus excepciones y en su momento histórico está sujeto a no tener rumbo, ni timón; es per sé , un sistema de desarrollo hiper - competitívo y sin fin, con aspiraciones de dominio económico y tecnológico, estimulado por el individuo y su grupo de interés. Aún así, las naciones y estados tienen características que les distinguen en sus políticas de desarrollo particular. Todo esto se lleva a cabo , no solo por actos y leyes formales, pero además por el carácter ético y la energía espontánea de las personas que comprenden las naciones. Los principios políticos de la Cristiandad, si es que se puede ser correcto usar el término de política divina, están expresados en el sermón del monte</w:t>
      </w:r>
      <w:r>
        <w:rPr>
          <w:rStyle w:val="FootnoteAnchor"/>
          <w:rFonts w:cs="Times" w:ascii="Times" w:hAnsi="Times"/>
          <w:i w:val="false"/>
          <w:iCs w:val="false"/>
          <w:color w:val="000000"/>
          <w:sz w:val="24"/>
          <w:szCs w:val="24"/>
          <w:shd w:fill="auto" w:val="clear"/>
          <w:lang w:val="es-CO"/>
        </w:rPr>
        <w:footnoteReference w:id="23"/>
      </w:r>
      <w:r>
        <w:rPr>
          <w:rFonts w:cs="Times" w:ascii="Times" w:hAnsi="Times"/>
          <w:i w:val="false"/>
          <w:iCs w:val="false"/>
          <w:color w:val="000000"/>
          <w:sz w:val="24"/>
          <w:szCs w:val="24"/>
          <w:shd w:fill="auto" w:val="clear"/>
          <w:lang w:val="es-CO"/>
        </w:rPr>
        <w:t>. Al contrario que en muchos imperios , los Cristianos conquistan cediendo; ganan influencia apartándose de ella; poseen la tierra, renunciando a ella. Todas estas instancias, muestran, como se ha observado en algunas de ellas, que la destrucción de las leyes especiales o principios de desarrollo que las componen son su corrupción. Así, como en las naciones, se puede decir que el espíritu de las personas se ha perdido, no se refiere a que esta o aquella actuación se ha cometido, o a aquella medida llevada a cabo, pero que ciertas lineas de pensamiento o conducta que les ha dado grandeza, han sido abandonadas. Entonces la continuidad o la alteración de los principios sobre los que una idea se ha desarrollado , son una segunda marca de discriminación entre un verdadero desarrollo  y una corrupción</w:t>
      </w:r>
      <w:r>
        <w:rPr>
          <w:rStyle w:val="FootnoteAnchor"/>
          <w:rFonts w:cs="Times" w:ascii="Times" w:hAnsi="Times"/>
          <w:i w:val="false"/>
          <w:iCs w:val="false"/>
          <w:color w:val="000000"/>
          <w:sz w:val="24"/>
          <w:szCs w:val="24"/>
          <w:shd w:fill="auto" w:val="clear"/>
          <w:lang w:val="es-CO"/>
        </w:rPr>
        <w:footnoteReference w:id="24"/>
      </w:r>
      <w:r>
        <w:rPr>
          <w:rFonts w:cs="Times" w:ascii="Times" w:hAnsi="Times"/>
          <w:i w:val="false"/>
          <w:iCs w:val="false"/>
          <w:color w:val="000000"/>
          <w:sz w:val="24"/>
          <w:szCs w:val="24"/>
          <w:shd w:fill="auto" w:val="clear"/>
          <w:lang w:val="es-CO"/>
        </w:rPr>
        <w:t xml:space="preserve">.  </w:t>
      </w:r>
    </w:p>
    <w:p>
      <w:pPr>
        <w:pStyle w:val="Heading3"/>
        <w:numPr>
          <w:ilvl w:val="0"/>
          <w:numId w:val="0"/>
        </w:numPr>
        <w:ind w:start="0" w:hanging="0"/>
        <w:rPr>
          <w:shd w:fill="auto" w:val="clear"/>
        </w:rPr>
      </w:pPr>
      <w:bookmarkStart w:id="8" w:name="__RefHeading___Toc377998_995627028"/>
      <w:bookmarkEnd w:id="8"/>
      <w:r>
        <w:rPr>
          <w:shd w:fill="auto" w:val="clear"/>
        </w:rPr>
        <w:t>Tercera nota – El poder de asimilación</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En el mundo físico, lo que tenga vida se caracteriza porque tiene crecimiento, y sin él, se llega al final de la vida. Lo que crece , lo hace porque toma para su propia substancia materia externa; y esta absorción o asimilación se completa cuando la materia apropiada hace parte de lo que crece y entra a ser parte de su unidad. Dos cosas no se convierten en una, excepto si existe el poder de asimilación de una o la otra. Dicha analogía puede servir para ilustrar ciertas peculiaridades en las ideas. No siendo así en las matemáticas y en otras creaciones de tipo abstracto, que como el alma, son solitarias y auto-dependientes; pero las doctrinas y sus aspectos relacionados a las personas no están en el vacío, sino en un mundo repleto de ideas y estas se hacen camino por si mismas mediante la interpretación y se desarrollan por absorción. Los hechos y las opiniones que han sido así exploradas en otras relaciones y agrupadas en otros centros de gravitación, han sido gradualmente atraídos a una nueva influencia y sometidos a una nueva soberanía. Son modificados, revisados de nuevo, o puestos a un lado, dependiendo de cada caso. Un nuevo elemento de orden y composición viene a formar parte de ellos; y su vida es probada por su capacidad de expansión, sin desarreglo o disolución. Un proceso diverso, conservador, asimilador, sanador, pulidor, un poder unificador, es parte de la esencia y es el tercer examen de un desarrollo de las ideas creíble y fructífero. Entonces, el poder del desarrollo de las ideas es una prueba de vida no solo de su discurso, sino especialmente de su triunfo. Una idea viva se convierte en muchas, sin embargo permanece como una. El intento del desarrollo de las ideas muestra la presencia de un principio y su aceptación muestra una idea, los principios estimulan el desarrollo y las ideas lo concentran. El desarrollo de las ideas es un proceso de incorporación; el Islam se podría considerar tan solo un desarrollo externo compuesto de otras teologías, sin embargo nadie puede negar que existe en dicha religión una idea viva, que ha sido tan fuerte, tan amplia, tan duradera que se ha conectado con la historia de la humanidad. ¿Porqué se ha seguido desarrollando después de su primer sermón ?, si es meramente una idea política, o teológica como normalmente se piensa, si es el caso, como parece serlo, es algo que no puede ser determinado sin un profundo conocimiento de aquella religión. En la Cristiandad, la opinión cuando es materia prima, es llamada filosofía o escolástica; cuando sobra y se ha rechazado, se denomina herejía. Las ideas son más abiertas a influencias externas en sus comienzos que más adelante; es así como la gran mayoría de escritores que consideraron la iglesia medieval como corrupta, buscan dicha corrupción en los primeros cuatro siglos, no en la llamada edad oscura de la iglesia. Que una idea más rápidamente se consolide, más con estas, que con aquellas ideas, no significa que ha sido indebidamente influenciada, es decir corrupta por ellas, pero sí que ha existido un antecedente de afinidad hacia ellas. En política, las ideas también son propuestas, discutidas, rechazadas o adoptadas y algunas veces carecen de sentido o son imposibles; otras veces son verdad o verdad parcial en subordinación con otras ideas, con las cuales y como consecuencia son absorbidas en parte o del todo, dependiendo de que tanta afinidad hay entre ellas. Entre más fuerte y viva sea una idea, es decir, entre mayor poder tiene para ejercitar la mente de las personas, más propensa está a proporcionar credibilidad, seguridad y confianza en si misma ante el peligro de la corrupción</w:t>
      </w:r>
      <w:r>
        <w:rPr>
          <w:rStyle w:val="FootnoteAnchor"/>
          <w:rFonts w:cs="Times" w:ascii="Times" w:hAnsi="Times"/>
          <w:i w:val="false"/>
          <w:iCs w:val="false"/>
          <w:color w:val="000000"/>
          <w:sz w:val="24"/>
          <w:szCs w:val="24"/>
          <w:shd w:fill="auto" w:val="clear"/>
          <w:lang w:val="es-CO"/>
        </w:rPr>
        <w:footnoteReference w:id="25"/>
      </w:r>
      <w:r>
        <w:rPr>
          <w:rFonts w:cs="Times" w:ascii="Times" w:hAnsi="Times"/>
          <w:i w:val="false"/>
          <w:iCs w:val="false"/>
          <w:color w:val="000000"/>
          <w:sz w:val="24"/>
          <w:szCs w:val="24"/>
          <w:shd w:fill="auto" w:val="clear"/>
          <w:lang w:val="es-CO"/>
        </w:rPr>
        <w:t>.</w:t>
      </w:r>
    </w:p>
    <w:p>
      <w:pPr>
        <w:pStyle w:val="Heading3"/>
        <w:numPr>
          <w:ilvl w:val="2"/>
          <w:numId w:val="1"/>
        </w:numPr>
        <w:ind w:start="0" w:hanging="0"/>
        <w:rPr>
          <w:shd w:fill="auto" w:val="clear"/>
        </w:rPr>
      </w:pPr>
      <w:bookmarkStart w:id="9" w:name="__RefHeading___Toc378000_995627028"/>
      <w:bookmarkEnd w:id="9"/>
      <w:r>
        <w:rPr>
          <w:rFonts w:cs="Times" w:ascii="Times" w:hAnsi="Times"/>
          <w:sz w:val="24"/>
          <w:szCs w:val="24"/>
          <w:shd w:fill="auto" w:val="clear"/>
        </w:rPr>
        <w:t>Cuarta nota – Anticipación de su futuro</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Cuando una idea está viva, esto es, es ejerce la influencia y es efectiva, es seguro que se desarrolle de acuerdo a su propia naturaleza y las tendencias que se le cargan en el largo plazo podrían bajo circunstancia favorables presentarse tanto temprano como tarde y la lógica es la misma en todas las ocasiones, las instancias de desarrollo que vendrán aun cuando vagas y aisladas, pueden ocurrir al puro principio y pasará un lapso de tiempo para que se perfeccionen. Como los desarrollos de las ideas son en gran medida solo aspectos de la idea de la cual proceden y en todos ellos hay consecuencias de ello, el orden en que ocurren en la mente de los individuos es un evento accidental; y no es extraño, aquí y allá, que diferentes casos o ejemplos de enseñanza avanzada puedan ocurrir en los puros comienzos, que en el transcurso de la historia no sean encontrados sino hasta un periodo tardío. El hecho , entonces, de aquellas declaraciones tempranas o recurrentes que son posteriormente completamente realizadas, es una evidencia de que aquel perfeccionamiento sistemático está alineado con la idea original. San Pacomio (Tebas, 292 - 348, Tabennisi)</w:t>
      </w:r>
      <w:r>
        <w:rPr>
          <w:rStyle w:val="FootnoteAnchor"/>
          <w:rFonts w:cs="Times" w:ascii="Times" w:hAnsi="Times"/>
          <w:i w:val="false"/>
          <w:iCs w:val="false"/>
          <w:color w:val="000000"/>
          <w:sz w:val="24"/>
          <w:szCs w:val="24"/>
          <w:shd w:fill="auto" w:val="clear"/>
          <w:lang w:val="es-CO"/>
        </w:rPr>
        <w:footnoteReference w:id="26"/>
      </w:r>
      <w:r>
        <w:rPr>
          <w:rFonts w:cs="Times" w:ascii="Times" w:hAnsi="Times"/>
          <w:i w:val="false"/>
          <w:iCs w:val="false"/>
          <w:color w:val="000000"/>
          <w:sz w:val="24"/>
          <w:szCs w:val="24"/>
          <w:shd w:fill="auto" w:val="clear"/>
          <w:lang w:val="es-CO"/>
        </w:rPr>
        <w:t>, el primer autor de la regla monástica, mantuvo una gran biblioteca y mantenía conferencias y disputas en temas religiosos sobre interpretación de la escritura o puntos teológicos, tres veces por semana; San Basilio (Cesarea, 329 – 379, Cesarea)</w:t>
      </w:r>
      <w:r>
        <w:rPr>
          <w:rStyle w:val="FootnoteAnchor"/>
          <w:rFonts w:cs="Times" w:ascii="Times" w:hAnsi="Times"/>
          <w:i w:val="false"/>
          <w:iCs w:val="false"/>
          <w:color w:val="000000"/>
          <w:sz w:val="24"/>
          <w:szCs w:val="24"/>
          <w:shd w:fill="auto" w:val="clear"/>
          <w:lang w:val="es-CO"/>
        </w:rPr>
        <w:footnoteReference w:id="27"/>
      </w:r>
      <w:r>
        <w:rPr>
          <w:rFonts w:cs="Times" w:ascii="Times" w:hAnsi="Times"/>
          <w:i w:val="false"/>
          <w:iCs w:val="false"/>
          <w:color w:val="000000"/>
          <w:sz w:val="24"/>
          <w:szCs w:val="24"/>
          <w:shd w:fill="auto" w:val="clear"/>
          <w:lang w:val="es-CO"/>
        </w:rPr>
        <w:t>, el fundador del monacato en el Ponto</w:t>
      </w:r>
      <w:r>
        <w:rPr>
          <w:rStyle w:val="FootnoteAnchor"/>
          <w:rFonts w:cs="Times" w:ascii="Times" w:hAnsi="Times"/>
          <w:i w:val="false"/>
          <w:iCs w:val="false"/>
          <w:color w:val="000000"/>
          <w:sz w:val="24"/>
          <w:szCs w:val="24"/>
          <w:shd w:fill="auto" w:val="clear"/>
          <w:lang w:val="es-CO"/>
        </w:rPr>
        <w:footnoteReference w:id="28"/>
      </w:r>
      <w:r>
        <w:rPr>
          <w:rFonts w:cs="Times" w:ascii="Times" w:hAnsi="Times"/>
          <w:i w:val="false"/>
          <w:iCs w:val="false"/>
          <w:color w:val="000000"/>
          <w:sz w:val="24"/>
          <w:szCs w:val="24"/>
          <w:shd w:fill="auto" w:val="clear"/>
          <w:lang w:val="es-CO"/>
        </w:rPr>
        <w:t>, es uno de los Padres Griegos que dejó grandes enseñanzas en sus tratados teológicos; San Jerónimo (Estridnó, 340 – 420, Belén)</w:t>
      </w:r>
      <w:r>
        <w:rPr>
          <w:rStyle w:val="FootnoteAnchor"/>
          <w:rFonts w:cs="Times" w:ascii="Times" w:hAnsi="Times"/>
          <w:i w:val="false"/>
          <w:iCs w:val="false"/>
          <w:color w:val="000000"/>
          <w:sz w:val="24"/>
          <w:szCs w:val="24"/>
          <w:shd w:fill="auto" w:val="clear"/>
          <w:lang w:val="es-CO"/>
        </w:rPr>
        <w:footnoteReference w:id="29"/>
      </w:r>
      <w:r>
        <w:rPr>
          <w:rFonts w:cs="Times" w:ascii="Times" w:hAnsi="Times"/>
          <w:i w:val="false"/>
          <w:iCs w:val="false"/>
          <w:color w:val="000000"/>
          <w:sz w:val="24"/>
          <w:szCs w:val="24"/>
          <w:shd w:fill="auto" w:val="clear"/>
          <w:lang w:val="es-CO"/>
        </w:rPr>
        <w:t>, autor de la versión latina de la escritura vivió como un monje pobre en una celda en Belén. Estos casos , son más que excepciones en el carácter del monaquismo temprano; además ellos muestran su capacidad de anticiparse a la historia, siendo la literatura consistente con sus ideas. Otra evidencia entonces, sobre la credibilidad y confiabilidad de un desarrollo de ideas es su anticipación definitiva en un periodo temprano en la historia de la idea a la que pertenece</w:t>
      </w:r>
      <w:r>
        <w:rPr>
          <w:rStyle w:val="FootnoteAnchor"/>
          <w:rFonts w:cs="Times" w:ascii="Times" w:hAnsi="Times"/>
          <w:i w:val="false"/>
          <w:iCs w:val="false"/>
          <w:color w:val="000000"/>
          <w:sz w:val="24"/>
          <w:szCs w:val="24"/>
          <w:shd w:fill="auto" w:val="clear"/>
          <w:lang w:val="es-CO"/>
        </w:rPr>
        <w:footnoteReference w:id="30"/>
      </w:r>
      <w:r>
        <w:rPr>
          <w:rFonts w:cs="Times" w:ascii="Times" w:hAnsi="Times"/>
          <w:i w:val="false"/>
          <w:iCs w:val="false"/>
          <w:color w:val="000000"/>
          <w:sz w:val="24"/>
          <w:szCs w:val="24"/>
          <w:shd w:fill="auto" w:val="clear"/>
          <w:lang w:val="es-CO"/>
        </w:rPr>
        <w:t>.</w:t>
      </w:r>
    </w:p>
    <w:p>
      <w:pPr>
        <w:pStyle w:val="Heading3"/>
        <w:numPr>
          <w:ilvl w:val="0"/>
          <w:numId w:val="0"/>
        </w:numPr>
        <w:ind w:start="0" w:hanging="0"/>
        <w:rPr>
          <w:shd w:fill="auto" w:val="clear"/>
        </w:rPr>
      </w:pPr>
      <w:bookmarkStart w:id="10" w:name="__RefHeading___Toc378002_995627028"/>
      <w:bookmarkEnd w:id="10"/>
      <w:r>
        <w:rPr>
          <w:shd w:fill="auto" w:val="clear"/>
        </w:rPr>
        <w:t>Quinta Nota – Secuencia lógica</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Lógica es la organización del pensamiento y siendo así, es la seguridad para que un desarrollo intelectual sea fructífero, coherente y aceptado fielmente. La necesidad de usar la lógica es innegable, sobretodo en el sentido de que sus reglas no deben ser transgredidas. El hecho de que esto no sea tenido en cuenta en cada instancia de un desarrollo doctrinal es debido a las variedades de la constitución mental, ya sea en comunidades o en individuos, en las que grandes o aparentes verdades son implantadas. En todo caso, la pregunta que debe hacerse es si un desarrollo de ideas puede ser otro, en cualquier caso, diferente a una operación lógica; pero si por esto significa un razonamiento consciente de unas premisas a una conclusión, obviamente la respuesta es negativa. Una idea ante uno u otro de sus aspectos crece en la mente permaneciendo allí; se vuelve familiar y distintiva y es vista en sus relaciones; lleva hacia otros aspectos y estos de nuevo hacia otros, de manera delicada, profunda, original, de acuerdo al carácter intelectual y moral del recipiente; entonces un cuerpo de pensamiento es gradualmente formado sin que sea reconocido lo que hay en él. De tiempo en tiempo, las circunstancias externas exigen una declaración formal de los pensamientos que vienen a existir en la profundidades de su mente; y pronto el recipiente de la idea comenzará a defenderla; y luego de nuevo un proceso de mayor alcance tendrá lugar, en el que se analizarán sus declaraciones y la dependencia asertiva de una con la otra. Entonces la persona recipiente de la idea, expresará sus declaraciones como consecuencias y les buscará sus principios, los que aquí serán discernidos por una percepción moral y adoptados con simpatía; y la lógica aparecerá para organizar e inculcar lo que ninguna ciencia le ha dado en ganancia. Y entonces, de la misma manera, los procesos intelectuales son cargados de manera silenciosa y espontánea en la mente de un grupo o escuela, dada la necesidad de salir a la luz mas adelante, son entonces reconocidos  y sus características son acomodadas científicamente. Y luego la lógica tiene la función adicional de la propagación; la analogía, la naturaleza del caso, el antecedente, la probabilidad, la aplicación de principios, su congruencia, su legitimidad, son algunos de los métodos de prueba en el desarrollo de la idea, que continua de mente en mente y se establece en la fe de la comunidad. Cada argumento tiene un propósito inmediato; las mentes desarrollan la idea paso a paso, sin mirar atrás o sin anticipar su objetivo, también sin la intención de formar un sistema. Después, desde luego, el sentido lógico que cubre el todo se traduce en un examen para que el proceso sea verdadero, no una corrupción o una perversión por su naturalidad evidente; y en algunos casos por la precisión, claridad y la majestuosidad de su avance y la armonía de sus proporciones, tal como la altitud, el agraciado follaje y ramaje en el desarrollo de una especie vegetal. El proceso de desarrollo de las ideas, tiene la capacidad entonces de ser una expresión lógica; y ha sido en ocasiones llamado racionalismo  contrastado u opuesto a la fe. Sin embargo, una doctrina u opinión que es sometida a un desarrollo podría ser racionalista y como es en su origen, así mismo pueden ser sus resultados: y a pesar de que puede ser desarrollada erróneamente, es decir un razonamiento incorrecto, el desarrollo en si, merece al menos su reconocimiento, como al afirmar la inquietud frente a un hecho histórico; tal es el caso, de si el evangelio de San Marcos, lo escribió él, con, o antes , que San Mateo.  El racionalismo es el ejercicio de la razón, en vez de la fe en asuntos de la fe; pero lo que generalmente muchas personas no pueden entender es: como si puede ser fe, el hecho de adoptar las premisas del razonamiento lógico, o simplemente no aceptar las conclusiones, por no creer en ellas. Al mismo tiempo, se podría dar por hecho como ya fue revisado en el presente documento, que el proceso que sucede al interior de la mente, en el cerebro, es de más complejidad y alcance y presenta mayores alternativas de decisión que unicamente lo que es “lógico”; en cuyo caso, el ser científico lo asume como de su propio campo y lo puede utilizar para ser compartido con otras mentes, personalmente extrañas, en el sentido verdadero, tanto para las ideas en cuestión como para su desarrollo. Por aquella capacidad del cerebro y la mente y de la verdad individual, entonces, los Santos Apóstoles podrían sin palabras conocer todas las verdades concernientes a las altas doctrinas de la teología, las cuales posteriormente, de manera honesta, transparente y abundante fueron desarrolladas a través del argumento por aquellos que participaron a través de las controversias. El continuo avance y determinado camino a que pertenecen una doctrina, política o institución y que inspira el sentido común de la humanidad, aquello en lo que se convierte en últimas, es la argumentación consecuente de lo que fue en su primera instancia. Una doctrina, entonces profesada en sus años maduros ya sea por una filosofía o una religión, es posiblemente un desarrollo verdadero de ideas, no una corrupción , en proporción a su impresión de ser el argumento lógico de su enseñanza original</w:t>
      </w:r>
      <w:r>
        <w:rPr>
          <w:rStyle w:val="FootnoteAnchor"/>
          <w:rFonts w:cs="Times" w:ascii="Times" w:hAnsi="Times"/>
          <w:i w:val="false"/>
          <w:iCs w:val="false"/>
          <w:color w:val="000000"/>
          <w:sz w:val="24"/>
          <w:szCs w:val="24"/>
          <w:shd w:fill="auto" w:val="clear"/>
          <w:lang w:val="es-CO"/>
        </w:rPr>
        <w:footnoteReference w:id="31"/>
      </w:r>
      <w:r>
        <w:rPr>
          <w:rFonts w:cs="Times" w:ascii="Times" w:hAnsi="Times"/>
          <w:i w:val="false"/>
          <w:iCs w:val="false"/>
          <w:color w:val="000000"/>
          <w:sz w:val="24"/>
          <w:szCs w:val="24"/>
          <w:shd w:fill="auto" w:val="clear"/>
          <w:lang w:val="es-CO"/>
        </w:rPr>
        <w:t xml:space="preserve">.  </w:t>
      </w:r>
    </w:p>
    <w:p>
      <w:pPr>
        <w:pStyle w:val="Heading3"/>
        <w:numPr>
          <w:ilvl w:val="0"/>
          <w:numId w:val="0"/>
        </w:numPr>
        <w:ind w:start="0" w:hanging="0"/>
        <w:rPr>
          <w:shd w:fill="auto" w:val="clear"/>
        </w:rPr>
      </w:pPr>
      <w:bookmarkStart w:id="11" w:name="__RefHeading___Toc378004_995627028"/>
      <w:bookmarkEnd w:id="11"/>
      <w:r>
        <w:rPr>
          <w:rFonts w:cs="Times" w:ascii="Times" w:hAnsi="Times"/>
          <w:sz w:val="24"/>
          <w:szCs w:val="24"/>
          <w:shd w:fill="auto" w:val="clear"/>
        </w:rPr>
        <w:t>Sexta Nota – Acción conservadora según su pasado</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Aquellos desarrollos de ideas que contradicen y reversan el curso de la doctrina que ha sido desarrollada antes que ellos y de los cuales surgieron, son ciertamente corruptos; una corrupción es un desarrollo en aquel estado en el que cesa de ilustrar y comienza a distorsionar las ganancias de su historia previa. La corrupción es la regla de la creación, o mas bien el fenómeno mediante el cual se presenta, en el que la vida, en un camino de transición, comienza a terminarse mediante una acción imperceptible y gradual; La debilidad no es más que producto del poder y los eventos se mueven en ciclos. Las flores primero florecen y luego se caen; lo mismo que la fruta, primero madura y luego se pudre. El proceso de fermentación , si no se para en el punto preciso, corrompe el licor que ha creado. Existe de la misma manera, un límite al conocimiento humano, tanto escritores sagrados como profanos son espectadores de que un exceso de sabiduría lleva a lo absurdo; y en el mundo de los estados políticos, estos nacen y caen, siendo los instrumentos de su grandeza, los mismos que se convierten en las bombas de su destrucción; de ahí el refrán popular, todo en exceso es dañino. El verdadero desarrollo de ideas, puede ser descrito entonces, como algo conservador en el curso del desarrollo que le antecede siendo realmente esos antecedentes y algo más a su lado: es una adición que ilustra , no que oscurece, que corrobora, no que corrige el cuerpo de pensamiento del cual procede; y esta es la característica que contrasta con la corrupción. La verdadera religión es el culmen y la perfección de las religiones falsas; combina en una lo que sea que haya de bueno y verdadero, independientemente , en los rezagos de cada una de ellas. Y de la misma manera el credo Cristiano Católico es en su mayor parte una combinación de verdades separadas, las cuales sus críticos se han dividido entre ellos de manera errática. En este sentido, si una mente religiosa ha sido educada y está sinceramente vinculada en alguna forma de religión errática y luego es alcanzada por la luz de la verdad, podrá entonces remover el error de la verdad sin perder lo que ya tiene ganado, pero ganando lo que no ha alcanzado; aquellos principios de la misma fe que inicialmente le ha llevado a una doctrina equivocada, también le podría llevar a la verdadera; y aquella porción de su doctrina original, será indirectamente rechazada en la recepción de la verdad que se le opone. La verdadera conversión está siempre en el terreno de lo positivo, no en el carácter negativo. Ahora bien, en la historia de la antigua Roma, en el tiempo en el que los privilegios ganaron en las tribunas de las gentes favoreciendo la ambición propia, el desarrollo de las ideas se convirtió en corrupción , es entonces necesaria la prueba aquí expuesta, la de la tendencia a conservar lo que previamente existía</w:t>
      </w:r>
      <w:r>
        <w:rPr>
          <w:rStyle w:val="FootnoteAnchor"/>
          <w:rFonts w:cs="Times" w:ascii="Times" w:hAnsi="Times"/>
          <w:i w:val="false"/>
          <w:iCs w:val="false"/>
          <w:color w:val="000000"/>
          <w:sz w:val="24"/>
          <w:szCs w:val="24"/>
          <w:shd w:fill="auto" w:val="clear"/>
          <w:lang w:val="es-CO"/>
        </w:rPr>
        <w:footnoteReference w:id="32"/>
      </w:r>
      <w:r>
        <w:rPr>
          <w:rFonts w:cs="Times" w:ascii="Times" w:hAnsi="Times"/>
          <w:i w:val="false"/>
          <w:iCs w:val="false"/>
          <w:color w:val="000000"/>
          <w:sz w:val="24"/>
          <w:szCs w:val="24"/>
          <w:shd w:fill="auto" w:val="clear"/>
          <w:lang w:val="es-CO"/>
        </w:rPr>
        <w:t>.</w:t>
      </w:r>
    </w:p>
    <w:p>
      <w:pPr>
        <w:pStyle w:val="Heading3"/>
        <w:numPr>
          <w:ilvl w:val="0"/>
          <w:numId w:val="0"/>
        </w:numPr>
        <w:ind w:start="0" w:hanging="0"/>
        <w:rPr>
          <w:shd w:fill="auto" w:val="clear"/>
        </w:rPr>
      </w:pPr>
      <w:bookmarkStart w:id="12" w:name="__RefHeading___Toc378006_995627028"/>
      <w:bookmarkEnd w:id="12"/>
      <w:r>
        <w:rPr>
          <w:rFonts w:cs="Times" w:ascii="Times" w:hAnsi="Times"/>
          <w:sz w:val="24"/>
          <w:szCs w:val="24"/>
          <w:shd w:fill="auto" w:val="clear"/>
        </w:rPr>
        <w:t>Séptima Nota – Vigor crónico</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La corrupción de una idea, en el sentido de su apariencia, es de cierta manera un accidente o afectación de su desarrollo, siendo el final de un curso de acción, una transición de estados  que lleva a una crisis; es un proceso rápido. Mientras las ideas viven en las mentes de las personas, están en constante crecimiento hacia un desarrollo más completo: no se estacionarán en su corrupción, más allá de antes de que suceda; y su disolución será el siguiente estado al cual tiende la corrupción. La corrupción, no puede entonces perseverar en el tiempo, entonces la duración en el tiempo es otra prueba para un desarrollo de ideas verdadero, fructífero y creíble. La sobriedad es una característica de aquellas personas mas indispuestas a los cambios, temen a las reformas e innovaciones, además si son demasiado profundos prefieren sufrir algunas calamidades antes de que se pueda aplicar el remedio. La posibilidad de una corrupción lenta , no les incomoda. En otro sentido, las revoluciones generalmente son violentas y cambiantes; de hecho son la trayectoria de una corrupción. El curso de las herejías es siempre corto; es un punto intermedio entre la vida y la muerte del desarrollo de las ideas, o algo más parecido a la muerte, o algo, que si no resulta en su muerte, se resuelve en algo nuevo, posiblemente opuesto y en el curso del error, algo con lo que se pierde toda conexión; y solo así, un principio herético puede continuar con vida por muchos años mas. Primero tomando un curso de acción y luego otro rumbo. Es cierto que la descomposición es una forma de corrupción, es lenta, es un estado en el que no hay una acción violenta o vigorosa; aun cuando sea de carácter conservador o destructivo, la influencia hostil es lo suficientemente fuerte como para que se mantenga débil la vida, pero no para que termine rápidamente su proceso. Así, se conocen opiniones, manejos y sistemas, que son de un aspecto imponente y venerable, pero que carecen de integridad en su interior y se mantienen vivos por el hábito de su consistencia; o por su dependencia de una institución política; o se convierten casi, en características de un país, o hábitos de una raza, o en modas de una sociedad. Y después, a la larga, dejan de funcionar de un momento a otro y mueren bajo una tajante influencia externa. Es el caso también de las supersticiones que permanecen en una población, las que no tienen un curso de acción, ni tienen una historia. Así es como una corrupción se diferencia de un desarrollo de ideas al decaer por su acción energética o por su carácter transitorio</w:t>
      </w:r>
      <w:r>
        <w:rPr>
          <w:rStyle w:val="FootnoteAnchor"/>
          <w:rFonts w:cs="Times" w:ascii="Times" w:hAnsi="Times"/>
          <w:i w:val="false"/>
          <w:iCs w:val="false"/>
          <w:color w:val="000000"/>
          <w:sz w:val="24"/>
          <w:szCs w:val="24"/>
          <w:shd w:fill="auto" w:val="clear"/>
          <w:lang w:val="es-CO"/>
        </w:rPr>
        <w:footnoteReference w:id="33"/>
      </w:r>
      <w:r>
        <w:rPr>
          <w:rFonts w:cs="Times" w:ascii="Times" w:hAnsi="Times"/>
          <w:i w:val="false"/>
          <w:iCs w:val="false"/>
          <w:color w:val="000000"/>
          <w:sz w:val="24"/>
          <w:szCs w:val="24"/>
          <w:shd w:fill="auto" w:val="clear"/>
          <w:lang w:val="es-CO"/>
        </w:rPr>
        <w:t>.</w:t>
      </w:r>
    </w:p>
    <w:p>
      <w:pPr>
        <w:pStyle w:val="Heading3"/>
        <w:numPr>
          <w:ilvl w:val="0"/>
          <w:numId w:val="0"/>
        </w:numPr>
        <w:ind w:start="0" w:hanging="0"/>
        <w:rPr>
          <w:shd w:fill="auto" w:val="clear"/>
        </w:rPr>
      </w:pPr>
      <w:bookmarkStart w:id="13" w:name="__RefHeading___Toc705631_995627028"/>
      <w:bookmarkEnd w:id="13"/>
      <w:r>
        <w:rPr>
          <w:rFonts w:cs="Times"/>
          <w:shd w:fill="auto" w:val="clear"/>
        </w:rPr>
        <w:t>Corolario V</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La doctrina de la Iglesia Católica es un reflejo de la fe primitiva, que nace cuando los padres de la iglesia defienden con la razón el legado de Jesucristo frente a los argumentos de otras filosofías y doctrinas que han intentado suprimirla o debilitarla desde entonces, como sucede hoy al separar la fe de la razón. Su desarrollo ha contribuido a la interpretación de la divina revelación y al legado de Jesucristo expuesto en la Biblia, frente a los avatares y exigencias de cada época. El dogma o principios de la iglesia Católica y su doctrina son la columna vertebral para el entendimiento de la fe a partir de la palabra de Dios y para el conocimiento de Jesús en quienes están abiertos a la gracia del Espíritu Santo; es además un elemento que unifica la comunidad Católica bajo una misma iglesia. Jhon Henry Newman, teólogo y filósofo convertido del anglicanismo Inglés al catolicismo, durante su proceso de conversión , en su ensayo sobre el desarrollo de la doctrina Católica, se permitió revisar la doctrina Cristiana desde sus inicios y concluir de manera positiva su veracidad y rectitud frente a una posible corrupción. Las siete notas de Newman que llevan a dicha conclusión son la preservación de tipo, la continuidad de los principios, el poder de asimilación, la anticipación de su futuro, la secuencia lógica, la acción conservadora según su pasado y el vigor crónico. Dicha visión de la doctrina Católica está plenamente vinculada con la formación y desarrollo de la civilización, especialmente del mundo occidental, con el cual la iglesia como un solo cuerpo está entrelazada a lo largo de su historia.</w:t>
      </w:r>
    </w:p>
    <w:p>
      <w:pPr>
        <w:pStyle w:val="Normal"/>
        <w:bidi w:val="0"/>
        <w:jc w:val="both"/>
        <w:rPr>
          <w:color w:val="000000"/>
          <w:sz w:val="28"/>
          <w:szCs w:val="28"/>
          <w:shd w:fill="auto" w:val="clear"/>
        </w:rPr>
      </w:pPr>
      <w:r>
        <w:rPr>
          <w:color w:val="000000"/>
          <w:sz w:val="28"/>
          <w:szCs w:val="28"/>
          <w:shd w:fill="auto" w:val="clear"/>
        </w:rPr>
      </w:r>
    </w:p>
    <w:p>
      <w:pPr>
        <w:pStyle w:val="Heading1"/>
        <w:numPr>
          <w:ilvl w:val="0"/>
          <w:numId w:val="0"/>
        </w:numPr>
        <w:spacing w:before="240" w:after="120"/>
        <w:ind w:start="0" w:hanging="0"/>
        <w:jc w:val="center"/>
        <w:rPr>
          <w:shd w:fill="auto" w:val="clear"/>
        </w:rPr>
      </w:pPr>
      <w:r>
        <w:rPr/>
      </w:r>
    </w:p>
    <w:sectPr>
      <w:footerReference w:type="even" r:id="rId2"/>
      <w:footerReference w:type="default" r:id="rId3"/>
      <w:footerReference w:type="first" r:id="rId4"/>
      <w:footnotePr>
        <w:numFmt w:val="decimal"/>
      </w:footnotePr>
      <w:type w:val="nextPage"/>
      <w:pgSz w:w="12240" w:h="15840"/>
      <w:pgMar w:left="1701" w:right="1701" w:gutter="0" w:header="0" w:top="1560" w:footer="1134" w:bottom="168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w:altName w:val="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hyperlink r:id="rId1">
      <w:r>
        <w:rPr/>
        <w:fldChar w:fldCharType="begin"/>
      </w:r>
      <w:r>
        <w:rPr/>
        <w:instrText xml:space="preserve"> PAGE </w:instrText>
      </w:r>
      <w:r>
        <w:rPr/>
        <w:fldChar w:fldCharType="separate"/>
      </w:r>
      <w:r>
        <w:rPr/>
        <w:t>22</w:t>
      </w:r>
      <w:r>
        <w:rPr/>
        <w:fldChar w:fldCharType="end"/>
      </w:r>
    </w:hyperlink>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hyperlink r:id="rId1">
      <w:r>
        <w:rPr/>
        <w:fldChar w:fldCharType="begin"/>
      </w:r>
      <w:r>
        <w:rPr/>
        <w:instrText xml:space="preserve"> PAGE </w:instrText>
      </w:r>
      <w:r>
        <w:rPr/>
        <w:fldChar w:fldCharType="separate"/>
      </w:r>
      <w:r>
        <w:rPr/>
        <w:t>22</w:t>
      </w:r>
      <w:r>
        <w:rPr/>
        <w:fldChar w:fldCharType="end"/>
      </w:r>
    </w:hyperlink>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San Esteban </w:t>
      </w:r>
      <w:r>
        <w:fldChar w:fldCharType="begin"/>
      </w:r>
      <w:r>
        <w:rPr>
          <w:rStyle w:val="InternetLink"/>
        </w:rPr>
        <w:instrText xml:space="preserve"> HYPERLINK "https://es.catholic.net/op/articulos/72125/cat/913/san-esteban.html" \l "modal"</w:instrText>
      </w:r>
      <w:r>
        <w:rPr>
          <w:rStyle w:val="InternetLink"/>
        </w:rPr>
        <w:fldChar w:fldCharType="separate"/>
      </w:r>
      <w:r>
        <w:rPr>
          <w:rStyle w:val="InternetLink"/>
        </w:rPr>
        <w:t>https://es.catholic.net/op/articulos/72125/cat/913/san-esteban.html#modal</w:t>
      </w:r>
      <w:r>
        <w:rPr>
          <w:rStyle w:val="InternetLink"/>
        </w:rPr>
        <w:fldChar w:fldCharType="end"/>
      </w:r>
    </w:p>
  </w:footnote>
  <w:footnote w:id="3">
    <w:p>
      <w:pPr>
        <w:pStyle w:val="Footnote"/>
        <w:rPr/>
      </w:pPr>
      <w:r>
        <w:rPr>
          <w:rStyle w:val="FootnoteCharacters"/>
        </w:rPr>
        <w:footnoteRef/>
      </w:r>
      <w:r>
        <w:rPr>
          <w:lang w:val="es-CO"/>
        </w:rPr>
        <w:tab/>
        <w:t xml:space="preserve">Antigua ciudad de Galilea , actualmente en el estado de Israel  </w:t>
      </w:r>
      <w:hyperlink r:id="rId1">
        <w:r>
          <w:rPr>
            <w:rStyle w:val="InternetLink"/>
            <w:lang w:val="es-CO"/>
          </w:rPr>
          <w:t>https://es.wikipedia.org/wiki/S%C3%A9foris</w:t>
        </w:r>
      </w:hyperlink>
    </w:p>
  </w:footnote>
  <w:footnote w:id="4">
    <w:p>
      <w:pPr>
        <w:pStyle w:val="Footnote"/>
        <w:rPr/>
      </w:pPr>
      <w:r>
        <w:rPr>
          <w:rStyle w:val="FootnoteCharacters"/>
        </w:rPr>
        <w:footnoteRef/>
      </w:r>
      <w:r>
        <w:rPr/>
        <w:tab/>
        <w:t xml:space="preserve">Biografía de Reza Aslan </w:t>
      </w:r>
      <w:hyperlink r:id="rId2">
        <w:r>
          <w:rPr>
            <w:rStyle w:val="InternetLink"/>
          </w:rPr>
          <w:t>https://www.rezaaslan.com</w:t>
        </w:r>
      </w:hyperlink>
    </w:p>
  </w:footnote>
  <w:footnote w:id="5">
    <w:p>
      <w:pPr>
        <w:pStyle w:val="Footnote"/>
        <w:rPr/>
      </w:pPr>
      <w:r>
        <w:rPr>
          <w:rStyle w:val="FootnoteCharacters"/>
        </w:rPr>
        <w:footnoteRef/>
      </w:r>
      <w:r>
        <w:rPr>
          <w:lang w:val="es-CO"/>
        </w:rPr>
        <w:tab/>
        <w:t xml:space="preserve">El Zelote, la vida y la época de Jesús de Nazareth, escrito por Reza Aslan , páginas 68 a 78. </w:t>
      </w:r>
      <w:hyperlink r:id="rId3">
        <w:r>
          <w:rPr>
            <w:rStyle w:val="InternetLink"/>
            <w:lang w:val="es-CO"/>
          </w:rPr>
          <w:t>http://rezaaslan.com/</w:t>
        </w:r>
      </w:hyperlink>
    </w:p>
  </w:footnote>
  <w:footnote w:id="6">
    <w:p>
      <w:pPr>
        <w:pStyle w:val="Footnote"/>
        <w:rPr>
          <w:lang w:val="es-CO"/>
        </w:rPr>
      </w:pPr>
      <w:r>
        <w:rPr>
          <w:rStyle w:val="FootnoteCharacters"/>
        </w:rPr>
        <w:footnoteRef/>
      </w:r>
      <w:r>
        <w:rPr>
          <w:lang w:val="es-CO"/>
        </w:rPr>
        <w:tab/>
        <w:t>Breve Historia del mundo, H.G Wells, páginas 147 - 154</w:t>
      </w:r>
    </w:p>
  </w:footnote>
  <w:footnote w:id="7">
    <w:p>
      <w:pPr>
        <w:pStyle w:val="Footnote"/>
        <w:rPr>
          <w:lang w:val="es-CO"/>
        </w:rPr>
      </w:pPr>
      <w:r>
        <w:rPr>
          <w:rStyle w:val="FootnoteCharacters"/>
        </w:rPr>
        <w:footnoteRef/>
      </w:r>
      <w:r>
        <w:rPr>
          <w:lang w:val="es-CO"/>
        </w:rPr>
        <w:tab/>
        <w:t xml:space="preserve">Nicolas Notovich propuso en 1887 dicho acontecimiento, pero fue posteriormente desmentido, puesto que admitió la falsedad de la información. </w:t>
      </w:r>
    </w:p>
  </w:footnote>
  <w:footnote w:id="8">
    <w:p>
      <w:pPr>
        <w:pStyle w:val="Footnote"/>
        <w:rPr/>
      </w:pPr>
      <w:r>
        <w:rPr>
          <w:rStyle w:val="FootnoteCharacters"/>
        </w:rPr>
        <w:footnoteRef/>
      </w:r>
      <w:r>
        <w:rPr>
          <w:lang w:val="es-CO"/>
        </w:rPr>
        <w:tab/>
        <w:t xml:space="preserve">Unknown years of Jesus </w:t>
      </w:r>
      <w:r>
        <w:fldChar w:fldCharType="begin"/>
      </w:r>
      <w:r>
        <w:rPr>
          <w:rStyle w:val="InternetLink"/>
          <w:lang w:val="es-CO"/>
        </w:rPr>
        <w:instrText xml:space="preserve"> HYPERLINK "https://en.wikipedia.org/wiki/Unknown_years_of_Jesus" \l ":~:text=He spent six years in,at the age of 29."</w:instrText>
      </w:r>
      <w:r>
        <w:rPr>
          <w:rStyle w:val="InternetLink"/>
          <w:lang w:val="es-CO"/>
        </w:rPr>
        <w:fldChar w:fldCharType="separate"/>
      </w:r>
      <w:r>
        <w:rPr>
          <w:rStyle w:val="InternetLink"/>
          <w:lang w:val="es-CO"/>
        </w:rPr>
        <w:t>https://en.wikipedia.org/wiki/Unknown_years_of_Jesus#:~:text=He%20spent%20six%20years%20in,at%20the%20age%20of%2029.</w:t>
      </w:r>
      <w:r>
        <w:rPr>
          <w:rStyle w:val="InternetLink"/>
          <w:lang w:val="es-CO"/>
        </w:rPr>
        <w:fldChar w:fldCharType="end"/>
      </w:r>
    </w:p>
  </w:footnote>
  <w:footnote w:id="9">
    <w:p>
      <w:pPr>
        <w:pStyle w:val="Footnote"/>
        <w:rPr/>
      </w:pPr>
      <w:r>
        <w:rPr>
          <w:rStyle w:val="FootnoteCharacters"/>
        </w:rPr>
        <w:footnoteRef/>
      </w:r>
      <w:r>
        <w:rPr/>
        <w:tab/>
        <w:t xml:space="preserve"> </w:t>
      </w:r>
      <w:r>
        <w:rPr/>
        <w:t xml:space="preserve">An Essay on the Development of Christian Doctrine, Jhon Henry Newman </w:t>
      </w:r>
      <w:hyperlink r:id="rId4">
        <w:r>
          <w:rPr>
            <w:rStyle w:val="InternetLink"/>
          </w:rPr>
          <w:t>https://www.newmanreader.org/works/development/</w:t>
        </w:r>
      </w:hyperlink>
    </w:p>
  </w:footnote>
  <w:footnote w:id="10">
    <w:p>
      <w:pPr>
        <w:pStyle w:val="Footnote"/>
        <w:rPr/>
      </w:pPr>
      <w:r>
        <w:rPr>
          <w:rStyle w:val="FootnoteCharacters"/>
        </w:rPr>
        <w:footnoteRef/>
      </w:r>
      <w:r>
        <w:rPr/>
        <w:tab/>
        <w:t xml:space="preserve">On the Process of Development in Ideas, Jhon Henry Newman, </w:t>
      </w:r>
      <w:r>
        <w:fldChar w:fldCharType="begin"/>
      </w:r>
      <w:r>
        <w:rPr>
          <w:rStyle w:val="InternetLink"/>
        </w:rPr>
        <w:instrText xml:space="preserve"> HYPERLINK "https://www.newmanreader.org/works/development/chapter1.html" \l "section1"</w:instrText>
      </w:r>
      <w:r>
        <w:rPr>
          <w:rStyle w:val="InternetLink"/>
        </w:rPr>
        <w:fldChar w:fldCharType="separate"/>
      </w:r>
      <w:r>
        <w:rPr>
          <w:rStyle w:val="InternetLink"/>
        </w:rPr>
        <w:t>https://www.newmanreader.org/works/development/chapter1.html#section1</w:t>
      </w:r>
      <w:r>
        <w:rPr>
          <w:rStyle w:val="InternetLink"/>
        </w:rPr>
        <w:fldChar w:fldCharType="end"/>
      </w:r>
    </w:p>
  </w:footnote>
  <w:footnote w:id="11">
    <w:p>
      <w:pPr>
        <w:pStyle w:val="Footnote"/>
        <w:rPr>
          <w:lang w:val="es-CO"/>
        </w:rPr>
      </w:pPr>
      <w:r>
        <w:rPr>
          <w:rStyle w:val="FootnoteCharacters"/>
        </w:rPr>
        <w:footnoteRef/>
      </w:r>
      <w:r>
        <w:rPr>
          <w:lang w:val="es-CO"/>
        </w:rPr>
        <w:tab/>
        <w:t>Aspectos que para su entendimiento se requiere de un estudio más profundo de la Teología Cristiana, que el pretendido en el presente documento.</w:t>
      </w:r>
    </w:p>
  </w:footnote>
  <w:footnote w:id="12">
    <w:p>
      <w:pPr>
        <w:pStyle w:val="Footnote"/>
        <w:rPr/>
      </w:pPr>
      <w:r>
        <w:rPr>
          <w:rStyle w:val="FootnoteCharacters"/>
        </w:rPr>
        <w:footnoteRef/>
      </w:r>
      <w:r>
        <w:rPr/>
        <w:tab/>
        <w:t xml:space="preserve">On the Kinds of Development in Ideas, Jhon Henry Newman  </w:t>
      </w:r>
      <w:r>
        <w:fldChar w:fldCharType="begin"/>
      </w:r>
      <w:r>
        <w:rPr>
          <w:rStyle w:val="InternetLink"/>
        </w:rPr>
        <w:instrText xml:space="preserve"> HYPERLINK "https://www.newmanreader.org/works/development/chapter1.html" \l "section2"</w:instrText>
      </w:r>
      <w:r>
        <w:rPr>
          <w:rStyle w:val="InternetLink"/>
        </w:rPr>
        <w:fldChar w:fldCharType="separate"/>
      </w:r>
      <w:r>
        <w:rPr>
          <w:rStyle w:val="InternetLink"/>
        </w:rPr>
        <w:t>https://www.newmanreader.org/works/development/chapter1.html#section2</w:t>
      </w:r>
      <w:r>
        <w:rPr>
          <w:rStyle w:val="InternetLink"/>
        </w:rPr>
        <w:fldChar w:fldCharType="end"/>
      </w:r>
    </w:p>
  </w:footnote>
  <w:footnote w:id="13">
    <w:p>
      <w:pPr>
        <w:pStyle w:val="Footnote"/>
        <w:rPr/>
      </w:pPr>
      <w:r>
        <w:rPr>
          <w:rStyle w:val="FootnoteCharacters"/>
        </w:rPr>
        <w:footnoteRef/>
      </w:r>
      <w:r>
        <w:rPr>
          <w:lang w:val="es-CO"/>
        </w:rPr>
        <w:tab/>
        <w:t xml:space="preserve">Credo de Atanasio, </w:t>
      </w:r>
      <w:hyperlink r:id="rId5">
        <w:r>
          <w:rPr>
            <w:rStyle w:val="InternetLink"/>
            <w:lang w:val="es-CO"/>
          </w:rPr>
          <w:t>https://ec.aciprensa.com/wiki/Credo_de_Atanasio</w:t>
        </w:r>
      </w:hyperlink>
    </w:p>
  </w:footnote>
  <w:footnote w:id="14">
    <w:p>
      <w:pPr>
        <w:pStyle w:val="Footnote"/>
        <w:rPr/>
      </w:pPr>
      <w:r>
        <w:rPr>
          <w:rStyle w:val="FootnoteCharacters"/>
        </w:rPr>
        <w:footnoteRef/>
      </w:r>
      <w:r>
        <w:rPr/>
        <w:tab/>
        <w:t xml:space="preserve"> </w:t>
      </w:r>
      <w:r>
        <w:rPr/>
        <w:t xml:space="preserve">Genuine Developments Contrasted with Corruptions </w:t>
      </w:r>
      <w:hyperlink r:id="rId6">
        <w:r>
          <w:rPr>
            <w:rStyle w:val="InternetLink"/>
          </w:rPr>
          <w:t>https://www.newmanreader.org/works/development/chapter5.html</w:t>
        </w:r>
      </w:hyperlink>
    </w:p>
  </w:footnote>
  <w:footnote w:id="15">
    <w:p>
      <w:pPr>
        <w:pStyle w:val="Footnote"/>
        <w:rPr/>
      </w:pPr>
      <w:r>
        <w:rPr>
          <w:rStyle w:val="FootnoteCharacters"/>
        </w:rPr>
        <w:footnoteRef/>
      </w:r>
      <w:r>
        <w:rPr>
          <w:lang w:val="es-CO"/>
        </w:rPr>
        <w:tab/>
        <w:t xml:space="preserve">Biografía de San Vicente de Lerins </w:t>
      </w:r>
      <w:hyperlink r:id="rId7">
        <w:r>
          <w:rPr>
            <w:rStyle w:val="InternetLink"/>
            <w:lang w:val="es-CO"/>
          </w:rPr>
          <w:t>https://ec.aciprensa.com/wiki/San_Vicente_de_L%C3%A9rins</w:t>
        </w:r>
      </w:hyperlink>
    </w:p>
  </w:footnote>
  <w:footnote w:id="16">
    <w:p>
      <w:pPr>
        <w:pStyle w:val="Footnote"/>
        <w:rPr/>
      </w:pPr>
      <w:r>
        <w:rPr>
          <w:rStyle w:val="FootnoteCharacters"/>
        </w:rPr>
        <w:footnoteRef/>
      </w:r>
      <w:r>
        <w:rPr/>
        <w:tab/>
        <w:t xml:space="preserve"> </w:t>
      </w:r>
      <w:r>
        <w:rPr/>
        <w:t xml:space="preserve">First Note of a Genuine Development—Preservation of Type </w:t>
      </w:r>
      <w:r>
        <w:fldChar w:fldCharType="begin"/>
      </w:r>
      <w:r>
        <w:rPr>
          <w:rStyle w:val="InternetLink"/>
        </w:rPr>
        <w:instrText xml:space="preserve"> HYPERLINK "https://www.newmanreader.org/works/development/chapter5.html" \l "section1"</w:instrText>
      </w:r>
      <w:r>
        <w:rPr>
          <w:rStyle w:val="InternetLink"/>
        </w:rPr>
        <w:fldChar w:fldCharType="separate"/>
      </w:r>
      <w:r>
        <w:rPr>
          <w:rStyle w:val="InternetLink"/>
        </w:rPr>
        <w:t>https://www.newmanreader.org/works/development/chapter5.html#section1</w:t>
      </w:r>
      <w:r>
        <w:rPr>
          <w:rStyle w:val="InternetLink"/>
        </w:rPr>
        <w:fldChar w:fldCharType="end"/>
      </w:r>
    </w:p>
  </w:footnote>
  <w:footnote w:id="17">
    <w:p>
      <w:pPr>
        <w:pStyle w:val="Footnote"/>
        <w:rPr/>
      </w:pPr>
      <w:r>
        <w:rPr>
          <w:rStyle w:val="FootnoteCharacters"/>
        </w:rPr>
        <w:footnoteRef/>
      </w:r>
      <w:r>
        <w:rPr>
          <w:lang w:val="es-CO"/>
        </w:rPr>
        <w:tab/>
        <w:t xml:space="preserve">Biografía Pelagio, monje de origen Británico </w:t>
      </w:r>
      <w:hyperlink r:id="rId8">
        <w:r>
          <w:rPr>
            <w:rStyle w:val="InternetLink"/>
            <w:lang w:val="es-CO"/>
          </w:rPr>
          <w:t>https://www.biografiasyvidas.com/biografia/p/pelagio.htm</w:t>
        </w:r>
      </w:hyperlink>
    </w:p>
  </w:footnote>
  <w:footnote w:id="18">
    <w:p>
      <w:pPr>
        <w:pStyle w:val="Footnote"/>
        <w:rPr/>
      </w:pPr>
      <w:r>
        <w:rPr>
          <w:rStyle w:val="FootnoteCharacters"/>
        </w:rPr>
        <w:footnoteRef/>
      </w:r>
      <w:r>
        <w:rPr>
          <w:lang w:val="es-CO"/>
        </w:rPr>
        <w:tab/>
        <w:t xml:space="preserve">Pelagio y Pelagianismo </w:t>
      </w:r>
      <w:hyperlink r:id="rId9">
        <w:r>
          <w:rPr>
            <w:rStyle w:val="InternetLink"/>
            <w:lang w:val="es-CO"/>
          </w:rPr>
          <w:t>https://ec.aciprensa.com/wiki/Pelagio_y_Pelagianismo</w:t>
        </w:r>
      </w:hyperlink>
    </w:p>
  </w:footnote>
  <w:footnote w:id="19">
    <w:p>
      <w:pPr>
        <w:pStyle w:val="Footnote"/>
        <w:rPr/>
      </w:pPr>
      <w:r>
        <w:rPr>
          <w:rStyle w:val="FootnoteCharacters"/>
        </w:rPr>
        <w:footnoteRef/>
      </w:r>
      <w:r>
        <w:rPr>
          <w:lang w:val="es-CO"/>
        </w:rPr>
        <w:tab/>
        <w:t xml:space="preserve">El Dogmatismo es un pensamiento filosófico originario de la antigua Grecia ( siglo VI – VII AC), probablemente a partir de Tales de Mileto; se caracteriza por la defensa de que hay verdades absolutas; posición contraria al escepticismo, el cual está caracterizado por la duda constante.  </w:t>
      </w:r>
      <w:r>
        <w:fldChar w:fldCharType="begin"/>
      </w:r>
      <w:r>
        <w:rPr>
          <w:rStyle w:val="InternetLink"/>
          <w:lang w:val="es-CO"/>
        </w:rPr>
        <w:instrText xml:space="preserve"> HYPERLINK "https://economipedia.com/definiciones/dogmatismo.html" \l ":~:text=El dogmatismo es una doctrina,se opone frontalmente al escepticismo."</w:instrText>
      </w:r>
      <w:r>
        <w:rPr>
          <w:rStyle w:val="InternetLink"/>
          <w:lang w:val="es-CO"/>
        </w:rPr>
        <w:fldChar w:fldCharType="separate"/>
      </w:r>
      <w:r>
        <w:rPr>
          <w:rStyle w:val="InternetLink"/>
          <w:lang w:val="es-CO"/>
        </w:rPr>
        <w:t>https://economipedia.com/definiciones/dogmatismo.html#:~:text=El%20dogmatismo%20es%20una%20doctrina,se%20opone%20frontalmente%20al%20escepticismo.</w:t>
      </w:r>
      <w:r>
        <w:rPr>
          <w:rStyle w:val="InternetLink"/>
          <w:lang w:val="es-CO"/>
        </w:rPr>
        <w:fldChar w:fldCharType="end"/>
      </w:r>
    </w:p>
  </w:footnote>
  <w:footnote w:id="20">
    <w:p>
      <w:pPr>
        <w:pStyle w:val="Footnote"/>
        <w:rPr/>
      </w:pPr>
      <w:r>
        <w:rPr>
          <w:rStyle w:val="FootnoteCharacters"/>
        </w:rPr>
        <w:footnoteRef/>
      </w:r>
      <w:r>
        <w:rPr>
          <w:lang w:val="es-CO"/>
        </w:rPr>
        <w:tab/>
        <w:t xml:space="preserve">Matemático Griego, Padre de la geometría </w:t>
      </w:r>
      <w:hyperlink r:id="rId10">
        <w:r>
          <w:rPr>
            <w:rStyle w:val="InternetLink"/>
            <w:lang w:val="es-CO"/>
          </w:rPr>
          <w:t>https://www.biografiasyvidas.com/biografia/e/euclides.htm</w:t>
        </w:r>
      </w:hyperlink>
    </w:p>
  </w:footnote>
  <w:footnote w:id="21">
    <w:p>
      <w:pPr>
        <w:pStyle w:val="Footnote"/>
        <w:rPr>
          <w:lang w:val="es-CO"/>
        </w:rPr>
      </w:pPr>
      <w:r>
        <w:rPr>
          <w:rStyle w:val="FootnoteCharacters"/>
        </w:rPr>
        <w:footnoteRef/>
      </w:r>
      <w:r>
        <w:rPr>
          <w:lang w:val="es-CO"/>
        </w:rPr>
        <w:tab/>
        <w:t>Axiomas Euclidianos: i) dados dos puntos se puede trazar una recta que los une ii) cualquier segmento puede ser prolongado de forma continua en una recta ilimitada en una misma dirección iii) se puede trazar una circunferencia en cualquier punto y radio cualquiera iv) todos los ángulos rectos son iguales v)por un punto exterior a una recta se puede trazar una recta paralela.</w:t>
      </w:r>
    </w:p>
  </w:footnote>
  <w:footnote w:id="22">
    <w:p>
      <w:pPr>
        <w:pStyle w:val="Footnote"/>
        <w:rPr/>
      </w:pPr>
      <w:r>
        <w:rPr>
          <w:rStyle w:val="FootnoteCharacters"/>
        </w:rPr>
        <w:footnoteRef/>
      </w:r>
      <w:r>
        <w:rPr>
          <w:lang w:val="es-CO"/>
        </w:rPr>
        <w:tab/>
        <w:t xml:space="preserve">El perímetro de un rectángulo es igual a la suma de todos sus lados </w:t>
      </w:r>
      <w:hyperlink r:id="rId11">
        <w:r>
          <w:rPr>
            <w:rStyle w:val="InternetLink"/>
            <w:lang w:val="es-CO"/>
          </w:rPr>
          <w:t>https://es.wikipedia.org/wiki/Rect%C3%A1ngulo</w:t>
        </w:r>
      </w:hyperlink>
    </w:p>
  </w:footnote>
  <w:footnote w:id="23">
    <w:p>
      <w:pPr>
        <w:pStyle w:val="Footnote"/>
        <w:rPr/>
      </w:pPr>
      <w:r>
        <w:rPr>
          <w:rStyle w:val="FootnoteCharacters"/>
        </w:rPr>
        <w:footnoteRef/>
      </w:r>
      <w:r>
        <w:rPr>
          <w:lang w:val="es-CO"/>
        </w:rPr>
        <w:tab/>
        <w:t xml:space="preserve">En el Cristianismo Católico, las bienaventuranzas nacen del sermón del monte. Todos anhelamos ser felices: </w:t>
      </w:r>
      <w:hyperlink r:id="rId12">
        <w:r>
          <w:rPr>
            <w:rStyle w:val="InternetLink"/>
            <w:lang w:val="es-CO"/>
          </w:rPr>
          <w:t>http://es.catholic.net/op/articulos/18376/todos-anhelamos-ser-felices.html</w:t>
        </w:r>
      </w:hyperlink>
    </w:p>
  </w:footnote>
  <w:footnote w:id="24">
    <w:p>
      <w:pPr>
        <w:pStyle w:val="Footnote"/>
        <w:rPr/>
      </w:pPr>
      <w:r>
        <w:rPr>
          <w:rStyle w:val="FootnoteCharacters"/>
        </w:rPr>
        <w:footnoteRef/>
      </w:r>
      <w:r>
        <w:rPr/>
        <w:tab/>
        <w:t xml:space="preserve">Second Note—Continuity of Principles, Jhon Henry Newman  </w:t>
      </w:r>
      <w:hyperlink r:id="rId13">
        <w:r>
          <w:rPr>
            <w:rStyle w:val="InternetLink"/>
          </w:rPr>
          <w:t>https://www.newmanreader.org/works/development/chapter5.html#section2</w:t>
        </w:r>
      </w:hyperlink>
    </w:p>
  </w:footnote>
  <w:footnote w:id="25">
    <w:p>
      <w:pPr>
        <w:pStyle w:val="Footnote"/>
        <w:rPr/>
      </w:pPr>
      <w:r>
        <w:rPr>
          <w:rStyle w:val="FootnoteCharacters"/>
        </w:rPr>
        <w:footnoteRef/>
      </w:r>
      <w:r>
        <w:rPr/>
        <w:tab/>
        <w:t xml:space="preserve">Third Note—Power of Assimilation </w:t>
      </w:r>
      <w:r>
        <w:fldChar w:fldCharType="begin"/>
      </w:r>
      <w:r>
        <w:rPr>
          <w:rStyle w:val="InternetLink"/>
        </w:rPr>
        <w:instrText xml:space="preserve"> HYPERLINK "https://www.newmanreader.org/works/development/chapter5.html" \l "section3"</w:instrText>
      </w:r>
      <w:r>
        <w:rPr>
          <w:rStyle w:val="InternetLink"/>
        </w:rPr>
        <w:fldChar w:fldCharType="separate"/>
      </w:r>
      <w:r>
        <w:rPr>
          <w:rStyle w:val="InternetLink"/>
        </w:rPr>
        <w:t>https://www.newmanreader.org/works/development/chapter5.html#section3</w:t>
      </w:r>
      <w:r>
        <w:rPr>
          <w:rStyle w:val="InternetLink"/>
        </w:rPr>
        <w:fldChar w:fldCharType="end"/>
      </w:r>
    </w:p>
  </w:footnote>
  <w:footnote w:id="26">
    <w:p>
      <w:pPr>
        <w:pStyle w:val="Footnote"/>
        <w:rPr/>
      </w:pPr>
      <w:r>
        <w:rPr>
          <w:rStyle w:val="FootnoteCharacters"/>
        </w:rPr>
        <w:footnoteRef/>
      </w:r>
      <w:r>
        <w:rPr>
          <w:lang w:val="es-CO"/>
        </w:rPr>
        <w:tab/>
        <w:t xml:space="preserve">Biografía San Pacomio </w:t>
      </w:r>
      <w:r>
        <w:fldChar w:fldCharType="begin"/>
      </w:r>
      <w:r>
        <w:rPr>
          <w:rStyle w:val="InternetLink"/>
          <w:lang w:val="es-CO"/>
        </w:rPr>
        <w:instrText xml:space="preserve"> HYPERLINK "https://es.catholic.net/op/articulos/34785/pacomio-santo.html" \l "modal"</w:instrText>
      </w:r>
      <w:r>
        <w:rPr>
          <w:rStyle w:val="InternetLink"/>
          <w:lang w:val="es-CO"/>
        </w:rPr>
        <w:fldChar w:fldCharType="separate"/>
      </w:r>
      <w:r>
        <w:rPr>
          <w:rStyle w:val="InternetLink"/>
          <w:lang w:val="es-CO"/>
        </w:rPr>
        <w:t>https://es.catholic.net/op/articulos/34785/pacomio-santo.html#modal</w:t>
      </w:r>
      <w:r>
        <w:rPr>
          <w:rStyle w:val="InternetLink"/>
          <w:lang w:val="es-CO"/>
        </w:rPr>
        <w:fldChar w:fldCharType="end"/>
      </w:r>
    </w:p>
  </w:footnote>
  <w:footnote w:id="27">
    <w:p>
      <w:pPr>
        <w:pStyle w:val="Footnote"/>
        <w:rPr/>
      </w:pPr>
      <w:r>
        <w:rPr>
          <w:rStyle w:val="FootnoteCharacters"/>
        </w:rPr>
        <w:footnoteRef/>
      </w:r>
      <w:r>
        <w:rPr>
          <w:lang w:val="es-CO"/>
        </w:rPr>
        <w:tab/>
        <w:t xml:space="preserve">Biografía de San Bacilio </w:t>
      </w:r>
      <w:hyperlink r:id="rId14">
        <w:r>
          <w:rPr>
            <w:rStyle w:val="InternetLink"/>
            <w:lang w:val="es-CO"/>
          </w:rPr>
          <w:t>https://ec.aciprensa.com/wiki/San_Basilio_el_Grande</w:t>
        </w:r>
      </w:hyperlink>
    </w:p>
  </w:footnote>
  <w:footnote w:id="28">
    <w:p>
      <w:pPr>
        <w:pStyle w:val="Footnote"/>
        <w:rPr/>
      </w:pPr>
      <w:r>
        <w:rPr>
          <w:rStyle w:val="FootnoteCharacters"/>
        </w:rPr>
        <w:footnoteRef/>
      </w:r>
      <w:r>
        <w:rPr>
          <w:lang w:val="es-CO"/>
        </w:rPr>
        <w:tab/>
        <w:t xml:space="preserve">Modo de vida en que las personas viven en aislamiento del mundo bajo votos religiosos y sujetos a una regla fija como monjes, monjas, frailes o como religiosos en general </w:t>
      </w:r>
      <w:hyperlink r:id="rId15">
        <w:r>
          <w:rPr>
            <w:rStyle w:val="InternetLink"/>
            <w:lang w:val="es-CO"/>
          </w:rPr>
          <w:t>https://ec.aciprensa.com/wiki/Monacato</w:t>
        </w:r>
      </w:hyperlink>
    </w:p>
  </w:footnote>
  <w:footnote w:id="29">
    <w:p>
      <w:pPr>
        <w:pStyle w:val="Footnote"/>
        <w:rPr/>
      </w:pPr>
      <w:r>
        <w:rPr>
          <w:rStyle w:val="FootnoteCharacters"/>
        </w:rPr>
        <w:footnoteRef/>
      </w:r>
      <w:r>
        <w:rPr>
          <w:lang w:val="es-CO"/>
        </w:rPr>
        <w:tab/>
        <w:t xml:space="preserve">Biografía San Jerónimo </w:t>
      </w:r>
      <w:hyperlink r:id="rId16">
        <w:r>
          <w:rPr>
            <w:rStyle w:val="InternetLink"/>
            <w:lang w:val="es-CO"/>
          </w:rPr>
          <w:t>https://www.aciprensa.com/recurso/3714/biografia-de-san-jeronimo</w:t>
        </w:r>
      </w:hyperlink>
    </w:p>
  </w:footnote>
  <w:footnote w:id="30">
    <w:p>
      <w:pPr>
        <w:pStyle w:val="Footnote"/>
        <w:rPr/>
      </w:pPr>
      <w:r>
        <w:rPr>
          <w:rStyle w:val="FootnoteCharacters"/>
        </w:rPr>
        <w:footnoteRef/>
      </w:r>
      <w:r>
        <w:rPr/>
        <w:tab/>
        <w:t xml:space="preserve">Fourth Note: Anticipation of Its Future </w:t>
      </w:r>
      <w:r>
        <w:fldChar w:fldCharType="begin"/>
      </w:r>
      <w:r>
        <w:rPr>
          <w:rStyle w:val="InternetLink"/>
        </w:rPr>
        <w:instrText xml:space="preserve"> HYPERLINK "https://www.newmanreader.org/works/development/chapter5.html" \l "section5"</w:instrText>
      </w:r>
      <w:r>
        <w:rPr>
          <w:rStyle w:val="InternetLink"/>
        </w:rPr>
        <w:fldChar w:fldCharType="separate"/>
      </w:r>
      <w:r>
        <w:rPr>
          <w:rStyle w:val="InternetLink"/>
        </w:rPr>
        <w:t>https://www.newmanreader.org/works/development/chapter5.html#section5</w:t>
      </w:r>
      <w:r>
        <w:rPr>
          <w:rStyle w:val="InternetLink"/>
        </w:rPr>
        <w:fldChar w:fldCharType="end"/>
      </w:r>
    </w:p>
  </w:footnote>
  <w:footnote w:id="31">
    <w:p>
      <w:pPr>
        <w:pStyle w:val="Footnote"/>
        <w:rPr/>
      </w:pPr>
      <w:r>
        <w:rPr>
          <w:rStyle w:val="FootnoteCharacters"/>
        </w:rPr>
        <w:footnoteRef/>
      </w:r>
      <w:r>
        <w:rPr/>
        <w:tab/>
        <w:t xml:space="preserve">Fifth Note—Logical Sequence </w:t>
      </w:r>
      <w:r>
        <w:fldChar w:fldCharType="begin"/>
      </w:r>
      <w:r>
        <w:rPr>
          <w:rStyle w:val="InternetLink"/>
        </w:rPr>
        <w:instrText xml:space="preserve"> HYPERLINK "https://www.newmanreader.org/works/development/chapter5.html" \l "section4"</w:instrText>
      </w:r>
      <w:r>
        <w:rPr>
          <w:rStyle w:val="InternetLink"/>
        </w:rPr>
        <w:fldChar w:fldCharType="separate"/>
      </w:r>
      <w:r>
        <w:rPr>
          <w:rStyle w:val="InternetLink"/>
        </w:rPr>
        <w:t>https://www.newmanreader.org/works/development/chapter5.html#section4</w:t>
      </w:r>
      <w:r>
        <w:rPr>
          <w:rStyle w:val="InternetLink"/>
        </w:rPr>
        <w:fldChar w:fldCharType="end"/>
      </w:r>
    </w:p>
  </w:footnote>
  <w:footnote w:id="32">
    <w:p>
      <w:pPr>
        <w:pStyle w:val="Footnote"/>
        <w:rPr/>
      </w:pPr>
      <w:r>
        <w:rPr>
          <w:rStyle w:val="FootnoteCharacters"/>
        </w:rPr>
        <w:footnoteRef/>
      </w:r>
      <w:r>
        <w:rPr/>
        <w:tab/>
        <w:t xml:space="preserve">Sixth Note—Conservative Action upon Its Past </w:t>
      </w:r>
      <w:r>
        <w:fldChar w:fldCharType="begin"/>
      </w:r>
      <w:r>
        <w:rPr>
          <w:rStyle w:val="InternetLink"/>
        </w:rPr>
        <w:instrText xml:space="preserve"> HYPERLINK "https://www.newmanreader.org/works/development/chapter5.html" \l "section6"</w:instrText>
      </w:r>
      <w:r>
        <w:rPr>
          <w:rStyle w:val="InternetLink"/>
        </w:rPr>
        <w:fldChar w:fldCharType="separate"/>
      </w:r>
      <w:r>
        <w:rPr>
          <w:rStyle w:val="InternetLink"/>
        </w:rPr>
        <w:t>https://www.newmanreader.org/works/development/chapter5.html#section6</w:t>
      </w:r>
      <w:r>
        <w:rPr>
          <w:rStyle w:val="InternetLink"/>
        </w:rPr>
        <w:fldChar w:fldCharType="end"/>
      </w:r>
    </w:p>
  </w:footnote>
  <w:footnote w:id="33">
    <w:p>
      <w:pPr>
        <w:pStyle w:val="Footnote"/>
        <w:rPr/>
      </w:pPr>
      <w:r>
        <w:rPr>
          <w:rStyle w:val="FootnoteCharacters"/>
        </w:rPr>
        <w:footnoteRef/>
      </w:r>
      <w:r>
        <w:rPr/>
        <w:tab/>
        <w:t xml:space="preserve">Seventh Note—Chronic Vigour </w:t>
      </w:r>
      <w:r>
        <w:fldChar w:fldCharType="begin"/>
      </w:r>
      <w:r>
        <w:rPr>
          <w:rStyle w:val="InternetLink"/>
        </w:rPr>
        <w:instrText xml:space="preserve"> HYPERLINK "https://www.newmanreader.org/works/development/chapter5.html" \l "section7"</w:instrText>
      </w:r>
      <w:r>
        <w:rPr>
          <w:rStyle w:val="InternetLink"/>
        </w:rPr>
        <w:fldChar w:fldCharType="separate"/>
      </w:r>
      <w:r>
        <w:rPr>
          <w:rStyle w:val="InternetLink"/>
        </w:rPr>
        <w:t>https://www.newmanreader.org/works/development/chapter5.html#section7</w:t>
      </w:r>
      <w:r>
        <w:rPr>
          <w:rStyle w:val="InternetLink"/>
        </w:rP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Lucida Sans"/>
        <w:kern w:val="2"/>
        <w:szCs w:val="24"/>
        <w:lang w:val="es-CO" w:eastAsia="zh-CN" w:bidi="hi-IN"/>
      </w:rPr>
    </w:rPrDefault>
    <w:pPrDefault>
      <w:pPr>
        <w:suppressAutoHyphens w:val="true"/>
      </w:pPr>
    </w:pPrDefault>
  </w:docDefaults>
  <w:style w:type="paragraph" w:styleId="Normal">
    <w:name w:val="Normal"/>
    <w:qFormat/>
    <w:pPr>
      <w:widowControl w:val="false"/>
      <w:tabs>
        <w:tab w:val="clear" w:pos="720"/>
      </w:tabs>
      <w:suppressAutoHyphens w:val="true"/>
      <w:overflowPunct w:val="true"/>
      <w:bidi w:val="0"/>
      <w:spacing w:before="0" w:after="0"/>
      <w:jc w:val="start"/>
    </w:pPr>
    <w:rPr>
      <w:rFonts w:ascii="Calibri" w:hAnsi="Calibri" w:eastAsia="SimSun" w:cs="Lucida Sans"/>
      <w:color w:val="auto"/>
      <w:kern w:val="2"/>
      <w:sz w:val="22"/>
      <w:szCs w:val="24"/>
      <w:lang w:val="es-CO"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2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imSun" w:cs="Lucida Sans"/>
      <w:b/>
      <w:bCs/>
      <w:sz w:val="2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2"/>
      <w:szCs w:val="2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VisitedInternetLink">
    <w:name w:val="FollowedHyperlink"/>
    <w:rPr>
      <w:color w:val="800000"/>
      <w:u w:val="single"/>
      <w:lang w:eastAsia="zxx" w:bidi="zxx"/>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Footnote">
    <w:name w:val="Footnote Text"/>
    <w:basedOn w:val="Normal"/>
    <w:pPr>
      <w:suppressLineNumbers/>
      <w:ind w:start="339" w:end="0" w:hanging="339"/>
    </w:pPr>
    <w:rPr>
      <w:sz w:val="20"/>
      <w:szCs w:val="20"/>
    </w:rPr>
  </w:style>
  <w:style w:type="paragraph" w:styleId="HeaderandFooter">
    <w:name w:val="Header and Footer"/>
    <w:basedOn w:val="Normal"/>
    <w:qFormat/>
    <w:pPr>
      <w:suppressLineNumbers/>
      <w:tabs>
        <w:tab w:val="center" w:pos="4419" w:leader="none"/>
        <w:tab w:val="right" w:pos="8838" w:leader="none"/>
      </w:tabs>
    </w:pPr>
    <w:rPr/>
  </w:style>
  <w:style w:type="paragraph" w:styleId="Footer">
    <w:name w:val="Footer"/>
    <w:basedOn w:val="HeaderandFooter"/>
    <w:pPr>
      <w:suppressLineNumbers/>
    </w:pPr>
    <w:rPr/>
  </w:style>
  <w:style w:type="paragraph" w:styleId="Endnote">
    <w:name w:val="Endnote Text"/>
    <w:basedOn w:val="Normal"/>
    <w:pPr>
      <w:suppressLineNumbers/>
      <w:ind w:start="340" w:end="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qFormat/>
    <w:pPr>
      <w:suppressLineNumbers/>
      <w:ind w:start="0" w:hanging="0"/>
    </w:pPr>
    <w:rPr>
      <w:b/>
      <w:bCs/>
      <w:sz w:val="32"/>
      <w:szCs w:val="32"/>
    </w:rPr>
  </w:style>
  <w:style w:type="paragraph" w:styleId="IndexHeading1">
    <w:name w:val="Index Heading"/>
    <w:basedOn w:val="Heading"/>
    <w:pPr/>
    <w:rPr/>
  </w:style>
  <w:style w:type="paragraph" w:styleId="ContentsHeading">
    <w:name w:val="TOC Heading"/>
    <w:basedOn w:val="Indexheading"/>
    <w:qFormat/>
    <w:pPr>
      <w:suppressLineNumbers/>
      <w:ind w:start="0" w:hanging="0"/>
      <w:jc w:val="center"/>
    </w:pPr>
    <w:rPr>
      <w:b/>
      <w:bCs/>
      <w:sz w:val="32"/>
      <w:szCs w:val="32"/>
    </w:rPr>
  </w:style>
  <w:style w:type="paragraph" w:styleId="Header">
    <w:name w:val="Header"/>
    <w:basedOn w:val="HeaderandFooter"/>
    <w:pPr>
      <w:suppressLineNumbers/>
    </w:pPr>
    <w:rPr/>
  </w:style>
  <w:style w:type="paragraph" w:styleId="Contents1">
    <w:name w:val="TOC 1"/>
    <w:basedOn w:val="Index"/>
    <w:pPr>
      <w:tabs>
        <w:tab w:val="right" w:pos="8838" w:leader="dot"/>
      </w:tabs>
      <w:ind w:start="0" w:hanging="0"/>
    </w:pPr>
    <w:rPr/>
  </w:style>
  <w:style w:type="paragraph" w:styleId="TableIndexHeading">
    <w:name w:val="Table Index Heading"/>
    <w:basedOn w:val="Indexheading"/>
    <w:qFormat/>
    <w:pPr>
      <w:suppressLineNumbers/>
      <w:ind w:start="0" w:hanging="0"/>
    </w:pPr>
    <w:rPr>
      <w:b/>
      <w:bCs/>
      <w:sz w:val="32"/>
      <w:szCs w:val="32"/>
    </w:rPr>
  </w:style>
  <w:style w:type="paragraph" w:styleId="FigureIndexHeading">
    <w:name w:val="Figure Index Heading"/>
    <w:basedOn w:val="Indexheading"/>
    <w:qFormat/>
    <w:pPr>
      <w:suppressLineNumbers/>
      <w:ind w:start="0" w:hanging="0"/>
    </w:pPr>
    <w:rPr>
      <w:b/>
      <w:bCs/>
      <w:sz w:val="32"/>
      <w:szCs w:val="32"/>
    </w:rPr>
  </w:style>
  <w:style w:type="paragraph" w:styleId="Contents2">
    <w:name w:val="TOC 2"/>
    <w:basedOn w:val="Index"/>
    <w:pPr>
      <w:tabs>
        <w:tab w:val="right" w:pos="8555" w:leader="dot"/>
      </w:tabs>
      <w:ind w:start="283" w:hanging="0"/>
    </w:pPr>
    <w:rPr/>
  </w:style>
  <w:style w:type="paragraph" w:styleId="FrameContents">
    <w:name w:val="Frame Contents"/>
    <w:basedOn w:val="Normal"/>
    <w:qFormat/>
    <w:pPr/>
    <w:rPr/>
  </w:style>
  <w:style w:type="paragraph" w:styleId="Contents3">
    <w:name w:val="TOC 3"/>
    <w:basedOn w:val="Index"/>
    <w:pPr>
      <w:tabs>
        <w:tab w:val="right" w:pos="8271" w:leader="dot"/>
      </w:tabs>
      <w:ind w:star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s://www.adamsmith.org/the-theory-of-moral-sentiments" TargetMode="External"/>
</Relationships>
</file>

<file path=word/_rels/footer3.xml.rels><?xml version="1.0" encoding="UTF-8"?>
<Relationships xmlns="http://schemas.openxmlformats.org/package/2006/relationships"><Relationship Id="rId1" Type="http://schemas.openxmlformats.org/officeDocument/2006/relationships/hyperlink" Target="https://www.adamsmith.org/the-theory-of-moral-sentiments" TargetMode="External"/>
</Relationships>
</file>

<file path=word/_rels/footnotes.xml.rels><?xml version="1.0" encoding="UTF-8"?>
<Relationships xmlns="http://schemas.openxmlformats.org/package/2006/relationships"><Relationship Id="rId1" Type="http://schemas.openxmlformats.org/officeDocument/2006/relationships/hyperlink" Target="https://es.wikipedia.org/wiki/S&#233;foris" TargetMode="External"/><Relationship Id="rId2" Type="http://schemas.openxmlformats.org/officeDocument/2006/relationships/hyperlink" Target="https://www.rezaaslan.com/" TargetMode="External"/><Relationship Id="rId3" Type="http://schemas.openxmlformats.org/officeDocument/2006/relationships/hyperlink" Target="http://rezaaslan.com/" TargetMode="External"/><Relationship Id="rId4" Type="http://schemas.openxmlformats.org/officeDocument/2006/relationships/hyperlink" Target="https://www.newmanreader.org/works/development/" TargetMode="External"/><Relationship Id="rId5" Type="http://schemas.openxmlformats.org/officeDocument/2006/relationships/hyperlink" Target="https://ec.aciprensa.com/wiki/Credo_de_Atanasio" TargetMode="External"/><Relationship Id="rId6" Type="http://schemas.openxmlformats.org/officeDocument/2006/relationships/hyperlink" Target="https://www.newmanreader.org/works/development/chapter5.html" TargetMode="External"/><Relationship Id="rId7" Type="http://schemas.openxmlformats.org/officeDocument/2006/relationships/hyperlink" Target="https://ec.aciprensa.com/wiki/San_Vicente_de_L&#233;rins" TargetMode="External"/><Relationship Id="rId8" Type="http://schemas.openxmlformats.org/officeDocument/2006/relationships/hyperlink" Target="https://www.biografiasyvidas.com/biografia/p/pelagio.htm" TargetMode="External"/><Relationship Id="rId9" Type="http://schemas.openxmlformats.org/officeDocument/2006/relationships/hyperlink" Target="https://ec.aciprensa.com/wiki/Pelagio_y_Pelagianismo" TargetMode="External"/><Relationship Id="rId10" Type="http://schemas.openxmlformats.org/officeDocument/2006/relationships/hyperlink" Target="https://www.biografiasyvidas.com/biografia/e/euclides.htm" TargetMode="External"/><Relationship Id="rId11" Type="http://schemas.openxmlformats.org/officeDocument/2006/relationships/hyperlink" Target="https://es.wikipedia.org/wiki/Rect&#225;ngulo" TargetMode="External"/><Relationship Id="rId12" Type="http://schemas.openxmlformats.org/officeDocument/2006/relationships/hyperlink" Target="http://es.catholic.net/op/articulos/18376/todos-anhelamos-ser-felices.html" TargetMode="External"/><Relationship Id="rId13" Type="http://schemas.openxmlformats.org/officeDocument/2006/relationships/hyperlink" Target="../Ciencia_religio&#769;n/Section%202.%20Second%20Note&#8212;Continuity%20of%20Principles" TargetMode="External"/><Relationship Id="rId14" Type="http://schemas.openxmlformats.org/officeDocument/2006/relationships/hyperlink" Target="https://ec.aciprensa.com/wiki/San_Basilio_el_Grande" TargetMode="External"/><Relationship Id="rId15" Type="http://schemas.openxmlformats.org/officeDocument/2006/relationships/hyperlink" Target="https://ec.aciprensa.com/wiki/Monacato" TargetMode="External"/><Relationship Id="rId16" Type="http://schemas.openxmlformats.org/officeDocument/2006/relationships/hyperlink" Target="https://www.aciprensa.com/recurso/3714/biografia-de-san-jeronimo" TargetMode="Externa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549822</TotalTime>
  <Application>LibreOffice/7.3.7.2$Linux_X86_64 LibreOffice_project/30$Build-2</Application>
  <AppVersion>15.0000</AppVersion>
  <Pages>22</Pages>
  <Words>12337</Words>
  <Characters>62769</Characters>
  <CharactersWithSpaces>75108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MENDEZ</dc:creator>
  <dc:description/>
  <dc:language>es-CO</dc:language>
  <cp:lastModifiedBy/>
  <cp:lastPrinted>2025-08-13T19:43:43Z</cp:lastPrinted>
  <dcterms:modified xsi:type="dcterms:W3CDTF">2025-10-25T17:52:29Z</dcterms:modified>
  <cp:revision>13465</cp:revision>
  <dc:subject/>
  <dc:title/>
</cp:coreProperties>
</file>

<file path=docProps/custom.xml><?xml version="1.0" encoding="utf-8"?>
<Properties xmlns="http://schemas.openxmlformats.org/officeDocument/2006/custom-properties" xmlns:vt="http://schemas.openxmlformats.org/officeDocument/2006/docPropsVTypes"/>
</file>