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这份方案清单为你详细梳理了从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数据预处理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RAG集成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的完整闭环，重点解决了你之前遇到的“数据泄露”和“标签粗糙”问题。你可以直接将其保存为 refactor_plan.md。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文本创造力预测项目：代码重构与架构升级方案 (NLP + RAG)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项目背景与痛点复盘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：之前由于使用统计特征（字数、词长）进行 K-Means 聚类生成标签，导致模型通过反向工程破解了聚类公式，产生了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 AUC 的虚假性能（数据泄露）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：建立一套基于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心理学权威词典 + 句法分析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的离线打标签体系，结合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高维语义向量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进行模型训练，最终通过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 (检索增强生成)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提升预测的泛化能力。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数据资产准备 (Data Collection)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核心数据集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：MBTI 论坛发帖数据集（包含 posts 文本和 type 人格标签）。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外部知识库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：大五人格（Big Five）心理测试数据集（包含真实的 Openness 开放性等维度得分），用于构建 ChromaDB。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语言资源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心理学词典 (Lexicon)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：提炼自 LIWC 或相关学术文献，包含“发散思维”、“洞察”、“抽象概念”等关键词。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SpaCy 模型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：en_core_web_md 用于执行离线依赖句法分析。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四阶段重构路线图 (Refactoring Roadmap)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离线高质量标签生成 (The "Y" Factory)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技术方案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心理学词典匹配 + SpaCy 依存句法分析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语义否定识别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 SpaCy 的 dep_ 标签识别 neg（否定修饰），排除如 "I don't have any insight" 这种被否定的创造力特征词。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去耦合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：标签 $y$ 的生成过程不依赖后续模型的输入特征 $X$，彻底杜绝泄露。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：带有精准 Is_Creative (0/1) 标签的训练集。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语义特征工程 (The "X" Factory)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技术方案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Sentence-Transformers (All-MiniLM-L6-v2)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从统计到语义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：废弃“字数”、“平均词长”等手工特征，使用 384 维稠密向量代表文本深度含义。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降维处理（可选）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：若维度过高，可尝试使用 PCA 或 UMAP 观察样本在语义空间的分布。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监督学习模型大比武 (Model Grand Prix)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技术方案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Logistic Regression vs. Random Forest vs. XGBoost vs. LightGBM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分层抽样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 stratify=y 保持训练集和测试集的类别比例。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真实评估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：关注真实的 AUC (预期 0.70-0.85) 和 F1-Score，不再追求 100% 的虚假满分。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：挑选出对文本语义理解最敏感的“冠军模型”。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RAG 知识库激活 (Contextual Augmentation)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技术方案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ChromaDB + Cosine Similarity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知识库构建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：将带有真实大五人格得分的样本存入向量数据库。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：预测时，通过文本向量检索相似人格背景，作为辅助决策依据（或用于生成最终的解释性报告）。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解耦部署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：保持预测模型的轻量化，RAG 仅作为增强通道。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关键对比：新旧方案差异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旧方案 (已弃用)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新重构方案 (当前执行)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标签生成 ($y$)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基于字数、词长的 K-Means 聚类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心理学词典 + SpaCy 句法防否定处理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特征输入 ($X$)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手工统计数字特征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384 维文本语义 Embedding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数据泄露风险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极高（$X$ 决定 $y$）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无（$y$ 离线生成，$X$ 语义提取）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语境理解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无（仅看字数）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强（支持否定识别与深层语义提取）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工业级应用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无法上线（逻辑自闭环）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可部署（RAG 增强，响应迅速）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待执行操作清单 (Todo List)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1. 安装依赖：pip install spacy sentence-transformers chromadb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2. 下载句法模型：python -m spacy download en_core_web_md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3. 编写 negation_check 函数，利用 token.head 和 token.dep_ 过滤否定词。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4. 运行全量数据的离线标注，生成 final_labeled_data.csv。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5. 启动 SentenceTransformer 编码并对接 LightGBM 训练流水线。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💡 架构师笔记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这个方案最漂亮的地方在于它处理了**“离线慢”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“在线快”**的平衡。虽然 SpaCy 的句法分析在打标签阶段会花费一些时间，但它极大地提升了标签的信噪比，而这正是让你的机器学习模型从“死记硬背”进化到“真正理解”的关键。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