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251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6805"/>
      </w:tblGrid>
      <w:tr w:rsidR="00A66B18" w:rsidRPr="0041428F" w:rsidTr="00E64112">
        <w:trPr>
          <w:trHeight w:val="36"/>
          <w:jc w:val="center"/>
        </w:trPr>
        <w:tc>
          <w:tcPr>
            <w:tcW w:w="6806" w:type="dxa"/>
          </w:tcPr>
          <w:p w:rsidR="00A66B18" w:rsidRPr="0041428F" w:rsidRDefault="00A66B18" w:rsidP="00A66B18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val="en-US" w:eastAsia="en-US"/>
              </w:rPr>
              <mc:AlternateContent>
                <mc:Choice Requires="wps">
                  <w:drawing>
                    <wp:inline distT="0" distB="0" distL="0" distR="0" wp14:anchorId="29E64234" wp14:editId="62FB1F0E">
                      <wp:extent cx="333375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:rsidR="00A66B18" w:rsidRPr="00AA089B" w:rsidRDefault="00E64112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>MAPA SAN2022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E64234" id="Forma 61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hl8ZwIAALQEAAAOAAAAZHJzL2Uyb0RvYy54bWysVG1vmzAQ/j5p/wHx3cFQAiEqqUiIp0pT&#10;V6nbD3CMSSwZzGwnpKr633d2kjZ7+TBN44Px4fPdPc89x+3dsZPBgWsjVF+G8QSHAe+ZakS/LcNv&#10;XwmahYGxtG+oVD0vw2duwrvFxw+34zDnidop2XAdQJDezMehDHfWDvMoMmzHO2omauA9HLZKd9SC&#10;qbdRo+kI0TsZJRhn0ah0M2jFuDHwtT4dhgsfv205s1/a1nAbyDKE2qxftV83bo0Wt3S+1XTYCXYu&#10;g/5DFR0VPSR9C1VTS4O9Fr+F6gTTyqjWTpjqItW2gnGPAdDE+Bc0Tzs6cI8FyDHDG03m/4VlD4dH&#10;HYgGeged6mkHPSKO7SCLPSB+tJ+NddBgd4L0QkiynK5JigjsUIqXKVqu0wKR5Ga2TnKySm6yV3c7&#10;zuZMc2pBHPfNhd44+7vyz412xKSRJ9jX+VLUFS6KNUZJXlcoTZY1Kuo0Qet0VeF8mc9IXb+6xka+&#10;5svbo4jGwcw9ZqcQv30aHjU4O8vA1iE9trpzb2hPcPRaeX7TimOBwccbePIpSIrBWYrzLPdigpyX&#10;24M29hNXXeA2ZahBi55ReoBSTuVdXFwy2QcjhJ3FGHs3o6RoiJDSHfp54CupgwMFJW+28RngT16d&#10;sDBMUnSuIvecnWTvYvypk6tpnlT5tEBZNY1RGuMZqiqcoJpUuMIpWRXp8orLdw5PVDnS7HFzPPO3&#10;Uc0zqGmEcSpD831PNQ8Ded+DXuMCO7LstaGvjc21QXu2UzClzOoTF0O1t4oIT5tLesoErXUGjIZv&#10;8nmM3exd297r/Wez+AEAAP//AwBQSwMEFAAGAAgAAAAhANspd8HZAAAABAEAAA8AAABkcnMvZG93&#10;bnJldi54bWxMj0FLxDAQhe+C/yGM4M1NLW6R2nRZhNWDJ6voNW3GpthMQpLdrfvrHb3o5cHjDe99&#10;02wWN4sDxjR5UnC9KkAgDd5MNCp4fdld3YJIWZPRsydU8IUJNu35WaNr44/0jIcuj4JLKNVagc05&#10;1FKmwaLTaeUDEmcfPjqd2cZRmqiPXO5mWRZFJZ2eiBesDnhvcfjs9k7B4+lpW3VdtTNLCFGe+ofh&#10;3b4pdXmxbO9AZFzy3zH84DM6tMzU+z2ZJGYF/Ej+Vc7W5Zptr6C6KUG2jfwP334DAAD//wMAUEsB&#10;Ai0AFAAGAAgAAAAhALaDOJL+AAAA4QEAABMAAAAAAAAAAAAAAAAAAAAAAFtDb250ZW50X1R5cGVz&#10;XS54bWxQSwECLQAUAAYACAAAACEAOP0h/9YAAACUAQAACwAAAAAAAAAAAAAAAAAvAQAAX3JlbHMv&#10;LnJlbHNQSwECLQAUAAYACAAAACEAEjIZfGcCAAC0BAAADgAAAAAAAAAAAAAAAAAuAgAAZHJzL2Uy&#10;b0RvYy54bWxQSwECLQAUAAYACAAAACEA2yl3wdkAAAAEAQAADwAAAAAAAAAAAAAAAADBBAAAZHJz&#10;L2Rvd25yZXYueG1sUEsFBgAAAAAEAAQA8wAAAMc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:rsidR="00A66B18" w:rsidRPr="00AA089B" w:rsidRDefault="00E64112" w:rsidP="00AA089B">
                            <w:pPr>
                              <w:pStyle w:val="Logotipo"/>
                            </w:pPr>
                            <w:r>
                              <w:rPr>
                                <w:lang w:val="pt-BR" w:bidi="pt-BR"/>
                              </w:rPr>
                              <w:t>MAPA SAN2022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:rsidTr="00E64112">
        <w:trPr>
          <w:trHeight w:val="372"/>
          <w:jc w:val="center"/>
        </w:trPr>
        <w:tc>
          <w:tcPr>
            <w:tcW w:w="6806" w:type="dxa"/>
            <w:vAlign w:val="bottom"/>
          </w:tcPr>
          <w:p w:rsidR="003E24DF" w:rsidRPr="0041428F" w:rsidRDefault="00E64112" w:rsidP="00E64112">
            <w:pPr>
              <w:pStyle w:val="Informaesdecontato"/>
              <w:ind w:left="0"/>
              <w:rPr>
                <w:color w:val="000000" w:themeColor="text1"/>
              </w:rPr>
            </w:pPr>
            <w:r>
              <w:rPr>
                <w:b/>
                <w:i/>
                <w:szCs w:val="24"/>
              </w:rPr>
              <w:t xml:space="preserve">              Mapeamento de Segurança Alimentar e Nutricional</w:t>
            </w:r>
          </w:p>
        </w:tc>
      </w:tr>
    </w:tbl>
    <w:p w:rsidR="00A66B18" w:rsidRDefault="00A66B18"/>
    <w:p w:rsidR="00A66B18" w:rsidRDefault="00A66B18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Pr="00727255" w:rsidRDefault="00E64112" w:rsidP="00E64112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27255">
        <w:rPr>
          <w:b/>
          <w:sz w:val="24"/>
          <w:szCs w:val="24"/>
          <w:u w:val="single"/>
        </w:rPr>
        <w:t>INTRODUÇÃO</w:t>
      </w:r>
    </w:p>
    <w:p w:rsidR="00E64112" w:rsidRPr="00462121" w:rsidRDefault="00E64112" w:rsidP="00E64112">
      <w:pPr>
        <w:jc w:val="both"/>
        <w:rPr>
          <w:rFonts w:cs="Arial"/>
          <w:szCs w:val="24"/>
        </w:rPr>
      </w:pPr>
      <w:r w:rsidRPr="00462121">
        <w:rPr>
          <w:rFonts w:cs="Arial"/>
          <w:szCs w:val="24"/>
        </w:rPr>
        <w:t xml:space="preserve">O Mapeamento de Segurança Alimentar e Nutricional – MapaSAN é uma pesquisa sistemática realizada periodicamente pela Secretaria Nacional de Inclusão Social e Produtiva (SEISP) em parceria com a Secretaria de Avaliação e Gestão da Informação (SAGI), ambas do Ministério da Cidadania. </w:t>
      </w:r>
    </w:p>
    <w:p w:rsidR="00E64112" w:rsidRPr="00462121" w:rsidRDefault="00E64112" w:rsidP="00E64112">
      <w:pPr>
        <w:jc w:val="both"/>
        <w:rPr>
          <w:rFonts w:cs="Arial"/>
          <w:szCs w:val="24"/>
        </w:rPr>
      </w:pPr>
      <w:r w:rsidRPr="00462121">
        <w:rPr>
          <w:rFonts w:cs="Arial"/>
          <w:szCs w:val="24"/>
        </w:rPr>
        <w:t>A pesquisa visa constituir subsídio para definição e avaliação de políticas públicas de SAN no âmbito nacional, bem como ferramenta para o monitoramento dos processos de implantação do Sistema Nacional de Segurança Alimentar e Nutricional nos estados e municípios.</w:t>
      </w:r>
    </w:p>
    <w:p w:rsidR="00E64112" w:rsidRPr="00727255" w:rsidRDefault="00E64112" w:rsidP="00E64112">
      <w:pPr>
        <w:pStyle w:val="PargrafodaLista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727255">
        <w:rPr>
          <w:b/>
          <w:sz w:val="24"/>
          <w:szCs w:val="24"/>
          <w:u w:val="single"/>
        </w:rPr>
        <w:t>A PESQUISA</w:t>
      </w:r>
    </w:p>
    <w:p w:rsidR="00E64112" w:rsidRPr="00802D5E" w:rsidRDefault="00E64112" w:rsidP="00E64112">
      <w:pPr>
        <w:jc w:val="both"/>
        <w:rPr>
          <w:rFonts w:cs="Arial"/>
          <w:szCs w:val="24"/>
        </w:rPr>
      </w:pPr>
      <w:r w:rsidRPr="00802D5E">
        <w:rPr>
          <w:rFonts w:cs="Arial"/>
          <w:szCs w:val="24"/>
        </w:rPr>
        <w:t>O processo de elaboração, validação e implementação do MapaSAN 20</w:t>
      </w:r>
      <w:r>
        <w:rPr>
          <w:rFonts w:cs="Arial"/>
          <w:szCs w:val="24"/>
        </w:rPr>
        <w:t>22</w:t>
      </w:r>
      <w:r w:rsidRPr="00802D5E">
        <w:rPr>
          <w:rFonts w:cs="Arial"/>
          <w:szCs w:val="24"/>
        </w:rPr>
        <w:t xml:space="preserve"> nos municípios foi operado em conjunto com a Secretaria de Avaliação e Gestão da Informação (SAGI). Nesta versão, foi organizado em três eixos de questões:</w:t>
      </w:r>
    </w:p>
    <w:p w:rsidR="00E64112" w:rsidRPr="00802D5E" w:rsidRDefault="00E64112" w:rsidP="00E6411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Arial"/>
          <w:b/>
          <w:i/>
          <w:sz w:val="22"/>
          <w:szCs w:val="22"/>
          <w:lang w:val="pt-BR"/>
        </w:rPr>
      </w:pPr>
      <w:r w:rsidRPr="00802D5E">
        <w:rPr>
          <w:rFonts w:asciiTheme="minorHAnsi" w:eastAsiaTheme="minorHAnsi" w:hAnsiTheme="minorHAnsi" w:cs="Arial"/>
          <w:b/>
          <w:i/>
          <w:sz w:val="22"/>
          <w:szCs w:val="22"/>
          <w:lang w:val="pt-BR"/>
        </w:rPr>
        <w:t>Eixo 1) SISTEMA DE SEGURANÇA ALIMENTAR E NUTRICIONAL NO ÂMBITO MUNICIPAL</w:t>
      </w:r>
    </w:p>
    <w:p w:rsidR="00E64112" w:rsidRPr="00802D5E" w:rsidRDefault="00E64112" w:rsidP="00E6411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Arial"/>
          <w:b/>
          <w:i/>
          <w:sz w:val="22"/>
          <w:szCs w:val="22"/>
          <w:lang w:val="pt-BR"/>
        </w:rPr>
      </w:pPr>
      <w:r w:rsidRPr="00802D5E">
        <w:rPr>
          <w:rFonts w:asciiTheme="minorHAnsi" w:eastAsiaTheme="minorHAnsi" w:hAnsiTheme="minorHAnsi" w:cs="Arial"/>
          <w:b/>
          <w:i/>
          <w:sz w:val="22"/>
          <w:szCs w:val="22"/>
          <w:lang w:val="pt-BR"/>
        </w:rPr>
        <w:t>Eixo 2) POLÍTICA DE SEGURANÇA ALIMENTAR E NUTRICIONAL</w:t>
      </w:r>
    </w:p>
    <w:p w:rsidR="00E64112" w:rsidRDefault="00E64112" w:rsidP="00E6411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Arial"/>
          <w:b/>
          <w:i/>
          <w:sz w:val="22"/>
          <w:szCs w:val="22"/>
          <w:lang w:val="pt-BR"/>
        </w:rPr>
      </w:pPr>
      <w:r w:rsidRPr="00802D5E">
        <w:rPr>
          <w:rFonts w:asciiTheme="minorHAnsi" w:eastAsiaTheme="minorHAnsi" w:hAnsiTheme="minorHAnsi" w:cs="Arial"/>
          <w:b/>
          <w:i/>
          <w:sz w:val="22"/>
          <w:szCs w:val="22"/>
          <w:lang w:val="pt-BR"/>
        </w:rPr>
        <w:t>Eixo 3) EQUIPAMENTOS PÚBLICOS DE SEGURANÇA ALIMENTAR E NUTRICIONAL </w:t>
      </w:r>
    </w:p>
    <w:p w:rsidR="00E64112" w:rsidRDefault="00E64112" w:rsidP="00E64112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="Arial"/>
          <w:lang w:val="pt-BR"/>
        </w:rPr>
      </w:pPr>
    </w:p>
    <w:p w:rsidR="00E64112" w:rsidRDefault="00E64112" w:rsidP="00E6411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Arial"/>
          <w:lang w:val="pt-BR"/>
        </w:rPr>
      </w:pPr>
      <w:r w:rsidRPr="00802D5E">
        <w:rPr>
          <w:rFonts w:asciiTheme="minorHAnsi" w:eastAsiaTheme="minorHAnsi" w:hAnsiTheme="minorHAnsi" w:cs="Arial"/>
          <w:lang w:val="pt-BR"/>
        </w:rPr>
        <w:t xml:space="preserve">O </w:t>
      </w:r>
      <w:r w:rsidRPr="00206BC2">
        <w:rPr>
          <w:rFonts w:asciiTheme="minorHAnsi" w:eastAsiaTheme="minorHAnsi" w:hAnsiTheme="minorHAnsi" w:cs="Arial"/>
          <w:b/>
          <w:lang w:val="pt-BR"/>
        </w:rPr>
        <w:t xml:space="preserve">Eixo 1 </w:t>
      </w:r>
      <w:r w:rsidRPr="00802D5E">
        <w:rPr>
          <w:rFonts w:asciiTheme="minorHAnsi" w:eastAsiaTheme="minorHAnsi" w:hAnsiTheme="minorHAnsi" w:cs="Arial"/>
          <w:lang w:val="pt-BR"/>
        </w:rPr>
        <w:t xml:space="preserve">objetivou identificar a referência local para as ações de SAN; o </w:t>
      </w:r>
      <w:r w:rsidRPr="00206BC2">
        <w:rPr>
          <w:rFonts w:asciiTheme="minorHAnsi" w:eastAsiaTheme="minorHAnsi" w:hAnsiTheme="minorHAnsi" w:cs="Arial"/>
          <w:b/>
          <w:lang w:val="pt-BR"/>
        </w:rPr>
        <w:t>Eixo 2</w:t>
      </w:r>
      <w:r w:rsidRPr="00802D5E">
        <w:rPr>
          <w:rFonts w:asciiTheme="minorHAnsi" w:eastAsiaTheme="minorHAnsi" w:hAnsiTheme="minorHAnsi" w:cs="Arial"/>
          <w:lang w:val="pt-BR"/>
        </w:rPr>
        <w:t xml:space="preserve"> teve como foco o levantamento das estruturas de gestão e controle social do município para as ações de SAN;</w:t>
      </w:r>
      <w:r>
        <w:rPr>
          <w:rFonts w:asciiTheme="minorHAnsi" w:eastAsiaTheme="minorHAnsi" w:hAnsiTheme="minorHAnsi" w:cs="Arial"/>
          <w:lang w:val="pt-BR"/>
        </w:rPr>
        <w:t xml:space="preserve"> e, o </w:t>
      </w:r>
      <w:r w:rsidRPr="00206BC2">
        <w:rPr>
          <w:rFonts w:asciiTheme="minorHAnsi" w:eastAsiaTheme="minorHAnsi" w:hAnsiTheme="minorHAnsi" w:cs="Arial"/>
          <w:b/>
          <w:lang w:val="pt-BR"/>
        </w:rPr>
        <w:t>Eixo 3</w:t>
      </w:r>
      <w:r>
        <w:rPr>
          <w:rFonts w:asciiTheme="minorHAnsi" w:eastAsiaTheme="minorHAnsi" w:hAnsiTheme="minorHAnsi" w:cs="Arial"/>
          <w:lang w:val="pt-BR"/>
        </w:rPr>
        <w:t xml:space="preserve"> propõe </w:t>
      </w:r>
      <w:r w:rsidRPr="00206BC2">
        <w:rPr>
          <w:rFonts w:asciiTheme="minorHAnsi" w:eastAsiaTheme="minorHAnsi" w:hAnsiTheme="minorHAnsi" w:cs="Arial"/>
          <w:lang w:val="pt-BR"/>
        </w:rPr>
        <w:t>mapear os equipamentos públicos de SAN que existem nos mun</w:t>
      </w:r>
      <w:r>
        <w:rPr>
          <w:rFonts w:asciiTheme="minorHAnsi" w:eastAsiaTheme="minorHAnsi" w:hAnsiTheme="minorHAnsi" w:cs="Arial"/>
          <w:lang w:val="pt-BR"/>
        </w:rPr>
        <w:t>icípios, m</w:t>
      </w:r>
      <w:r w:rsidRPr="00206BC2">
        <w:rPr>
          <w:rFonts w:asciiTheme="minorHAnsi" w:eastAsiaTheme="minorHAnsi" w:hAnsiTheme="minorHAnsi" w:cs="Arial"/>
          <w:lang w:val="pt-BR"/>
        </w:rPr>
        <w:t>ais precisamente</w:t>
      </w:r>
      <w:r>
        <w:rPr>
          <w:rFonts w:asciiTheme="minorHAnsi" w:eastAsiaTheme="minorHAnsi" w:hAnsiTheme="minorHAnsi" w:cs="Arial"/>
          <w:lang w:val="pt-BR"/>
        </w:rPr>
        <w:t xml:space="preserve"> neste eixo foram mapeados: restaurantes p</w:t>
      </w:r>
      <w:r w:rsidRPr="00206BC2">
        <w:rPr>
          <w:rFonts w:asciiTheme="minorHAnsi" w:eastAsiaTheme="minorHAnsi" w:hAnsiTheme="minorHAnsi" w:cs="Arial"/>
          <w:lang w:val="pt-BR"/>
        </w:rPr>
        <w:t>opulares, cozinhas comunitárias, feiras, centrais de abastecimento (</w:t>
      </w:r>
      <w:proofErr w:type="spellStart"/>
      <w:r w:rsidRPr="00206BC2">
        <w:rPr>
          <w:rFonts w:asciiTheme="minorHAnsi" w:eastAsiaTheme="minorHAnsi" w:hAnsiTheme="minorHAnsi" w:cs="Arial"/>
          <w:lang w:val="pt-BR"/>
        </w:rPr>
        <w:t>Ceasas</w:t>
      </w:r>
      <w:proofErr w:type="spellEnd"/>
      <w:r w:rsidRPr="00206BC2">
        <w:rPr>
          <w:rFonts w:asciiTheme="minorHAnsi" w:eastAsiaTheme="minorHAnsi" w:hAnsiTheme="minorHAnsi" w:cs="Arial"/>
          <w:lang w:val="pt-BR"/>
        </w:rPr>
        <w:t>), mercados púb</w:t>
      </w:r>
      <w:r>
        <w:rPr>
          <w:rFonts w:asciiTheme="minorHAnsi" w:eastAsiaTheme="minorHAnsi" w:hAnsiTheme="minorHAnsi" w:cs="Arial"/>
          <w:lang w:val="pt-BR"/>
        </w:rPr>
        <w:t>licos,</w:t>
      </w:r>
      <w:r w:rsidRPr="00206BC2">
        <w:rPr>
          <w:rFonts w:asciiTheme="minorHAnsi" w:eastAsiaTheme="minorHAnsi" w:hAnsiTheme="minorHAnsi" w:cs="Arial"/>
          <w:lang w:val="pt-BR"/>
        </w:rPr>
        <w:t xml:space="preserve"> sacolões</w:t>
      </w:r>
      <w:r>
        <w:rPr>
          <w:rFonts w:asciiTheme="minorHAnsi" w:eastAsiaTheme="minorHAnsi" w:hAnsiTheme="minorHAnsi" w:cs="Arial"/>
          <w:lang w:val="pt-BR"/>
        </w:rPr>
        <w:t xml:space="preserve"> e centrais</w:t>
      </w:r>
      <w:r w:rsidRPr="00206BC2">
        <w:rPr>
          <w:rFonts w:asciiTheme="minorHAnsi" w:eastAsiaTheme="minorHAnsi" w:hAnsiTheme="minorHAnsi" w:cs="Arial"/>
          <w:lang w:val="pt-BR"/>
        </w:rPr>
        <w:t xml:space="preserve"> de </w:t>
      </w:r>
      <w:r>
        <w:rPr>
          <w:rFonts w:asciiTheme="minorHAnsi" w:eastAsiaTheme="minorHAnsi" w:hAnsiTheme="minorHAnsi" w:cs="Arial"/>
          <w:lang w:val="pt-BR"/>
        </w:rPr>
        <w:t>a</w:t>
      </w:r>
      <w:r w:rsidRPr="00206BC2">
        <w:rPr>
          <w:rFonts w:asciiTheme="minorHAnsi" w:eastAsiaTheme="minorHAnsi" w:hAnsiTheme="minorHAnsi" w:cs="Arial"/>
          <w:lang w:val="pt-BR"/>
        </w:rPr>
        <w:t xml:space="preserve">bastecimento da </w:t>
      </w:r>
      <w:r>
        <w:rPr>
          <w:rFonts w:asciiTheme="minorHAnsi" w:eastAsiaTheme="minorHAnsi" w:hAnsiTheme="minorHAnsi" w:cs="Arial"/>
          <w:lang w:val="pt-BR"/>
        </w:rPr>
        <w:t>a</w:t>
      </w:r>
      <w:r w:rsidRPr="00206BC2">
        <w:rPr>
          <w:rFonts w:asciiTheme="minorHAnsi" w:eastAsiaTheme="minorHAnsi" w:hAnsiTheme="minorHAnsi" w:cs="Arial"/>
          <w:lang w:val="pt-BR"/>
        </w:rPr>
        <w:t xml:space="preserve">gricultura </w:t>
      </w:r>
      <w:r>
        <w:rPr>
          <w:rFonts w:asciiTheme="minorHAnsi" w:eastAsiaTheme="minorHAnsi" w:hAnsiTheme="minorHAnsi" w:cs="Arial"/>
          <w:lang w:val="pt-BR"/>
        </w:rPr>
        <w:t>f</w:t>
      </w:r>
      <w:r w:rsidRPr="00206BC2">
        <w:rPr>
          <w:rFonts w:asciiTheme="minorHAnsi" w:eastAsiaTheme="minorHAnsi" w:hAnsiTheme="minorHAnsi" w:cs="Arial"/>
          <w:lang w:val="pt-BR"/>
        </w:rPr>
        <w:t xml:space="preserve">amiliar. </w:t>
      </w:r>
      <w:r>
        <w:rPr>
          <w:rFonts w:asciiTheme="minorHAnsi" w:eastAsiaTheme="minorHAnsi" w:hAnsiTheme="minorHAnsi" w:cs="Arial"/>
          <w:lang w:val="pt-BR"/>
        </w:rPr>
        <w:t xml:space="preserve"> </w:t>
      </w:r>
    </w:p>
    <w:p w:rsidR="00E64112" w:rsidRDefault="00E64112" w:rsidP="00E64112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eastAsiaTheme="minorHAnsi" w:hAnsiTheme="minorHAnsi" w:cs="Arial"/>
          <w:lang w:val="pt-BR"/>
        </w:rPr>
      </w:pPr>
    </w:p>
    <w:p w:rsidR="00E64112" w:rsidRPr="00727255" w:rsidRDefault="00E64112" w:rsidP="00E641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ind w:right="0"/>
        <w:rPr>
          <w:rFonts w:asciiTheme="minorHAnsi" w:eastAsiaTheme="minorHAnsi" w:hAnsiTheme="minorHAnsi" w:cs="Arial"/>
          <w:b/>
          <w:u w:val="single"/>
          <w:lang w:val="pt-BR"/>
        </w:rPr>
      </w:pPr>
      <w:r w:rsidRPr="00727255">
        <w:rPr>
          <w:rFonts w:asciiTheme="minorHAnsi" w:eastAsiaTheme="minorHAnsi" w:hAnsiTheme="minorHAnsi" w:cs="Arial"/>
          <w:b/>
          <w:u w:val="single"/>
          <w:lang w:val="pt-BR"/>
        </w:rPr>
        <w:t xml:space="preserve">AÇÕES </w:t>
      </w:r>
      <w:r>
        <w:rPr>
          <w:rFonts w:asciiTheme="minorHAnsi" w:eastAsiaTheme="minorHAnsi" w:hAnsiTheme="minorHAnsi" w:cs="Arial"/>
          <w:b/>
          <w:u w:val="single"/>
          <w:lang w:val="pt-BR"/>
        </w:rPr>
        <w:t>DE DIVULGAÇÃO E MOBILIZAÇÃO</w:t>
      </w:r>
      <w:r w:rsidRPr="00727255">
        <w:rPr>
          <w:rFonts w:asciiTheme="minorHAnsi" w:eastAsiaTheme="minorHAnsi" w:hAnsiTheme="minorHAnsi" w:cs="Arial"/>
          <w:b/>
          <w:u w:val="single"/>
          <w:lang w:val="pt-BR"/>
        </w:rPr>
        <w:t xml:space="preserve"> </w:t>
      </w:r>
    </w:p>
    <w:p w:rsidR="00E64112" w:rsidRDefault="00E64112" w:rsidP="00E64112">
      <w:pPr>
        <w:jc w:val="both"/>
        <w:rPr>
          <w:rFonts w:cs="Arial"/>
          <w:szCs w:val="24"/>
        </w:rPr>
      </w:pPr>
      <w:r w:rsidRPr="0060223C">
        <w:rPr>
          <w:rFonts w:cs="Arial"/>
          <w:szCs w:val="24"/>
        </w:rPr>
        <w:t xml:space="preserve">Foi realizado um amplo processo de </w:t>
      </w:r>
      <w:r>
        <w:rPr>
          <w:rFonts w:cs="Arial"/>
          <w:szCs w:val="24"/>
        </w:rPr>
        <w:t xml:space="preserve">divulgação, </w:t>
      </w:r>
      <w:r w:rsidRPr="0060223C">
        <w:rPr>
          <w:rFonts w:cs="Arial"/>
          <w:szCs w:val="24"/>
        </w:rPr>
        <w:t>mobilização</w:t>
      </w:r>
      <w:r>
        <w:rPr>
          <w:rFonts w:cs="Arial"/>
          <w:szCs w:val="24"/>
        </w:rPr>
        <w:t xml:space="preserve"> e suporte aos Estados e Municípios</w:t>
      </w:r>
      <w:r w:rsidRPr="0060223C">
        <w:rPr>
          <w:rFonts w:cs="Arial"/>
          <w:szCs w:val="24"/>
        </w:rPr>
        <w:t>, desenvolvido pela Secretaria Ex</w:t>
      </w:r>
      <w:r>
        <w:rPr>
          <w:rFonts w:cs="Arial"/>
          <w:szCs w:val="24"/>
        </w:rPr>
        <w:t>ecutiva da Caisan Nacional, quais</w:t>
      </w:r>
      <w:r w:rsidRPr="0060223C">
        <w:rPr>
          <w:rFonts w:cs="Arial"/>
          <w:szCs w:val="24"/>
        </w:rPr>
        <w:t xml:space="preserve"> seja</w:t>
      </w:r>
      <w:r>
        <w:rPr>
          <w:rFonts w:cs="Arial"/>
          <w:szCs w:val="24"/>
        </w:rPr>
        <w:t>m</w:t>
      </w:r>
      <w:r w:rsidRPr="0060223C">
        <w:rPr>
          <w:rFonts w:cs="Arial"/>
          <w:szCs w:val="24"/>
        </w:rPr>
        <w:t xml:space="preserve">: </w:t>
      </w:r>
    </w:p>
    <w:p w:rsidR="00E64112" w:rsidRDefault="00E64112" w:rsidP="00E64112">
      <w:pPr>
        <w:jc w:val="both"/>
        <w:rPr>
          <w:rFonts w:cs="Arial"/>
          <w:szCs w:val="24"/>
        </w:rPr>
      </w:pPr>
    </w:p>
    <w:p w:rsidR="00E64112" w:rsidRDefault="00712059" w:rsidP="00712059">
      <w:pPr>
        <w:pStyle w:val="Assinatura"/>
        <w:ind w:left="0"/>
        <w:rPr>
          <w:color w:val="000000" w:themeColor="text1"/>
        </w:rPr>
      </w:pPr>
      <w:r>
        <w:rPr>
          <w:i/>
          <w:szCs w:val="24"/>
        </w:rPr>
        <w:t xml:space="preserve">             </w:t>
      </w:r>
      <w:r w:rsidR="00E64112">
        <w:rPr>
          <w:i/>
          <w:szCs w:val="24"/>
        </w:rPr>
        <w:t>Mapeamento de Segurança Alimentar e Nutricional – MapaSAN 2022</w:t>
      </w: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A6783B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PargrafodaLista"/>
        <w:numPr>
          <w:ilvl w:val="0"/>
          <w:numId w:val="2"/>
        </w:numPr>
        <w:rPr>
          <w:rFonts w:cs="Arial"/>
          <w:bCs/>
          <w:sz w:val="24"/>
          <w:szCs w:val="24"/>
        </w:rPr>
      </w:pPr>
      <w:r w:rsidRPr="00327412">
        <w:rPr>
          <w:rFonts w:cs="Arial"/>
          <w:bCs/>
          <w:sz w:val="24"/>
          <w:szCs w:val="24"/>
        </w:rPr>
        <w:t xml:space="preserve">Realização de </w:t>
      </w:r>
      <w:r w:rsidRPr="00AC6F57">
        <w:rPr>
          <w:rFonts w:cs="Arial"/>
          <w:b/>
          <w:bCs/>
          <w:sz w:val="24"/>
          <w:szCs w:val="24"/>
        </w:rPr>
        <w:t>Webinário de lançamento da pesquisa "Mapeamento de Segurança Alimentar e Nutricional - MapaSAN 2022",</w:t>
      </w:r>
      <w:r w:rsidRPr="00CA0AB9">
        <w:rPr>
          <w:rFonts w:cs="Arial"/>
          <w:bCs/>
          <w:sz w:val="24"/>
          <w:szCs w:val="24"/>
        </w:rPr>
        <w:t> </w:t>
      </w:r>
      <w:r>
        <w:rPr>
          <w:rFonts w:cs="Arial"/>
          <w:bCs/>
          <w:sz w:val="24"/>
          <w:szCs w:val="24"/>
        </w:rPr>
        <w:t xml:space="preserve">realizada </w:t>
      </w:r>
      <w:r w:rsidRPr="00327412">
        <w:rPr>
          <w:rFonts w:cs="Arial"/>
          <w:bCs/>
          <w:sz w:val="24"/>
          <w:szCs w:val="24"/>
        </w:rPr>
        <w:t xml:space="preserve">no dia 19 de abril de 2022 (terça-feira), às 10h, via Plataforma </w:t>
      </w:r>
      <w:proofErr w:type="spellStart"/>
      <w:r w:rsidRPr="00327412">
        <w:rPr>
          <w:rFonts w:cs="Arial"/>
          <w:bCs/>
          <w:sz w:val="24"/>
          <w:szCs w:val="24"/>
        </w:rPr>
        <w:t>Teams</w:t>
      </w:r>
      <w:proofErr w:type="spellEnd"/>
      <w:r w:rsidRPr="00327412">
        <w:rPr>
          <w:rFonts w:cs="Arial"/>
          <w:bCs/>
          <w:sz w:val="24"/>
          <w:szCs w:val="24"/>
        </w:rPr>
        <w:t xml:space="preserve">. O webinário contou com a participação de 16 </w:t>
      </w:r>
      <w:r>
        <w:rPr>
          <w:rFonts w:cs="Arial"/>
          <w:bCs/>
          <w:sz w:val="24"/>
          <w:szCs w:val="24"/>
        </w:rPr>
        <w:t xml:space="preserve">Estados, representados pelas </w:t>
      </w:r>
      <w:r w:rsidRPr="00327412">
        <w:rPr>
          <w:rFonts w:cs="Arial"/>
          <w:bCs/>
          <w:sz w:val="24"/>
          <w:szCs w:val="24"/>
        </w:rPr>
        <w:t xml:space="preserve">CAISANS e CONSEAS Estaduais, conforme ficha de inscrição do </w:t>
      </w:r>
      <w:proofErr w:type="spellStart"/>
      <w:r w:rsidRPr="00327412">
        <w:rPr>
          <w:rFonts w:cs="Arial"/>
          <w:bCs/>
          <w:sz w:val="24"/>
          <w:szCs w:val="24"/>
        </w:rPr>
        <w:t>google</w:t>
      </w:r>
      <w:proofErr w:type="spellEnd"/>
      <w:r w:rsidRPr="00327412">
        <w:rPr>
          <w:rFonts w:cs="Arial"/>
          <w:bCs/>
          <w:sz w:val="24"/>
          <w:szCs w:val="24"/>
        </w:rPr>
        <w:t xml:space="preserve"> </w:t>
      </w:r>
      <w:proofErr w:type="spellStart"/>
      <w:r w:rsidRPr="00327412">
        <w:rPr>
          <w:rFonts w:cs="Arial"/>
          <w:bCs/>
          <w:sz w:val="24"/>
          <w:szCs w:val="24"/>
        </w:rPr>
        <w:t>forms</w:t>
      </w:r>
      <w:proofErr w:type="spellEnd"/>
      <w:r>
        <w:rPr>
          <w:rFonts w:cs="Arial"/>
          <w:bCs/>
          <w:sz w:val="24"/>
          <w:szCs w:val="24"/>
        </w:rPr>
        <w:t>:</w:t>
      </w:r>
    </w:p>
    <w:p w:rsidR="00492090" w:rsidRPr="00327412" w:rsidRDefault="00492090" w:rsidP="00492090">
      <w:pPr>
        <w:pStyle w:val="PargrafodaLista"/>
        <w:ind w:left="1080"/>
        <w:rPr>
          <w:rFonts w:cs="Arial"/>
          <w:bCs/>
          <w:sz w:val="24"/>
          <w:szCs w:val="24"/>
        </w:rPr>
      </w:pPr>
    </w:p>
    <w:p w:rsidR="00E64112" w:rsidRDefault="00E64112" w:rsidP="00492090">
      <w:pPr>
        <w:pStyle w:val="Assinatura"/>
        <w:rPr>
          <w:color w:val="000000" w:themeColor="text1"/>
          <w:lang w:val="pt-BR"/>
        </w:rPr>
      </w:pPr>
      <w:r>
        <w:rPr>
          <w:noProof/>
          <w:lang w:val="en-US" w:eastAsia="en-US"/>
        </w:rPr>
        <w:drawing>
          <wp:inline distT="0" distB="0" distL="0" distR="0" wp14:anchorId="080D421B" wp14:editId="37477AD6">
            <wp:extent cx="4198241" cy="272272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3108" cy="27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2" w:rsidRDefault="00E64112" w:rsidP="00E64112">
      <w:pPr>
        <w:jc w:val="both"/>
        <w:rPr>
          <w:rFonts w:cs="Arial"/>
          <w:noProof/>
          <w:szCs w:val="24"/>
        </w:rPr>
      </w:pPr>
      <w:r w:rsidRPr="00111E9A">
        <w:rPr>
          <w:rFonts w:cs="Arial"/>
          <w:noProof/>
          <w:szCs w:val="24"/>
        </w:rPr>
        <w:t>A representação foi de 86,7% do governo e 13,3% da sociedade civil, conforme levantamento da ficha de inscrição:</w:t>
      </w:r>
    </w:p>
    <w:p w:rsidR="00E64112" w:rsidRPr="00111E9A" w:rsidRDefault="00E64112" w:rsidP="00F347BC">
      <w:pPr>
        <w:rPr>
          <w:rFonts w:cs="Arial"/>
          <w:noProof/>
          <w:szCs w:val="24"/>
        </w:rPr>
      </w:pPr>
      <w:r>
        <w:rPr>
          <w:rFonts w:cs="Arial"/>
          <w:noProof/>
          <w:szCs w:val="24"/>
          <w:lang w:val="en-US" w:eastAsia="en-US"/>
        </w:rPr>
        <w:drawing>
          <wp:inline distT="0" distB="0" distL="0" distR="0" wp14:anchorId="35E3F6B4" wp14:editId="057C2266">
            <wp:extent cx="3944203" cy="200552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203" cy="200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112" w:rsidRDefault="00E64112" w:rsidP="00E64112">
      <w:pPr>
        <w:pStyle w:val="Assinatura"/>
        <w:rPr>
          <w:i/>
          <w:szCs w:val="24"/>
        </w:rPr>
      </w:pPr>
    </w:p>
    <w:p w:rsidR="00E64112" w:rsidRDefault="00E64112" w:rsidP="00E64112">
      <w:pPr>
        <w:pStyle w:val="Assinatura"/>
        <w:rPr>
          <w:i/>
          <w:szCs w:val="24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  <w:r>
        <w:rPr>
          <w:i/>
          <w:szCs w:val="24"/>
        </w:rPr>
        <w:t>Mapeamento de Segurança Alimentar e Nutricional – MapaSAN 2022</w:t>
      </w: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Assinatura"/>
        <w:rPr>
          <w:color w:val="000000" w:themeColor="text1"/>
        </w:rPr>
      </w:pPr>
    </w:p>
    <w:p w:rsidR="00E64112" w:rsidRDefault="00E64112" w:rsidP="00E64112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EC3D38">
        <w:rPr>
          <w:rFonts w:cs="Arial"/>
          <w:b/>
          <w:sz w:val="24"/>
          <w:szCs w:val="24"/>
        </w:rPr>
        <w:t>Realização de matérias sobre a pesquisa</w:t>
      </w:r>
      <w:r>
        <w:rPr>
          <w:rFonts w:cs="Arial"/>
          <w:sz w:val="24"/>
          <w:szCs w:val="24"/>
        </w:rPr>
        <w:t>, sendo:</w:t>
      </w:r>
    </w:p>
    <w:p w:rsidR="00E64112" w:rsidRPr="003F6B75" w:rsidRDefault="00E64112" w:rsidP="00E64112">
      <w:pPr>
        <w:pStyle w:val="PargrafodaLista"/>
        <w:numPr>
          <w:ilvl w:val="1"/>
          <w:numId w:val="2"/>
        </w:numPr>
        <w:rPr>
          <w:rStyle w:val="Hyperlink"/>
          <w:rFonts w:cs="Arial"/>
          <w:color w:val="auto"/>
          <w:sz w:val="24"/>
          <w:szCs w:val="24"/>
        </w:rPr>
      </w:pPr>
      <w:r>
        <w:rPr>
          <w:rFonts w:cs="Arial"/>
          <w:sz w:val="24"/>
          <w:szCs w:val="24"/>
        </w:rPr>
        <w:t xml:space="preserve">Orientações do MapaSAN 2022, a matéria foi publicada no dia 19 de abril de 2022 no site do Ministério da Cidadania. A publicação está disponível no link:  </w:t>
      </w:r>
      <w:hyperlink r:id="rId12" w:history="1">
        <w:r w:rsidRPr="00191128">
          <w:rPr>
            <w:rStyle w:val="Hyperlink"/>
            <w:rFonts w:cs="Arial"/>
            <w:sz w:val="24"/>
            <w:szCs w:val="24"/>
          </w:rPr>
          <w:t>https://webcache.googleusercontent.com/search?q=cache:vVmnF-SntDMJ:https://www.gov.br/cidadania/pt-br/noticias-e-conteudos/desenvolvimento-social/noticias-desenvolvimento-social/ministerio-da-cidadania-inicia-pesquisa-sobre-as-acoes-de-seguranca-alimentar-e-nutricional+&amp;cd=1&amp;hl=pt-BR&amp;ct=clnk&amp;gl=br</w:t>
        </w:r>
      </w:hyperlink>
      <w:r>
        <w:rPr>
          <w:rStyle w:val="Hyperlink"/>
          <w:rFonts w:cs="Arial"/>
          <w:sz w:val="24"/>
          <w:szCs w:val="24"/>
        </w:rPr>
        <w:t>.</w:t>
      </w:r>
    </w:p>
    <w:p w:rsidR="00E64112" w:rsidRPr="003F6B75" w:rsidRDefault="00E64112" w:rsidP="00E64112">
      <w:pPr>
        <w:rPr>
          <w:rStyle w:val="Hyperlink"/>
          <w:rFonts w:cs="Arial"/>
          <w:color w:val="auto"/>
          <w:szCs w:val="24"/>
        </w:rPr>
      </w:pPr>
    </w:p>
    <w:p w:rsidR="00E64112" w:rsidRPr="003F6B75" w:rsidRDefault="00E64112" w:rsidP="00E64112">
      <w:pPr>
        <w:pStyle w:val="PargrafodaLista"/>
        <w:numPr>
          <w:ilvl w:val="1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Prorrogação do prazo, publicada no dia 30 de junho de 2022, conforme link:</w:t>
      </w:r>
    </w:p>
    <w:p w:rsidR="00E64112" w:rsidRDefault="004C0736" w:rsidP="00E64112">
      <w:pPr>
        <w:pStyle w:val="PargrafodaLista"/>
        <w:ind w:left="1440"/>
        <w:rPr>
          <w:rStyle w:val="Hyperlink"/>
          <w:rFonts w:cs="Arial"/>
          <w:sz w:val="24"/>
          <w:szCs w:val="24"/>
        </w:rPr>
      </w:pPr>
      <w:hyperlink r:id="rId13" w:history="1">
        <w:r w:rsidR="00E64112" w:rsidRPr="009F76AF">
          <w:rPr>
            <w:rStyle w:val="Hyperlink"/>
            <w:rFonts w:cs="Arial"/>
            <w:sz w:val="24"/>
            <w:szCs w:val="24"/>
          </w:rPr>
          <w:t>https://www.gov.br/cidadania/pt-br/noticias-e-conteudos/desenvolvimento-social/noticias-desenvolvimento-social/prazo-para-participar-da-pesquisa-mapasan-2022-e-prorrogado-ate-o-dia-28-de-julho</w:t>
        </w:r>
      </w:hyperlink>
    </w:p>
    <w:p w:rsidR="00492090" w:rsidRDefault="00492090" w:rsidP="00E64112">
      <w:pPr>
        <w:pStyle w:val="PargrafodaLista"/>
        <w:ind w:left="1440"/>
        <w:rPr>
          <w:rStyle w:val="Hyperlink"/>
          <w:rFonts w:cs="Arial"/>
          <w:sz w:val="24"/>
          <w:szCs w:val="24"/>
        </w:rPr>
      </w:pPr>
    </w:p>
    <w:p w:rsidR="00E64112" w:rsidRDefault="00E64112" w:rsidP="00E64112">
      <w:pPr>
        <w:pStyle w:val="PargrafodaLista"/>
        <w:ind w:left="1440"/>
        <w:rPr>
          <w:rFonts w:cs="Arial"/>
          <w:sz w:val="24"/>
          <w:szCs w:val="24"/>
        </w:rPr>
      </w:pPr>
    </w:p>
    <w:p w:rsidR="00E64112" w:rsidRDefault="00E64112" w:rsidP="00E64112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Criação de um </w:t>
      </w:r>
      <w:r w:rsidRPr="007674F8">
        <w:rPr>
          <w:rFonts w:cs="Arial"/>
          <w:b/>
          <w:sz w:val="24"/>
          <w:szCs w:val="24"/>
        </w:rPr>
        <w:t>manual digital de orientações</w:t>
      </w:r>
      <w:r>
        <w:rPr>
          <w:rFonts w:cs="Arial"/>
          <w:sz w:val="24"/>
          <w:szCs w:val="24"/>
        </w:rPr>
        <w:t xml:space="preserve"> sobre o preenchimento dos questionários do MapaSAN nos municípios. </w:t>
      </w:r>
      <w:r w:rsidRPr="00350833">
        <w:rPr>
          <w:rFonts w:cs="Arial"/>
          <w:sz w:val="24"/>
          <w:szCs w:val="24"/>
        </w:rPr>
        <w:t>O manual orientador do MAP</w:t>
      </w:r>
      <w:r>
        <w:rPr>
          <w:rFonts w:cs="Arial"/>
          <w:sz w:val="24"/>
          <w:szCs w:val="24"/>
        </w:rPr>
        <w:t>ASAN 2022 para os Municípios teve</w:t>
      </w:r>
      <w:r w:rsidRPr="00350833">
        <w:rPr>
          <w:rFonts w:cs="Arial"/>
          <w:sz w:val="24"/>
          <w:szCs w:val="24"/>
        </w:rPr>
        <w:t xml:space="preserve"> como objetivo tanto orientar os gestores dos municípios respondentes ao mapeamento, quanto registrar os instrumentais utilizados no decorrer do processo de mobilização, habilitação, cadastro e preenchimento do questionário da pesquisa.</w:t>
      </w:r>
    </w:p>
    <w:p w:rsidR="00E64112" w:rsidRDefault="00E64112" w:rsidP="00E64112">
      <w:pPr>
        <w:pStyle w:val="PargrafodaLista"/>
        <w:ind w:left="1080"/>
        <w:jc w:val="both"/>
        <w:rPr>
          <w:rFonts w:cs="Arial"/>
          <w:sz w:val="24"/>
          <w:szCs w:val="24"/>
        </w:rPr>
      </w:pPr>
    </w:p>
    <w:p w:rsidR="00E64112" w:rsidRDefault="00E64112" w:rsidP="00E64112">
      <w:pPr>
        <w:pStyle w:val="PargrafodaLista"/>
        <w:ind w:left="1080"/>
        <w:jc w:val="both"/>
        <w:rPr>
          <w:rFonts w:cs="Arial"/>
          <w:sz w:val="24"/>
          <w:szCs w:val="24"/>
        </w:rPr>
      </w:pPr>
    </w:p>
    <w:p w:rsidR="00E64112" w:rsidRDefault="00E64112" w:rsidP="00E64112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Criação de uma </w:t>
      </w:r>
      <w:r w:rsidRPr="007674F8">
        <w:rPr>
          <w:rFonts w:cs="Arial"/>
          <w:b/>
          <w:sz w:val="24"/>
          <w:szCs w:val="24"/>
        </w:rPr>
        <w:t>base de contatos com os usuários cadastrados nas pesquisas anteriores do MapaSAN</w:t>
      </w:r>
      <w:r>
        <w:rPr>
          <w:rFonts w:cs="Arial"/>
          <w:sz w:val="24"/>
          <w:szCs w:val="24"/>
        </w:rPr>
        <w:t>,</w:t>
      </w:r>
      <w:r w:rsidRPr="00CA282B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prefeituras municipais, secretarias de assistência social, CAISANS e CONSEAS Estaduais, </w:t>
      </w:r>
      <w:r w:rsidRPr="00101759">
        <w:rPr>
          <w:rFonts w:cs="Arial"/>
          <w:sz w:val="24"/>
          <w:szCs w:val="24"/>
        </w:rPr>
        <w:t>por meio do</w:t>
      </w:r>
      <w:r>
        <w:rPr>
          <w:rFonts w:cs="Arial"/>
          <w:sz w:val="24"/>
          <w:szCs w:val="24"/>
        </w:rPr>
        <w:t>s quais</w:t>
      </w:r>
      <w:r w:rsidRPr="00101759">
        <w:rPr>
          <w:rFonts w:cs="Arial"/>
          <w:sz w:val="24"/>
          <w:szCs w:val="24"/>
        </w:rPr>
        <w:t xml:space="preserve"> foram repassadas todas as informações necessárias durante o período de preenchimento</w:t>
      </w:r>
      <w:r>
        <w:rPr>
          <w:rFonts w:cs="Arial"/>
          <w:sz w:val="24"/>
          <w:szCs w:val="24"/>
        </w:rPr>
        <w:t xml:space="preserve"> da pesquisa.</w:t>
      </w:r>
    </w:p>
    <w:p w:rsidR="00E64112" w:rsidRPr="00E64112" w:rsidRDefault="00E64112" w:rsidP="00E64112">
      <w:pPr>
        <w:pStyle w:val="PargrafodaLista"/>
        <w:rPr>
          <w:rFonts w:cs="Arial"/>
          <w:sz w:val="24"/>
          <w:szCs w:val="24"/>
        </w:rPr>
      </w:pPr>
    </w:p>
    <w:p w:rsidR="00E64112" w:rsidRDefault="00E64112" w:rsidP="00E64112">
      <w:pPr>
        <w:pStyle w:val="PargrafodaLista"/>
        <w:ind w:left="1080"/>
        <w:jc w:val="both"/>
        <w:rPr>
          <w:rFonts w:cs="Arial"/>
          <w:sz w:val="24"/>
          <w:szCs w:val="24"/>
        </w:rPr>
      </w:pPr>
    </w:p>
    <w:p w:rsidR="00E64112" w:rsidRDefault="00E64112" w:rsidP="00E64112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Realização de </w:t>
      </w:r>
      <w:r w:rsidRPr="007674F8">
        <w:rPr>
          <w:rFonts w:cs="Arial"/>
          <w:b/>
          <w:sz w:val="24"/>
          <w:szCs w:val="24"/>
        </w:rPr>
        <w:t xml:space="preserve">serviço de </w:t>
      </w:r>
      <w:proofErr w:type="spellStart"/>
      <w:r w:rsidRPr="007674F8">
        <w:rPr>
          <w:rFonts w:cs="Arial"/>
          <w:b/>
          <w:sz w:val="24"/>
          <w:szCs w:val="24"/>
        </w:rPr>
        <w:t>call</w:t>
      </w:r>
      <w:proofErr w:type="spellEnd"/>
      <w:r w:rsidRPr="007674F8">
        <w:rPr>
          <w:rFonts w:cs="Arial"/>
          <w:b/>
          <w:sz w:val="24"/>
          <w:szCs w:val="24"/>
        </w:rPr>
        <w:t xml:space="preserve"> center</w:t>
      </w:r>
      <w:r w:rsidRPr="00BC7EBC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para apoiar na divulgação da pesquisa</w:t>
      </w:r>
      <w:r w:rsidRPr="00BC7EBC">
        <w:rPr>
          <w:rFonts w:cs="Arial"/>
          <w:sz w:val="24"/>
          <w:szCs w:val="24"/>
        </w:rPr>
        <w:t>.</w:t>
      </w:r>
      <w:r>
        <w:rPr>
          <w:rFonts w:cs="Arial"/>
          <w:sz w:val="24"/>
          <w:szCs w:val="24"/>
        </w:rPr>
        <w:t xml:space="preserve"> As ligações foram </w:t>
      </w:r>
      <w:r w:rsidRPr="00C84179">
        <w:rPr>
          <w:rFonts w:cs="Arial"/>
          <w:sz w:val="24"/>
          <w:szCs w:val="24"/>
        </w:rPr>
        <w:t>iniciadas em 23 de maio e deveria</w:t>
      </w:r>
      <w:r>
        <w:rPr>
          <w:rFonts w:cs="Arial"/>
          <w:sz w:val="24"/>
          <w:szCs w:val="24"/>
        </w:rPr>
        <w:t xml:space="preserve">m ter sido concluídas em 17 de junho, </w:t>
      </w:r>
      <w:r w:rsidRPr="00C84179">
        <w:rPr>
          <w:rFonts w:cs="Arial"/>
          <w:sz w:val="24"/>
          <w:szCs w:val="24"/>
        </w:rPr>
        <w:t>contudo</w:t>
      </w:r>
      <w:r>
        <w:rPr>
          <w:rFonts w:cs="Arial"/>
          <w:sz w:val="24"/>
          <w:szCs w:val="24"/>
        </w:rPr>
        <w:t>,</w:t>
      </w:r>
      <w:r w:rsidRPr="00C84179">
        <w:rPr>
          <w:rFonts w:cs="Arial"/>
          <w:sz w:val="24"/>
          <w:szCs w:val="24"/>
        </w:rPr>
        <w:t xml:space="preserve"> foi necessário estendê-lo até dia 20 de junho de </w:t>
      </w:r>
      <w:r>
        <w:rPr>
          <w:rFonts w:cs="Arial"/>
          <w:sz w:val="24"/>
          <w:szCs w:val="24"/>
        </w:rPr>
        <w:t>20</w:t>
      </w:r>
      <w:r w:rsidRPr="00C84179">
        <w:rPr>
          <w:rFonts w:cs="Arial"/>
          <w:sz w:val="24"/>
          <w:szCs w:val="24"/>
        </w:rPr>
        <w:t xml:space="preserve">22. </w:t>
      </w:r>
      <w:r>
        <w:rPr>
          <w:rFonts w:cs="Arial"/>
          <w:sz w:val="24"/>
          <w:szCs w:val="24"/>
        </w:rPr>
        <w:t xml:space="preserve">Os resultados obtidos foram de 1.375 ligações efetivas, conforme relatório da Coordenação-Geral da Central de Relacionamento – CGCR: </w:t>
      </w:r>
    </w:p>
    <w:p w:rsidR="00492090" w:rsidRDefault="00492090" w:rsidP="00E64112">
      <w:pPr>
        <w:pStyle w:val="Assinatura"/>
        <w:rPr>
          <w:i/>
          <w:szCs w:val="24"/>
        </w:rPr>
      </w:pPr>
    </w:p>
    <w:p w:rsidR="00E64112" w:rsidRDefault="00492090" w:rsidP="00E64112">
      <w:pPr>
        <w:pStyle w:val="Assinatura"/>
        <w:rPr>
          <w:i/>
          <w:szCs w:val="24"/>
        </w:rPr>
      </w:pPr>
      <w:r>
        <w:rPr>
          <w:i/>
          <w:szCs w:val="24"/>
        </w:rPr>
        <w:t>Mapeamento de Segurança Alimentar e Nutricional – MapaSAN 2022</w:t>
      </w: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E64112">
      <w:pPr>
        <w:pStyle w:val="Assinatura"/>
        <w:rPr>
          <w:i/>
          <w:szCs w:val="24"/>
        </w:rPr>
      </w:pPr>
    </w:p>
    <w:p w:rsidR="00492090" w:rsidRDefault="00492090" w:rsidP="00492090">
      <w:pPr>
        <w:pStyle w:val="Assinatura"/>
        <w:rPr>
          <w:color w:val="000000" w:themeColor="text1"/>
          <w:lang w:val="pt-BR"/>
        </w:rPr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144E62BE" wp14:editId="1D900CB6">
            <wp:extent cx="5244531" cy="3024650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1381" cy="30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347BC" w:rsidRDefault="00F347BC" w:rsidP="00492090">
      <w:pPr>
        <w:pStyle w:val="Assinatura"/>
        <w:rPr>
          <w:color w:val="000000" w:themeColor="text1"/>
          <w:lang w:val="pt-BR"/>
        </w:rPr>
      </w:pPr>
    </w:p>
    <w:p w:rsidR="00492090" w:rsidRDefault="00F347BC" w:rsidP="00F347BC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Uso do </w:t>
      </w:r>
      <w:r w:rsidRPr="001B6D65">
        <w:rPr>
          <w:rFonts w:cs="Arial"/>
          <w:b/>
          <w:sz w:val="24"/>
          <w:szCs w:val="24"/>
        </w:rPr>
        <w:t xml:space="preserve">software </w:t>
      </w:r>
      <w:proofErr w:type="spellStart"/>
      <w:r w:rsidRPr="001B6D65">
        <w:rPr>
          <w:rFonts w:cs="Arial"/>
          <w:b/>
          <w:sz w:val="24"/>
          <w:szCs w:val="24"/>
        </w:rPr>
        <w:t>mautic</w:t>
      </w:r>
      <w:proofErr w:type="spellEnd"/>
      <w:r>
        <w:rPr>
          <w:rFonts w:cs="Arial"/>
          <w:sz w:val="24"/>
          <w:szCs w:val="24"/>
        </w:rPr>
        <w:t xml:space="preserve"> para divulgação nos Estados e Municípios. </w:t>
      </w:r>
      <w:proofErr w:type="spellStart"/>
      <w:r w:rsidRPr="007D20A3">
        <w:rPr>
          <w:rFonts w:cs="Arial"/>
          <w:sz w:val="24"/>
          <w:szCs w:val="24"/>
        </w:rPr>
        <w:t>Mautic</w:t>
      </w:r>
      <w:proofErr w:type="spellEnd"/>
      <w:r w:rsidRPr="007D20A3">
        <w:rPr>
          <w:rFonts w:cs="Arial"/>
          <w:sz w:val="24"/>
          <w:szCs w:val="24"/>
        </w:rPr>
        <w:t xml:space="preserve"> é uma ferramenta de automação de marketing, de código-aberto, que </w:t>
      </w:r>
      <w:r>
        <w:rPr>
          <w:rFonts w:cs="Arial"/>
          <w:sz w:val="24"/>
          <w:szCs w:val="24"/>
        </w:rPr>
        <w:t xml:space="preserve">permite apoiar na automatização do envio de e-mails e gerenciamento dos mesmos. </w:t>
      </w:r>
      <w:r w:rsidRPr="00F347BC">
        <w:rPr>
          <w:rFonts w:cs="Arial"/>
          <w:sz w:val="24"/>
          <w:szCs w:val="24"/>
        </w:rPr>
        <w:t>A ferramenta possibilitou o envio de 161.671 e-mails no período da pesquisa, conforme estatísticas geradas pela ferramenta:</w:t>
      </w:r>
    </w:p>
    <w:p w:rsidR="00F347BC" w:rsidRPr="00F347BC" w:rsidRDefault="00F347BC" w:rsidP="00F347BC">
      <w:pPr>
        <w:pStyle w:val="PargrafodaLista"/>
        <w:ind w:left="1080"/>
        <w:jc w:val="both"/>
        <w:rPr>
          <w:rFonts w:cs="Arial"/>
          <w:sz w:val="24"/>
          <w:szCs w:val="24"/>
        </w:rPr>
      </w:pPr>
    </w:p>
    <w:p w:rsidR="00492090" w:rsidRDefault="00F347BC" w:rsidP="00F347BC">
      <w:pPr>
        <w:pStyle w:val="Assinatura"/>
        <w:jc w:val="center"/>
        <w:rPr>
          <w:color w:val="000000" w:themeColor="text1"/>
          <w:lang w:val="pt-BR"/>
        </w:rPr>
      </w:pPr>
      <w:r>
        <w:rPr>
          <w:noProof/>
          <w:color w:val="000000" w:themeColor="text1"/>
          <w:lang w:val="en-US" w:eastAsia="en-US"/>
        </w:rPr>
        <w:drawing>
          <wp:inline distT="0" distB="0" distL="0" distR="0">
            <wp:extent cx="5445456" cy="2443093"/>
            <wp:effectExtent l="0" t="0" r="317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096" cy="246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BC" w:rsidRDefault="00F347BC" w:rsidP="00F347BC">
      <w:pPr>
        <w:pStyle w:val="Assinatura"/>
        <w:rPr>
          <w:i/>
          <w:szCs w:val="24"/>
        </w:rPr>
      </w:pPr>
    </w:p>
    <w:p w:rsidR="00F347BC" w:rsidRDefault="00F347BC" w:rsidP="00F347BC">
      <w:pPr>
        <w:pStyle w:val="Assinatura"/>
        <w:rPr>
          <w:i/>
          <w:szCs w:val="24"/>
        </w:rPr>
      </w:pPr>
    </w:p>
    <w:p w:rsidR="00F347BC" w:rsidRDefault="00F347BC" w:rsidP="00F347BC">
      <w:pPr>
        <w:pStyle w:val="Assinatura"/>
        <w:rPr>
          <w:i/>
          <w:szCs w:val="24"/>
        </w:rPr>
      </w:pPr>
      <w:r>
        <w:rPr>
          <w:i/>
          <w:szCs w:val="24"/>
        </w:rPr>
        <w:t>Mapeamento de Segurança Alimentar e Nutricional – MapaSAN 2022</w:t>
      </w:r>
    </w:p>
    <w:p w:rsidR="00F347BC" w:rsidRDefault="00F347BC" w:rsidP="00F347BC">
      <w:pPr>
        <w:pStyle w:val="Assinatura"/>
        <w:jc w:val="center"/>
        <w:rPr>
          <w:color w:val="000000" w:themeColor="text1"/>
        </w:rPr>
      </w:pPr>
    </w:p>
    <w:p w:rsidR="00F347BC" w:rsidRDefault="00F347BC" w:rsidP="00F347BC">
      <w:pPr>
        <w:pStyle w:val="Assinatura"/>
        <w:jc w:val="center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01AB4">
        <w:rPr>
          <w:rFonts w:cs="Arial"/>
          <w:b/>
          <w:sz w:val="24"/>
          <w:szCs w:val="24"/>
        </w:rPr>
        <w:t xml:space="preserve">Participação de </w:t>
      </w:r>
      <w:proofErr w:type="spellStart"/>
      <w:r w:rsidRPr="00F01AB4">
        <w:rPr>
          <w:rFonts w:cs="Arial"/>
          <w:b/>
          <w:sz w:val="24"/>
          <w:szCs w:val="24"/>
        </w:rPr>
        <w:t>lives</w:t>
      </w:r>
      <w:proofErr w:type="spellEnd"/>
      <w:r w:rsidRPr="00F01AB4">
        <w:rPr>
          <w:rFonts w:cs="Arial"/>
          <w:b/>
          <w:sz w:val="24"/>
          <w:szCs w:val="24"/>
        </w:rPr>
        <w:t xml:space="preserve"> nos Estados</w:t>
      </w:r>
      <w:r>
        <w:rPr>
          <w:rFonts w:cs="Arial"/>
          <w:b/>
          <w:sz w:val="24"/>
          <w:szCs w:val="24"/>
        </w:rPr>
        <w:t xml:space="preserve"> do Espí</w:t>
      </w:r>
      <w:r w:rsidRPr="00F01AB4">
        <w:rPr>
          <w:rFonts w:cs="Arial"/>
          <w:b/>
          <w:sz w:val="24"/>
          <w:szCs w:val="24"/>
        </w:rPr>
        <w:t>rito Santo e São Paulo</w:t>
      </w:r>
      <w:r w:rsidRPr="008A3EEA">
        <w:rPr>
          <w:rFonts w:cs="Arial"/>
          <w:sz w:val="24"/>
          <w:szCs w:val="24"/>
        </w:rPr>
        <w:t xml:space="preserve"> com o objetivo de mobilizar os municípios dos Estados. O encontro </w:t>
      </w:r>
      <w:r>
        <w:rPr>
          <w:rFonts w:cs="Arial"/>
          <w:sz w:val="24"/>
          <w:szCs w:val="24"/>
        </w:rPr>
        <w:t>do Espí</w:t>
      </w:r>
      <w:r w:rsidRPr="008A3EEA">
        <w:rPr>
          <w:rFonts w:cs="Arial"/>
          <w:sz w:val="24"/>
          <w:szCs w:val="24"/>
        </w:rPr>
        <w:t xml:space="preserve">rito Santo foi realizado via zoom no dia 31 de maio de 2022, às 15h, via Plataforma Zoom. </w:t>
      </w:r>
      <w:r>
        <w:rPr>
          <w:rFonts w:cs="Arial"/>
          <w:sz w:val="24"/>
          <w:szCs w:val="24"/>
        </w:rPr>
        <w:t>A</w:t>
      </w:r>
      <w:r w:rsidRPr="008A3EEA">
        <w:rPr>
          <w:rFonts w:cs="Arial"/>
          <w:sz w:val="24"/>
          <w:szCs w:val="24"/>
        </w:rPr>
        <w:t xml:space="preserve"> </w:t>
      </w:r>
      <w:proofErr w:type="spellStart"/>
      <w:r w:rsidRPr="008A3EEA">
        <w:rPr>
          <w:rFonts w:cs="Arial"/>
          <w:sz w:val="24"/>
          <w:szCs w:val="24"/>
        </w:rPr>
        <w:t>live</w:t>
      </w:r>
      <w:proofErr w:type="spellEnd"/>
      <w:r w:rsidRPr="008A3EEA">
        <w:rPr>
          <w:rFonts w:cs="Arial"/>
          <w:sz w:val="24"/>
          <w:szCs w:val="24"/>
        </w:rPr>
        <w:t xml:space="preserve"> no Estado de São Paulo </w:t>
      </w:r>
      <w:r>
        <w:rPr>
          <w:rFonts w:cs="Arial"/>
          <w:sz w:val="24"/>
          <w:szCs w:val="24"/>
        </w:rPr>
        <w:t>foi realizada no dia 24 de maio de 2022, às 14h30,</w:t>
      </w:r>
      <w:r w:rsidRPr="008A3EEA">
        <w:rPr>
          <w:rFonts w:cs="Arial"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via </w:t>
      </w:r>
      <w:proofErr w:type="spellStart"/>
      <w:r>
        <w:rPr>
          <w:rFonts w:cs="Arial"/>
          <w:sz w:val="24"/>
          <w:szCs w:val="24"/>
        </w:rPr>
        <w:t>youtube</w:t>
      </w:r>
      <w:proofErr w:type="spellEnd"/>
      <w:r>
        <w:rPr>
          <w:rFonts w:cs="Arial"/>
          <w:sz w:val="24"/>
          <w:szCs w:val="24"/>
        </w:rPr>
        <w:t>.</w:t>
      </w:r>
    </w:p>
    <w:p w:rsidR="00F347BC" w:rsidRDefault="00F347BC" w:rsidP="00F347BC">
      <w:pPr>
        <w:pStyle w:val="PargrafodaLista"/>
        <w:ind w:left="1080"/>
        <w:rPr>
          <w:rFonts w:cs="Arial"/>
          <w:sz w:val="24"/>
          <w:szCs w:val="24"/>
        </w:rPr>
      </w:pPr>
    </w:p>
    <w:p w:rsidR="00F347BC" w:rsidRDefault="00F347BC" w:rsidP="00F347BC">
      <w:pPr>
        <w:pStyle w:val="PargrafodaLista"/>
        <w:ind w:left="1080"/>
        <w:rPr>
          <w:rFonts w:cs="Arial"/>
          <w:sz w:val="24"/>
          <w:szCs w:val="24"/>
        </w:rPr>
      </w:pPr>
    </w:p>
    <w:p w:rsidR="00F347BC" w:rsidRDefault="00F347BC" w:rsidP="00F347BC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28708B">
        <w:rPr>
          <w:rFonts w:cs="Arial"/>
          <w:sz w:val="24"/>
          <w:szCs w:val="24"/>
        </w:rPr>
        <w:t xml:space="preserve">Envio de </w:t>
      </w:r>
      <w:r w:rsidRPr="00F01AB4">
        <w:rPr>
          <w:rFonts w:cs="Arial"/>
          <w:b/>
          <w:sz w:val="24"/>
          <w:szCs w:val="24"/>
        </w:rPr>
        <w:t>ofício circular</w:t>
      </w:r>
      <w:r w:rsidRPr="0028708B">
        <w:rPr>
          <w:rFonts w:cs="Arial"/>
          <w:sz w:val="24"/>
          <w:szCs w:val="24"/>
        </w:rPr>
        <w:t xml:space="preserve"> da Secretaria Nacional de Inclusão Social e Produtiva</w:t>
      </w:r>
      <w:r>
        <w:rPr>
          <w:rFonts w:cs="Arial"/>
          <w:sz w:val="24"/>
          <w:szCs w:val="24"/>
        </w:rPr>
        <w:t xml:space="preserve"> (SEI nº 12425941)</w:t>
      </w:r>
      <w:r w:rsidRPr="0028708B">
        <w:rPr>
          <w:rFonts w:cs="Arial"/>
          <w:sz w:val="24"/>
          <w:szCs w:val="24"/>
        </w:rPr>
        <w:t>, do Ministério da Cidadania, acerca do Mapeamento de Segurança Alimentar e Nutricional - MapaSAN 2022, para preenchimento pelas prefeituras municipais;</w:t>
      </w:r>
    </w:p>
    <w:p w:rsidR="00F347BC" w:rsidRDefault="00F347BC" w:rsidP="00F347BC">
      <w:pPr>
        <w:pStyle w:val="PargrafodaLista"/>
        <w:ind w:left="1080"/>
        <w:jc w:val="both"/>
        <w:rPr>
          <w:rFonts w:cs="Arial"/>
          <w:sz w:val="24"/>
          <w:szCs w:val="24"/>
        </w:rPr>
      </w:pPr>
    </w:p>
    <w:p w:rsidR="00F347BC" w:rsidRPr="0098098A" w:rsidRDefault="00F347BC" w:rsidP="00F347BC">
      <w:pPr>
        <w:pStyle w:val="PargrafodaLista"/>
        <w:rPr>
          <w:rFonts w:cs="Arial"/>
          <w:sz w:val="24"/>
          <w:szCs w:val="24"/>
        </w:rPr>
      </w:pPr>
    </w:p>
    <w:p w:rsidR="00F347BC" w:rsidRDefault="00F347BC" w:rsidP="00F347BC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F01AB4">
        <w:rPr>
          <w:rFonts w:cs="Arial"/>
          <w:sz w:val="24"/>
          <w:szCs w:val="24"/>
        </w:rPr>
        <w:t>Análise dos resultados parciais e envio de relatórios periódicos aos Estados e Municípios;</w:t>
      </w:r>
    </w:p>
    <w:p w:rsidR="00F347BC" w:rsidRPr="00F347BC" w:rsidRDefault="00F347BC" w:rsidP="00F347BC">
      <w:pPr>
        <w:pStyle w:val="PargrafodaLista"/>
        <w:ind w:left="1080"/>
        <w:jc w:val="both"/>
        <w:rPr>
          <w:rFonts w:cs="Arial"/>
          <w:sz w:val="24"/>
          <w:szCs w:val="24"/>
        </w:rPr>
      </w:pPr>
    </w:p>
    <w:p w:rsidR="00F347BC" w:rsidRDefault="00F347BC" w:rsidP="00F347BC">
      <w:pPr>
        <w:pStyle w:val="PargrafodaLista"/>
        <w:numPr>
          <w:ilvl w:val="0"/>
          <w:numId w:val="2"/>
        </w:numPr>
        <w:jc w:val="both"/>
        <w:rPr>
          <w:rFonts w:cs="Arial"/>
          <w:sz w:val="24"/>
          <w:szCs w:val="24"/>
        </w:rPr>
      </w:pPr>
      <w:r w:rsidRPr="0085271D">
        <w:rPr>
          <w:rFonts w:cs="Arial"/>
          <w:sz w:val="24"/>
          <w:szCs w:val="24"/>
        </w:rPr>
        <w:t>Apoio aos estados (Caisans e Conseas estaduais) para auxiliar na mobilização</w:t>
      </w:r>
      <w:r>
        <w:rPr>
          <w:rFonts w:cs="Arial"/>
          <w:sz w:val="24"/>
          <w:szCs w:val="24"/>
        </w:rPr>
        <w:t xml:space="preserve"> dos municípios para participação na pesquisa</w:t>
      </w:r>
      <w:r w:rsidRPr="0085271D">
        <w:rPr>
          <w:rFonts w:cs="Arial"/>
          <w:sz w:val="24"/>
          <w:szCs w:val="24"/>
        </w:rPr>
        <w:t>;</w:t>
      </w:r>
    </w:p>
    <w:p w:rsidR="00F347BC" w:rsidRPr="0085271D" w:rsidRDefault="00F347BC" w:rsidP="00F347BC">
      <w:pPr>
        <w:pStyle w:val="PargrafodaLista"/>
        <w:ind w:left="1080"/>
        <w:jc w:val="both"/>
        <w:rPr>
          <w:rFonts w:cs="Arial"/>
          <w:sz w:val="24"/>
          <w:szCs w:val="24"/>
        </w:rPr>
      </w:pPr>
    </w:p>
    <w:p w:rsidR="00F347BC" w:rsidRDefault="00F347BC" w:rsidP="00F347BC">
      <w:pPr>
        <w:pStyle w:val="PargrafodaLista"/>
        <w:numPr>
          <w:ilvl w:val="0"/>
          <w:numId w:val="2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Suporte via telefone, e-mail e WhatsApp aos Estados e Municípios.</w:t>
      </w:r>
    </w:p>
    <w:p w:rsidR="00F347BC" w:rsidRPr="00F347BC" w:rsidRDefault="00F347BC" w:rsidP="00F347BC">
      <w:pPr>
        <w:pStyle w:val="PargrafodaLista"/>
        <w:rPr>
          <w:rFonts w:cs="Arial"/>
          <w:sz w:val="24"/>
          <w:szCs w:val="24"/>
        </w:rPr>
      </w:pPr>
    </w:p>
    <w:p w:rsidR="00F347BC" w:rsidRPr="00F347BC" w:rsidRDefault="00F347BC" w:rsidP="00F347BC">
      <w:pPr>
        <w:rPr>
          <w:rFonts w:cs="Arial"/>
          <w:szCs w:val="24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color w:val="000000" w:themeColor="text1"/>
          <w:lang w:val="pt-BR"/>
        </w:rPr>
      </w:pPr>
    </w:p>
    <w:p w:rsidR="00F347BC" w:rsidRDefault="00F347BC" w:rsidP="00F347BC">
      <w:pPr>
        <w:pStyle w:val="Assinatura"/>
        <w:rPr>
          <w:i/>
          <w:szCs w:val="24"/>
        </w:rPr>
      </w:pPr>
    </w:p>
    <w:p w:rsidR="00F347BC" w:rsidRDefault="00F347BC" w:rsidP="00F347BC">
      <w:pPr>
        <w:pStyle w:val="Assinatura"/>
        <w:rPr>
          <w:i/>
          <w:szCs w:val="24"/>
        </w:rPr>
      </w:pPr>
    </w:p>
    <w:p w:rsidR="00F347BC" w:rsidRDefault="00F347BC" w:rsidP="00F347BC">
      <w:pPr>
        <w:pStyle w:val="Assinatura"/>
        <w:rPr>
          <w:i/>
          <w:szCs w:val="24"/>
        </w:rPr>
      </w:pPr>
      <w:r>
        <w:rPr>
          <w:i/>
          <w:szCs w:val="24"/>
        </w:rPr>
        <w:t>Mapeamento de Segurança Alimentar e Nutricional – MapaSAN 2022</w:t>
      </w: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Pr="00727255" w:rsidRDefault="00F347BC" w:rsidP="00F347BC">
      <w:pPr>
        <w:pStyle w:val="PargrafodaLista"/>
        <w:numPr>
          <w:ilvl w:val="0"/>
          <w:numId w:val="1"/>
        </w:numPr>
        <w:rPr>
          <w:rFonts w:cs="Arial"/>
          <w:sz w:val="24"/>
          <w:szCs w:val="24"/>
          <w:u w:val="single"/>
        </w:rPr>
      </w:pPr>
      <w:r w:rsidRPr="00727255">
        <w:rPr>
          <w:rFonts w:cs="Arial"/>
          <w:b/>
          <w:u w:val="single"/>
        </w:rPr>
        <w:t xml:space="preserve">MONITORAMENTO </w:t>
      </w:r>
    </w:p>
    <w:p w:rsidR="00F347BC" w:rsidRDefault="00F347BC" w:rsidP="00F347BC">
      <w:pPr>
        <w:pStyle w:val="PargrafodaLista"/>
        <w:rPr>
          <w:rFonts w:cs="Arial"/>
          <w:sz w:val="24"/>
          <w:szCs w:val="24"/>
        </w:rPr>
      </w:pPr>
    </w:p>
    <w:p w:rsidR="00A809EA" w:rsidRPr="00703804" w:rsidRDefault="00A809EA" w:rsidP="00F347BC">
      <w:pPr>
        <w:pStyle w:val="PargrafodaLista"/>
        <w:rPr>
          <w:rFonts w:cs="Arial"/>
          <w:sz w:val="24"/>
          <w:szCs w:val="24"/>
        </w:rPr>
      </w:pPr>
    </w:p>
    <w:p w:rsidR="00F347BC" w:rsidRPr="00F347BC" w:rsidRDefault="00F347BC" w:rsidP="00F347BC">
      <w:pPr>
        <w:pStyle w:val="PargrafodaLista"/>
        <w:numPr>
          <w:ilvl w:val="1"/>
          <w:numId w:val="1"/>
        </w:numPr>
        <w:rPr>
          <w:rFonts w:cs="Arial"/>
          <w:b/>
        </w:rPr>
      </w:pPr>
      <w:r w:rsidRPr="00F347BC">
        <w:rPr>
          <w:rFonts w:cs="Arial"/>
          <w:b/>
        </w:rPr>
        <w:t>Mapeamento de SAN nos Municípios</w:t>
      </w:r>
    </w:p>
    <w:p w:rsidR="00F347BC" w:rsidRDefault="00F347BC" w:rsidP="00F347BC">
      <w:pPr>
        <w:jc w:val="both"/>
      </w:pPr>
      <w:r>
        <w:t>O Mapeamento foi preenchido de forma voluntária pelos municípios, e para esta versão de 2022, foi utilizado formulário do GOV.BR. O formulário eletrônico foi disponibilizado para todos os municípios, que tiveram prazo de 115 dias, aproximadamente, para preenchê-lo, entre 19 de abril a 11 de agosto de 2022.</w:t>
      </w:r>
    </w:p>
    <w:p w:rsidR="00F347BC" w:rsidRDefault="00F347BC" w:rsidP="00F347BC">
      <w:r>
        <w:t xml:space="preserve">A pesquisa foi encerrada com o total de 2.824 usuários cadastrados, conforme detalhado nos gráficos quinzenal e acumulado: </w:t>
      </w:r>
    </w:p>
    <w:p w:rsidR="00F347BC" w:rsidRDefault="00F347BC" w:rsidP="00F347BC">
      <w:pPr>
        <w:pStyle w:val="Assinatura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37CC245E" wp14:editId="45151098">
            <wp:extent cx="5533560" cy="324134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93252" cy="327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A809EA" w:rsidRDefault="00A809EA" w:rsidP="00F347BC">
      <w:pPr>
        <w:pStyle w:val="Assinatura"/>
        <w:rPr>
          <w:color w:val="000000" w:themeColor="text1"/>
        </w:rPr>
      </w:pPr>
    </w:p>
    <w:p w:rsidR="00A809EA" w:rsidRDefault="00A809EA" w:rsidP="00F347BC">
      <w:pPr>
        <w:pStyle w:val="Assinatura"/>
        <w:rPr>
          <w:color w:val="000000" w:themeColor="text1"/>
        </w:rPr>
      </w:pPr>
    </w:p>
    <w:p w:rsidR="00A809EA" w:rsidRDefault="00A809EA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i/>
          <w:szCs w:val="24"/>
        </w:rPr>
      </w:pPr>
      <w:r>
        <w:rPr>
          <w:i/>
          <w:szCs w:val="24"/>
        </w:rPr>
        <w:t>Mapeamento de Segurança Alimentar e Nutricional – MapaSAN 2022</w:t>
      </w:r>
    </w:p>
    <w:p w:rsidR="00F347BC" w:rsidRDefault="00F347BC" w:rsidP="00F347BC">
      <w:pPr>
        <w:pStyle w:val="Assinatura"/>
        <w:rPr>
          <w:color w:val="000000" w:themeColor="text1"/>
        </w:rPr>
      </w:pPr>
    </w:p>
    <w:p w:rsidR="00712059" w:rsidRDefault="00712059" w:rsidP="00F347BC">
      <w:pPr>
        <w:pStyle w:val="Assinatura"/>
        <w:rPr>
          <w:color w:val="000000" w:themeColor="text1"/>
        </w:rPr>
      </w:pPr>
    </w:p>
    <w:p w:rsidR="00712059" w:rsidRDefault="00712059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09508283" wp14:editId="50F6AFAB">
            <wp:extent cx="5092329" cy="309305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1730" cy="31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BC" w:rsidRDefault="00F347BC" w:rsidP="00F347BC">
      <w:pPr>
        <w:jc w:val="both"/>
      </w:pPr>
      <w:r>
        <w:t>Os 2.824 cadastros correspondem a 2.415 municípios Brasileiros. O estado do Paraná registrou a maior participação entre as unidades da federação com 356 municípios cadastrados,</w:t>
      </w:r>
      <w:r w:rsidRPr="0075423A">
        <w:t xml:space="preserve"> </w:t>
      </w:r>
      <w:r>
        <w:t xml:space="preserve">o que representa uma cobertura de 89% do total de municípios do estado. Já em termos de cobertura estadual da pesquisa, os estados de Ceará, Amazonas, Sergipe e Pará alcançaram, respectivamente, 95%, 94%, 87% e 76% do total de seus municípios. </w:t>
      </w:r>
    </w:p>
    <w:p w:rsidR="00F347BC" w:rsidRDefault="0096647C" w:rsidP="00F347BC">
      <w:pPr>
        <w:jc w:val="both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538480</wp:posOffset>
            </wp:positionH>
            <wp:positionV relativeFrom="paragraph">
              <wp:posOffset>2261870</wp:posOffset>
            </wp:positionV>
            <wp:extent cx="2374265" cy="109855"/>
            <wp:effectExtent l="0" t="0" r="0" b="4445"/>
            <wp:wrapTight wrapText="bothSides">
              <wp:wrapPolygon edited="0">
                <wp:start x="0" y="0"/>
                <wp:lineTo x="0" y="18728"/>
                <wp:lineTo x="21317" y="18728"/>
                <wp:lineTo x="21317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47BC">
        <w:t>Nos gráficos das unidades da federação no MapaSAN 2022</w:t>
      </w:r>
      <w:r w:rsidR="00F347BC" w:rsidRPr="00007FE6">
        <w:t>, abaixo, apresenta</w:t>
      </w:r>
      <w:r w:rsidR="00F347BC">
        <w:t>m</w:t>
      </w:r>
      <w:r w:rsidR="00F347BC" w:rsidRPr="00007FE6">
        <w:t xml:space="preserve"> a situação de cada </w:t>
      </w:r>
      <w:r w:rsidR="00F347BC">
        <w:t xml:space="preserve">uma das </w:t>
      </w:r>
      <w:r w:rsidR="00F347BC" w:rsidRPr="00007FE6">
        <w:t>Unidade</w:t>
      </w:r>
      <w:r w:rsidR="00F347BC">
        <w:t>s</w:t>
      </w:r>
      <w:r w:rsidR="00F347BC" w:rsidRPr="00007FE6">
        <w:t xml:space="preserve"> da Federação (UF) quanto à taxa de cobertura do MapaSAN 20</w:t>
      </w:r>
      <w:r w:rsidR="00F347BC">
        <w:t>22</w:t>
      </w:r>
      <w:r w:rsidR="00F347BC" w:rsidRPr="00007FE6">
        <w:t xml:space="preserve"> em relação ao total de municípios</w:t>
      </w:r>
      <w:r w:rsidR="00F347BC">
        <w:t xml:space="preserve"> por Estado</w:t>
      </w:r>
      <w:r w:rsidR="00F347BC" w:rsidRPr="00007FE6">
        <w:t>:</w:t>
      </w:r>
      <w:r w:rsidR="00F347BC">
        <w:rPr>
          <w:noProof/>
          <w:lang w:val="en-US" w:eastAsia="en-US"/>
        </w:rPr>
        <w:drawing>
          <wp:inline distT="0" distB="0" distL="0" distR="0" wp14:anchorId="5A8E051C" wp14:editId="7D10E57C">
            <wp:extent cx="6141257" cy="161411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0611" cy="169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BC" w:rsidRDefault="00F347BC" w:rsidP="00F347BC">
      <w:pPr>
        <w:spacing w:after="0"/>
        <w:jc w:val="both"/>
      </w:pPr>
    </w:p>
    <w:p w:rsidR="00F347BC" w:rsidRDefault="00F347BC" w:rsidP="00F347BC">
      <w:pPr>
        <w:pStyle w:val="Assinatura"/>
        <w:rPr>
          <w:i/>
          <w:szCs w:val="24"/>
        </w:rPr>
      </w:pPr>
    </w:p>
    <w:p w:rsidR="00F347BC" w:rsidRDefault="00F347BC" w:rsidP="00F347BC">
      <w:pPr>
        <w:pStyle w:val="Assinatura"/>
        <w:rPr>
          <w:i/>
          <w:szCs w:val="24"/>
        </w:rPr>
      </w:pPr>
      <w:r>
        <w:rPr>
          <w:i/>
          <w:szCs w:val="24"/>
        </w:rPr>
        <w:t>Mapeamento de Segurança Alimentar e Nutricional – MapaSAN 2022</w:t>
      </w: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4DF86D03" wp14:editId="3D97EC7A">
            <wp:extent cx="5943439" cy="1665027"/>
            <wp:effectExtent l="0" t="0" r="63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4768" cy="16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BC" w:rsidRDefault="00F347BC" w:rsidP="00F347BC">
      <w:pPr>
        <w:pStyle w:val="Assinatura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032F92C3" wp14:editId="531DEDC6">
            <wp:extent cx="5605670" cy="3236145"/>
            <wp:effectExtent l="0" t="0" r="0" b="254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558" cy="325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BC" w:rsidRDefault="00F347BC" w:rsidP="00F347BC">
      <w:pPr>
        <w:pStyle w:val="Assinatura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3404F734" wp14:editId="05144DB9">
            <wp:extent cx="6039134" cy="1501667"/>
            <wp:effectExtent l="0" t="0" r="0" b="381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2228" cy="152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7C" w:rsidRDefault="0096647C" w:rsidP="00F347BC">
      <w:pPr>
        <w:pStyle w:val="Assinatura"/>
        <w:rPr>
          <w:color w:val="000000" w:themeColor="text1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2D0C7CA5" wp14:editId="5316899A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2374265" cy="109855"/>
            <wp:effectExtent l="0" t="0" r="0" b="4445"/>
            <wp:wrapTight wrapText="bothSides">
              <wp:wrapPolygon edited="0">
                <wp:start x="0" y="0"/>
                <wp:lineTo x="0" y="18728"/>
                <wp:lineTo x="21317" y="18728"/>
                <wp:lineTo x="21317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7BC" w:rsidRDefault="00F347BC" w:rsidP="00F347BC">
      <w:pPr>
        <w:pStyle w:val="Assinatura"/>
        <w:rPr>
          <w:i/>
          <w:szCs w:val="24"/>
        </w:rPr>
      </w:pPr>
    </w:p>
    <w:p w:rsidR="00F347BC" w:rsidRDefault="00F347BC" w:rsidP="00F347BC">
      <w:pPr>
        <w:pStyle w:val="Assinatura"/>
        <w:rPr>
          <w:i/>
          <w:szCs w:val="24"/>
        </w:rPr>
      </w:pPr>
    </w:p>
    <w:p w:rsidR="00F347BC" w:rsidRDefault="00A809EA" w:rsidP="00A809EA">
      <w:pPr>
        <w:pStyle w:val="Assinatura"/>
        <w:ind w:left="0"/>
        <w:rPr>
          <w:i/>
          <w:szCs w:val="24"/>
        </w:rPr>
      </w:pPr>
      <w:r>
        <w:rPr>
          <w:i/>
          <w:szCs w:val="24"/>
        </w:rPr>
        <w:t xml:space="preserve">                  </w:t>
      </w:r>
      <w:r w:rsidR="00F347BC">
        <w:rPr>
          <w:i/>
          <w:szCs w:val="24"/>
        </w:rPr>
        <w:t>Mapeamento de Segurança Alimentar e Nutricional – MapaSAN 2022</w:t>
      </w: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712059" w:rsidRDefault="00712059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56745983" wp14:editId="310D2DAD">
            <wp:extent cx="6202907" cy="1701310"/>
            <wp:effectExtent l="0" t="0" r="762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81933" cy="17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BC" w:rsidRDefault="00F347BC" w:rsidP="00F347BC">
      <w:pPr>
        <w:pStyle w:val="Assinatura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6624A188" wp14:editId="2655C9DB">
            <wp:extent cx="6277970" cy="3151800"/>
            <wp:effectExtent l="0" t="0" r="889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353" cy="31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7BC" w:rsidRDefault="00F347BC" w:rsidP="00F347BC">
      <w:pPr>
        <w:pStyle w:val="Assinatura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64C5AC7B" wp14:editId="0E76C6D9">
            <wp:extent cx="4261899" cy="1626135"/>
            <wp:effectExtent l="0" t="0" r="571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88" cy="169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47C" w:rsidRDefault="0096647C" w:rsidP="00F347BC">
      <w:pPr>
        <w:pStyle w:val="Assinatura"/>
        <w:rPr>
          <w:color w:val="000000" w:themeColor="text1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1" locked="0" layoutInCell="1" allowOverlap="1" wp14:anchorId="3DC4F50F" wp14:editId="47FA2694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2374265" cy="109855"/>
            <wp:effectExtent l="0" t="0" r="0" b="4445"/>
            <wp:wrapTight wrapText="bothSides">
              <wp:wrapPolygon edited="0">
                <wp:start x="0" y="0"/>
                <wp:lineTo x="0" y="18728"/>
                <wp:lineTo x="21317" y="18728"/>
                <wp:lineTo x="21317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0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i/>
          <w:szCs w:val="24"/>
        </w:rPr>
      </w:pPr>
    </w:p>
    <w:p w:rsidR="009270E1" w:rsidRDefault="009270E1" w:rsidP="009270E1">
      <w:pPr>
        <w:pStyle w:val="Assinatura"/>
        <w:rPr>
          <w:i/>
          <w:szCs w:val="24"/>
        </w:rPr>
      </w:pPr>
      <w:r>
        <w:rPr>
          <w:i/>
          <w:szCs w:val="24"/>
        </w:rPr>
        <w:t>Mapeamento de Segurança Alimentar e Nutricional – MapaSAN 2022</w:t>
      </w: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F347BC" w:rsidRDefault="00F347BC" w:rsidP="00F347BC">
      <w:pPr>
        <w:pStyle w:val="Assinatura"/>
        <w:rPr>
          <w:color w:val="000000" w:themeColor="text1"/>
        </w:rPr>
      </w:pPr>
    </w:p>
    <w:p w:rsidR="00712059" w:rsidRDefault="00712059" w:rsidP="0096647C">
      <w:pPr>
        <w:jc w:val="both"/>
      </w:pPr>
    </w:p>
    <w:p w:rsidR="0096647C" w:rsidRDefault="0096647C" w:rsidP="0096647C">
      <w:pPr>
        <w:jc w:val="both"/>
      </w:pPr>
      <w:r>
        <w:t>Os municípios situados na região Sudeste representam 29% dos respondentes, os da região Sul, 27% e os municípios do Nordeste, 26%. Sendo que os municípios do Norte respondem por 14% e do Centro-Oeste, 4%.</w:t>
      </w:r>
    </w:p>
    <w:p w:rsidR="0096647C" w:rsidRDefault="0096647C" w:rsidP="00F700BF">
      <w:pPr>
        <w:spacing w:after="0"/>
        <w:jc w:val="both"/>
      </w:pPr>
      <w:r>
        <w:t>A primeira edição do MapaSAN foi realizada em 2014 e contou com a participação de 1.630 municípios. No MapaSAN 2015 participaram 2.430 municípios. No MapaSAN 2018 foram 2.319 participantes,</w:t>
      </w:r>
      <w:r w:rsidRPr="00032218">
        <w:t xml:space="preserve"> </w:t>
      </w:r>
      <w:r>
        <w:t>sendo que a edição de 2022 totalizou 2.415 respondentes, como apresentado no gráfico a seguir:</w:t>
      </w:r>
    </w:p>
    <w:p w:rsidR="00F347BC" w:rsidRDefault="0096647C" w:rsidP="00F347BC">
      <w:pPr>
        <w:pStyle w:val="Assinatura"/>
        <w:rPr>
          <w:color w:val="000000" w:themeColor="text1"/>
        </w:rPr>
      </w:pPr>
      <w:r>
        <w:rPr>
          <w:noProof/>
          <w:lang w:val="en-US" w:eastAsia="en-US"/>
        </w:rPr>
        <w:drawing>
          <wp:inline distT="0" distB="0" distL="0" distR="0" wp14:anchorId="177BA587" wp14:editId="4B4C8511">
            <wp:extent cx="5033176" cy="1459556"/>
            <wp:effectExtent l="0" t="0" r="0" b="762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0206" cy="149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7C" w:rsidRDefault="0096647C" w:rsidP="0096647C">
      <w:pPr>
        <w:jc w:val="both"/>
      </w:pPr>
      <w:r>
        <w:t>Como resultado global, o MapaSAN 2022 alcançou 43,5% dos municípios brasileiros.</w:t>
      </w:r>
    </w:p>
    <w:p w:rsidR="0096647C" w:rsidRDefault="0096647C" w:rsidP="00F700BF">
      <w:pPr>
        <w:spacing w:after="0"/>
        <w:jc w:val="both"/>
      </w:pPr>
      <w:r>
        <w:t>Contudo, nem todos os municípios finalizaram todos os formulários da Pesquisa, conforme constatado no gráfico abaixo:</w:t>
      </w:r>
    </w:p>
    <w:p w:rsidR="0096647C" w:rsidRDefault="009270E1" w:rsidP="00F700BF">
      <w:r>
        <w:rPr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511175</wp:posOffset>
            </wp:positionH>
            <wp:positionV relativeFrom="paragraph">
              <wp:posOffset>2444115</wp:posOffset>
            </wp:positionV>
            <wp:extent cx="2067560" cy="94615"/>
            <wp:effectExtent l="0" t="0" r="8890" b="635"/>
            <wp:wrapTight wrapText="bothSides">
              <wp:wrapPolygon edited="0">
                <wp:start x="0" y="0"/>
                <wp:lineTo x="0" y="17396"/>
                <wp:lineTo x="21494" y="17396"/>
                <wp:lineTo x="21494" y="0"/>
                <wp:lineTo x="0" y="0"/>
              </wp:wrapPolygon>
            </wp:wrapTight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47C">
        <w:rPr>
          <w:noProof/>
          <w:lang w:val="en-US" w:eastAsia="en-US"/>
        </w:rPr>
        <w:drawing>
          <wp:inline distT="0" distB="0" distL="0" distR="0" wp14:anchorId="48C05F48" wp14:editId="41062005">
            <wp:extent cx="4810280" cy="2355215"/>
            <wp:effectExtent l="0" t="0" r="9525" b="698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61640" cy="247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BF" w:rsidRDefault="009270E1" w:rsidP="009270E1">
      <w:pPr>
        <w:spacing w:after="0"/>
      </w:pPr>
      <w:r>
        <w:t>Aproximadamente 76% dos municípios participantes preencheram 100% dos formulários.</w:t>
      </w:r>
    </w:p>
    <w:p w:rsidR="009270E1" w:rsidRDefault="009270E1" w:rsidP="009270E1">
      <w:pPr>
        <w:pStyle w:val="Assinatura"/>
        <w:ind w:left="0"/>
        <w:rPr>
          <w:i/>
          <w:szCs w:val="24"/>
        </w:rPr>
      </w:pPr>
      <w:r>
        <w:rPr>
          <w:i/>
          <w:szCs w:val="24"/>
        </w:rPr>
        <w:lastRenderedPageBreak/>
        <w:t xml:space="preserve">                      </w:t>
      </w:r>
    </w:p>
    <w:p w:rsidR="009270E1" w:rsidRDefault="009270E1" w:rsidP="009270E1">
      <w:pPr>
        <w:pStyle w:val="Assinatura"/>
        <w:ind w:left="0"/>
        <w:rPr>
          <w:i/>
          <w:szCs w:val="24"/>
        </w:rPr>
      </w:pPr>
      <w:r>
        <w:rPr>
          <w:i/>
          <w:szCs w:val="24"/>
        </w:rPr>
        <w:t xml:space="preserve">                     </w:t>
      </w:r>
    </w:p>
    <w:p w:rsidR="009270E1" w:rsidRDefault="009270E1" w:rsidP="009270E1">
      <w:pPr>
        <w:pStyle w:val="Assinatura"/>
        <w:ind w:left="0"/>
        <w:rPr>
          <w:i/>
          <w:szCs w:val="24"/>
        </w:rPr>
      </w:pPr>
      <w:r>
        <w:rPr>
          <w:i/>
          <w:szCs w:val="24"/>
        </w:rPr>
        <w:t xml:space="preserve">                           Mapeamento de Segurança Alimentar e Nutricional – MapaSAN 2022</w:t>
      </w:r>
    </w:p>
    <w:p w:rsidR="0096647C" w:rsidRDefault="0096647C" w:rsidP="00F347BC">
      <w:pPr>
        <w:pStyle w:val="Assinatura"/>
        <w:rPr>
          <w:color w:val="000000" w:themeColor="text1"/>
        </w:rPr>
      </w:pPr>
    </w:p>
    <w:p w:rsidR="009270E1" w:rsidRDefault="009270E1" w:rsidP="00F347BC">
      <w:pPr>
        <w:pStyle w:val="Assinatura"/>
        <w:rPr>
          <w:color w:val="000000" w:themeColor="text1"/>
        </w:rPr>
      </w:pPr>
    </w:p>
    <w:p w:rsidR="009270E1" w:rsidRDefault="009270E1" w:rsidP="00F347BC">
      <w:pPr>
        <w:pStyle w:val="Assinatura"/>
        <w:rPr>
          <w:color w:val="000000" w:themeColor="text1"/>
        </w:rPr>
      </w:pPr>
    </w:p>
    <w:p w:rsidR="009270E1" w:rsidRDefault="009270E1" w:rsidP="00F347BC">
      <w:pPr>
        <w:pStyle w:val="Assinatura"/>
        <w:rPr>
          <w:color w:val="000000" w:themeColor="text1"/>
        </w:rPr>
      </w:pPr>
    </w:p>
    <w:p w:rsidR="009270E1" w:rsidRDefault="009270E1" w:rsidP="00F347BC">
      <w:pPr>
        <w:pStyle w:val="Assinatura"/>
        <w:rPr>
          <w:color w:val="000000" w:themeColor="text1"/>
        </w:rPr>
      </w:pPr>
    </w:p>
    <w:p w:rsidR="009270E1" w:rsidRDefault="009270E1" w:rsidP="00F347BC">
      <w:pPr>
        <w:pStyle w:val="Assinatura"/>
        <w:rPr>
          <w:color w:val="000000" w:themeColor="text1"/>
        </w:rPr>
      </w:pPr>
    </w:p>
    <w:p w:rsidR="009270E1" w:rsidRDefault="009270E1" w:rsidP="00F347BC">
      <w:pPr>
        <w:pStyle w:val="Assinatura"/>
        <w:rPr>
          <w:color w:val="000000" w:themeColor="text1"/>
        </w:rPr>
      </w:pPr>
    </w:p>
    <w:p w:rsidR="009270E1" w:rsidRDefault="009270E1" w:rsidP="00F347BC">
      <w:pPr>
        <w:pStyle w:val="Assinatura"/>
        <w:rPr>
          <w:color w:val="000000" w:themeColor="text1"/>
        </w:rPr>
      </w:pPr>
    </w:p>
    <w:p w:rsidR="009270E1" w:rsidRDefault="009270E1" w:rsidP="00F347BC">
      <w:pPr>
        <w:pStyle w:val="Assinatura"/>
        <w:rPr>
          <w:color w:val="000000" w:themeColor="text1"/>
        </w:rPr>
      </w:pPr>
    </w:p>
    <w:p w:rsidR="009270E1" w:rsidRDefault="009270E1" w:rsidP="00F347BC">
      <w:pPr>
        <w:pStyle w:val="Assinatura"/>
        <w:rPr>
          <w:color w:val="000000" w:themeColor="text1"/>
        </w:rPr>
      </w:pPr>
    </w:p>
    <w:p w:rsidR="00B25401" w:rsidRDefault="00B25401" w:rsidP="00F347BC">
      <w:pPr>
        <w:pStyle w:val="Assinatura"/>
        <w:rPr>
          <w:color w:val="000000" w:themeColor="text1"/>
        </w:rPr>
      </w:pPr>
    </w:p>
    <w:p w:rsidR="00675EF2" w:rsidRPr="00675EF2" w:rsidRDefault="00675EF2" w:rsidP="00675EF2">
      <w:pPr>
        <w:pStyle w:val="PargrafodaLista"/>
        <w:numPr>
          <w:ilvl w:val="1"/>
          <w:numId w:val="1"/>
        </w:numPr>
        <w:rPr>
          <w:rFonts w:cs="Arial"/>
          <w:b/>
        </w:rPr>
      </w:pPr>
      <w:r w:rsidRPr="00675EF2">
        <w:rPr>
          <w:rFonts w:cs="Arial"/>
          <w:b/>
        </w:rPr>
        <w:t>Mapeamento de SAN nos Estados</w:t>
      </w:r>
    </w:p>
    <w:p w:rsidR="009270E1" w:rsidRDefault="00713483" w:rsidP="00C17DEB">
      <w:pPr>
        <w:pStyle w:val="Assinatura"/>
        <w:spacing w:after="0"/>
        <w:rPr>
          <w:b w:val="0"/>
          <w:bCs w:val="0"/>
          <w:color w:val="595959" w:themeColor="text1" w:themeTint="A6"/>
        </w:rPr>
      </w:pPr>
      <w:r w:rsidRPr="00713483">
        <w:rPr>
          <w:b w:val="0"/>
          <w:bCs w:val="0"/>
          <w:color w:val="595959" w:themeColor="text1" w:themeTint="A6"/>
        </w:rPr>
        <w:t>O Mapeamento foi preenchido de forma voluntária pelos estados, e para esta versão de 2022, foi utilizada a ferramenta Google Form. O formulário eletrônico foi disponibilizado para todas as Caisans e Conseas Estaduais, que tiveram prazo de 115 dias, aproximadamente, para preenchê-lo, entre 19 de abril a 11 de agosto de 2022.</w:t>
      </w:r>
    </w:p>
    <w:p w:rsidR="00B25401" w:rsidRDefault="00B25401" w:rsidP="00C17DEB">
      <w:pPr>
        <w:pStyle w:val="Assinatura"/>
        <w:spacing w:after="0"/>
        <w:rPr>
          <w:b w:val="0"/>
          <w:bCs w:val="0"/>
          <w:color w:val="595959" w:themeColor="text1" w:themeTint="A6"/>
        </w:rPr>
      </w:pPr>
    </w:p>
    <w:p w:rsidR="00713483" w:rsidRDefault="00713483" w:rsidP="00C17DEB">
      <w:pPr>
        <w:pStyle w:val="Assinatura"/>
        <w:spacing w:after="0"/>
        <w:rPr>
          <w:b w:val="0"/>
          <w:bCs w:val="0"/>
          <w:color w:val="595959" w:themeColor="text1" w:themeTint="A6"/>
        </w:rPr>
      </w:pPr>
    </w:p>
    <w:p w:rsidR="00C17DEB" w:rsidRDefault="00345603" w:rsidP="00C17DEB">
      <w:pPr>
        <w:spacing w:after="0"/>
        <w:jc w:val="both"/>
      </w:pPr>
      <w:r w:rsidRPr="00FF4117">
        <w:rPr>
          <w:bCs/>
        </w:rPr>
        <w:t>22</w:t>
      </w:r>
      <w:r w:rsidRPr="00345603">
        <w:rPr>
          <w:b/>
          <w:bCs/>
        </w:rPr>
        <w:t xml:space="preserve"> </w:t>
      </w:r>
      <w:r w:rsidR="00C17DEB" w:rsidRPr="00345603">
        <w:rPr>
          <w:b/>
          <w:bCs/>
        </w:rPr>
        <w:t>C</w:t>
      </w:r>
      <w:r w:rsidR="00C17DEB" w:rsidRPr="00803E46">
        <w:rPr>
          <w:b/>
          <w:bCs/>
        </w:rPr>
        <w:t xml:space="preserve">AISANs </w:t>
      </w:r>
      <w:r w:rsidR="00C17DEB" w:rsidRPr="00803E46">
        <w:rPr>
          <w:b/>
        </w:rPr>
        <w:t>Estaduais</w:t>
      </w:r>
      <w:r w:rsidR="00C17DEB">
        <w:t xml:space="preserve"> </w:t>
      </w:r>
      <w:r>
        <w:t xml:space="preserve">responderam a pesquisa, sendo </w:t>
      </w:r>
      <w:r w:rsidR="00C17DEB">
        <w:t xml:space="preserve">que a região Nordeste representa </w:t>
      </w:r>
      <w:r w:rsidR="00B15AF1">
        <w:t>32</w:t>
      </w:r>
      <w:r w:rsidR="00C17DEB">
        <w:t xml:space="preserve">% dos respondentes, os da região Norte 23% e da região Sul respondem por 9%. </w:t>
      </w:r>
      <w:r>
        <w:t>A</w:t>
      </w:r>
      <w:r w:rsidR="00C17DEB">
        <w:t>s  regiões Centro-Oeste e Sudeste repre</w:t>
      </w:r>
      <w:r w:rsidR="00803E46">
        <w:t xml:space="preserve">sentão, ambas, 18% das respostas. </w:t>
      </w:r>
    </w:p>
    <w:p w:rsidR="00713483" w:rsidRDefault="00713483" w:rsidP="00803E46">
      <w:pPr>
        <w:pStyle w:val="Assinatura"/>
        <w:ind w:left="0"/>
        <w:rPr>
          <w:b w:val="0"/>
          <w:bCs w:val="0"/>
          <w:color w:val="595959" w:themeColor="text1" w:themeTint="A6"/>
        </w:rPr>
      </w:pPr>
    </w:p>
    <w:p w:rsidR="00C45382" w:rsidRDefault="00B15AF1" w:rsidP="00F347BC">
      <w:pPr>
        <w:pStyle w:val="Assinatura"/>
        <w:rPr>
          <w:b w:val="0"/>
          <w:bCs w:val="0"/>
          <w:color w:val="595959" w:themeColor="text1" w:themeTint="A6"/>
        </w:rPr>
      </w:pPr>
      <w:r>
        <w:rPr>
          <w:noProof/>
          <w:lang w:val="en-US" w:eastAsia="en-US"/>
        </w:rPr>
        <w:drawing>
          <wp:inline distT="0" distB="0" distL="0" distR="0" wp14:anchorId="7339810A" wp14:editId="400AA25F">
            <wp:extent cx="3907930" cy="798394"/>
            <wp:effectExtent l="0" t="0" r="0" b="190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0992" cy="8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F1" w:rsidRPr="00B15AF1" w:rsidRDefault="00B15AF1" w:rsidP="00F347BC">
      <w:pPr>
        <w:pStyle w:val="Assinatura"/>
        <w:rPr>
          <w:b w:val="0"/>
          <w:bCs w:val="0"/>
          <w:i/>
          <w:color w:val="595959" w:themeColor="text1" w:themeTint="A6"/>
          <w:sz w:val="14"/>
          <w:szCs w:val="14"/>
        </w:rPr>
      </w:pPr>
      <w:r w:rsidRPr="00B15AF1">
        <w:rPr>
          <w:b w:val="0"/>
          <w:bCs w:val="0"/>
          <w:i/>
          <w:color w:val="595959" w:themeColor="text1" w:themeTint="A6"/>
          <w:sz w:val="14"/>
          <w:szCs w:val="14"/>
        </w:rPr>
        <w:t xml:space="preserve">Tabela I – </w:t>
      </w:r>
      <w:r>
        <w:rPr>
          <w:b w:val="0"/>
          <w:bCs w:val="0"/>
          <w:i/>
          <w:color w:val="595959" w:themeColor="text1" w:themeTint="A6"/>
          <w:sz w:val="14"/>
          <w:szCs w:val="14"/>
        </w:rPr>
        <w:t xml:space="preserve">Proporção das CAISANs Estaduais na pesquisa 2022. </w:t>
      </w:r>
    </w:p>
    <w:p w:rsidR="003E134C" w:rsidRDefault="003E134C" w:rsidP="00F347BC">
      <w:pPr>
        <w:pStyle w:val="Assinatura"/>
        <w:rPr>
          <w:b w:val="0"/>
          <w:bCs w:val="0"/>
          <w:color w:val="595959" w:themeColor="text1" w:themeTint="A6"/>
        </w:rPr>
      </w:pPr>
    </w:p>
    <w:p w:rsidR="00803E46" w:rsidRDefault="00A85F89" w:rsidP="00803E46">
      <w:pPr>
        <w:spacing w:after="0"/>
        <w:jc w:val="both"/>
      </w:pPr>
      <w:r>
        <w:rPr>
          <w:bCs/>
        </w:rPr>
        <w:t>No</w:t>
      </w:r>
      <w:r w:rsidR="00803E46">
        <w:rPr>
          <w:bCs/>
        </w:rPr>
        <w:t xml:space="preserve">s </w:t>
      </w:r>
      <w:r w:rsidR="00803E46">
        <w:rPr>
          <w:b/>
          <w:bCs/>
        </w:rPr>
        <w:t>CONSEA</w:t>
      </w:r>
      <w:r w:rsidR="00803E46" w:rsidRPr="00803E46">
        <w:rPr>
          <w:b/>
          <w:bCs/>
        </w:rPr>
        <w:t xml:space="preserve">s </w:t>
      </w:r>
      <w:r w:rsidR="00803E46" w:rsidRPr="00803E46">
        <w:rPr>
          <w:b/>
        </w:rPr>
        <w:t>Estaduais</w:t>
      </w:r>
      <w:r w:rsidR="00803E46">
        <w:t xml:space="preserve"> </w:t>
      </w:r>
      <w:r>
        <w:t xml:space="preserve">foram 15 participantes, sendo </w:t>
      </w:r>
      <w:r w:rsidR="00803E46">
        <w:t xml:space="preserve">que </w:t>
      </w:r>
      <w:r>
        <w:t>a r</w:t>
      </w:r>
      <w:r w:rsidR="00803E46">
        <w:t xml:space="preserve">egião Nordeste representam </w:t>
      </w:r>
      <w:r w:rsidR="009E2AF4">
        <w:t>40</w:t>
      </w:r>
      <w:r w:rsidR="00803E46">
        <w:t xml:space="preserve">% dos respondentes, os da região Norte </w:t>
      </w:r>
      <w:r w:rsidR="009E2AF4">
        <w:t>27</w:t>
      </w:r>
      <w:r w:rsidR="00803E46">
        <w:t xml:space="preserve">% e da região </w:t>
      </w:r>
      <w:r w:rsidR="009E2AF4">
        <w:t>Centro-Oeste</w:t>
      </w:r>
      <w:r w:rsidR="00803E46">
        <w:t xml:space="preserve"> respondem por </w:t>
      </w:r>
      <w:r w:rsidR="009E2AF4">
        <w:t>7</w:t>
      </w:r>
      <w:r w:rsidR="00803E46">
        <w:t xml:space="preserve">%. Sendo que as  regiões </w:t>
      </w:r>
      <w:r w:rsidR="009E2AF4">
        <w:t>Sul</w:t>
      </w:r>
      <w:r w:rsidR="00803E46">
        <w:t xml:space="preserve"> e Sudeste repre</w:t>
      </w:r>
      <w:r w:rsidR="009E2AF4">
        <w:t>sentão, ambas, 13</w:t>
      </w:r>
      <w:r w:rsidR="00803E46">
        <w:t xml:space="preserve">% das respostas. </w:t>
      </w:r>
    </w:p>
    <w:p w:rsidR="00B25401" w:rsidRDefault="00B25401" w:rsidP="00803E46">
      <w:pPr>
        <w:spacing w:after="0"/>
        <w:jc w:val="both"/>
      </w:pPr>
    </w:p>
    <w:p w:rsidR="00803E46" w:rsidRDefault="00B25401" w:rsidP="00F347BC">
      <w:pPr>
        <w:pStyle w:val="Assinatura"/>
        <w:rPr>
          <w:b w:val="0"/>
          <w:bCs w:val="0"/>
          <w:color w:val="595959" w:themeColor="text1" w:themeTint="A6"/>
        </w:rPr>
      </w:pPr>
      <w:r>
        <w:rPr>
          <w:noProof/>
          <w:lang w:val="en-US" w:eastAsia="en-US"/>
        </w:rPr>
        <w:drawing>
          <wp:inline distT="0" distB="0" distL="0" distR="0" wp14:anchorId="682AF952" wp14:editId="3FECCE33">
            <wp:extent cx="3894303" cy="813944"/>
            <wp:effectExtent l="0" t="0" r="0" b="571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79894" cy="83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01" w:rsidRDefault="00B25401" w:rsidP="00B25401">
      <w:pPr>
        <w:pStyle w:val="Assinatura"/>
        <w:rPr>
          <w:b w:val="0"/>
          <w:bCs w:val="0"/>
          <w:i/>
          <w:color w:val="595959" w:themeColor="text1" w:themeTint="A6"/>
          <w:sz w:val="14"/>
          <w:szCs w:val="14"/>
        </w:rPr>
      </w:pPr>
      <w:r w:rsidRPr="00B15AF1">
        <w:rPr>
          <w:b w:val="0"/>
          <w:bCs w:val="0"/>
          <w:i/>
          <w:color w:val="595959" w:themeColor="text1" w:themeTint="A6"/>
          <w:sz w:val="14"/>
          <w:szCs w:val="14"/>
        </w:rPr>
        <w:t>Tabela I</w:t>
      </w:r>
      <w:r>
        <w:rPr>
          <w:b w:val="0"/>
          <w:bCs w:val="0"/>
          <w:i/>
          <w:color w:val="595959" w:themeColor="text1" w:themeTint="A6"/>
          <w:sz w:val="14"/>
          <w:szCs w:val="14"/>
        </w:rPr>
        <w:t>I</w:t>
      </w:r>
      <w:r w:rsidRPr="00B15AF1">
        <w:rPr>
          <w:b w:val="0"/>
          <w:bCs w:val="0"/>
          <w:i/>
          <w:color w:val="595959" w:themeColor="text1" w:themeTint="A6"/>
          <w:sz w:val="14"/>
          <w:szCs w:val="14"/>
        </w:rPr>
        <w:t xml:space="preserve"> – </w:t>
      </w:r>
      <w:r>
        <w:rPr>
          <w:b w:val="0"/>
          <w:bCs w:val="0"/>
          <w:i/>
          <w:color w:val="595959" w:themeColor="text1" w:themeTint="A6"/>
          <w:sz w:val="14"/>
          <w:szCs w:val="14"/>
        </w:rPr>
        <w:t xml:space="preserve">Proporção dos CONSEAs Estaduais na pesquisa 2022. </w:t>
      </w:r>
    </w:p>
    <w:p w:rsidR="00B25401" w:rsidRDefault="00B25401" w:rsidP="00B25401">
      <w:pPr>
        <w:pStyle w:val="Assinatura"/>
        <w:rPr>
          <w:b w:val="0"/>
          <w:bCs w:val="0"/>
          <w:i/>
          <w:color w:val="595959" w:themeColor="text1" w:themeTint="A6"/>
          <w:sz w:val="14"/>
          <w:szCs w:val="14"/>
        </w:rPr>
      </w:pPr>
    </w:p>
    <w:p w:rsidR="00B25401" w:rsidRPr="00B15AF1" w:rsidRDefault="00B25401" w:rsidP="00B25401">
      <w:pPr>
        <w:pStyle w:val="Assinatura"/>
        <w:rPr>
          <w:b w:val="0"/>
          <w:bCs w:val="0"/>
          <w:i/>
          <w:color w:val="595959" w:themeColor="text1" w:themeTint="A6"/>
          <w:sz w:val="14"/>
          <w:szCs w:val="14"/>
        </w:rPr>
      </w:pPr>
    </w:p>
    <w:p w:rsidR="00B25401" w:rsidRDefault="00B25401" w:rsidP="00F347BC">
      <w:pPr>
        <w:pStyle w:val="Assinatura"/>
        <w:rPr>
          <w:b w:val="0"/>
          <w:bCs w:val="0"/>
          <w:color w:val="595959" w:themeColor="text1" w:themeTint="A6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B25401" w:rsidRDefault="00B25401" w:rsidP="00F347BC">
      <w:pPr>
        <w:pStyle w:val="Assinatura"/>
        <w:rPr>
          <w:i/>
          <w:szCs w:val="24"/>
        </w:rPr>
      </w:pPr>
    </w:p>
    <w:p w:rsidR="00B25401" w:rsidRDefault="00B25401" w:rsidP="00F347BC">
      <w:pPr>
        <w:pStyle w:val="Assinatura"/>
        <w:rPr>
          <w:i/>
          <w:szCs w:val="24"/>
        </w:rPr>
      </w:pPr>
    </w:p>
    <w:p w:rsidR="00B25401" w:rsidRDefault="00B25401" w:rsidP="00F347BC">
      <w:pPr>
        <w:pStyle w:val="Assinatura"/>
        <w:rPr>
          <w:i/>
          <w:szCs w:val="24"/>
        </w:rPr>
      </w:pPr>
    </w:p>
    <w:p w:rsidR="00B25401" w:rsidRDefault="00B25401" w:rsidP="00F347BC">
      <w:pPr>
        <w:pStyle w:val="Assinatura"/>
        <w:rPr>
          <w:i/>
          <w:szCs w:val="24"/>
        </w:rPr>
      </w:pPr>
    </w:p>
    <w:p w:rsidR="00B25401" w:rsidRDefault="00B25401" w:rsidP="00F347BC">
      <w:pPr>
        <w:pStyle w:val="Assinatura"/>
        <w:rPr>
          <w:i/>
          <w:szCs w:val="24"/>
        </w:rPr>
      </w:pPr>
    </w:p>
    <w:p w:rsidR="00B25401" w:rsidRDefault="00B25401" w:rsidP="00F347BC">
      <w:pPr>
        <w:pStyle w:val="Assinatura"/>
        <w:rPr>
          <w:i/>
          <w:szCs w:val="24"/>
        </w:rPr>
      </w:pPr>
    </w:p>
    <w:p w:rsidR="00B25401" w:rsidRDefault="00B25401" w:rsidP="00F347BC">
      <w:pPr>
        <w:pStyle w:val="Assinatura"/>
        <w:rPr>
          <w:i/>
          <w:szCs w:val="24"/>
        </w:rPr>
      </w:pPr>
    </w:p>
    <w:p w:rsidR="00ED7839" w:rsidRDefault="003E134C" w:rsidP="00F347BC">
      <w:pPr>
        <w:pStyle w:val="Assinatura"/>
        <w:rPr>
          <w:i/>
          <w:szCs w:val="24"/>
        </w:rPr>
      </w:pPr>
      <w:r>
        <w:rPr>
          <w:i/>
          <w:szCs w:val="24"/>
        </w:rPr>
        <w:t>Mapeamento de Segurança Alimentar e Nutricional – MapaSAN 2022</w:t>
      </w:r>
    </w:p>
    <w:p w:rsidR="003E134C" w:rsidRDefault="003E134C" w:rsidP="00F347BC">
      <w:pPr>
        <w:pStyle w:val="Assinatura"/>
        <w:rPr>
          <w:i/>
          <w:szCs w:val="24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3E134C" w:rsidRDefault="003E134C" w:rsidP="00F347BC">
      <w:pPr>
        <w:pStyle w:val="Assinatura"/>
        <w:rPr>
          <w:i/>
          <w:szCs w:val="24"/>
        </w:rPr>
      </w:pPr>
    </w:p>
    <w:p w:rsidR="00B561F5" w:rsidRPr="00B561F5" w:rsidRDefault="00B561F5" w:rsidP="00B561F5">
      <w:pPr>
        <w:pStyle w:val="PargrafodaLista"/>
        <w:numPr>
          <w:ilvl w:val="0"/>
          <w:numId w:val="1"/>
        </w:numPr>
        <w:rPr>
          <w:rFonts w:cs="Arial"/>
          <w:b/>
          <w:u w:val="single"/>
        </w:rPr>
      </w:pPr>
      <w:r w:rsidRPr="00B561F5">
        <w:rPr>
          <w:rFonts w:cs="Arial"/>
          <w:b/>
          <w:u w:val="single"/>
        </w:rPr>
        <w:t>SUGESTÕES PARA A PRÓXIMA EDIÇÃO</w:t>
      </w:r>
    </w:p>
    <w:p w:rsidR="00B561F5" w:rsidRPr="00727255" w:rsidRDefault="00B561F5" w:rsidP="00B561F5">
      <w:pPr>
        <w:pStyle w:val="PargrafodaLista"/>
        <w:rPr>
          <w:rFonts w:cs="Arial"/>
          <w:sz w:val="24"/>
          <w:szCs w:val="24"/>
          <w:u w:val="single"/>
        </w:rPr>
      </w:pPr>
      <w:r w:rsidRPr="00727255">
        <w:rPr>
          <w:rFonts w:cs="Arial"/>
          <w:b/>
          <w:u w:val="single"/>
        </w:rPr>
        <w:t xml:space="preserve"> </w:t>
      </w:r>
    </w:p>
    <w:p w:rsidR="00B561F5" w:rsidRPr="00B561F5" w:rsidRDefault="00B561F5" w:rsidP="00B561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right="0"/>
        <w:rPr>
          <w:lang w:val="pt-BR"/>
        </w:rPr>
      </w:pPr>
      <w:r w:rsidRPr="00625C0F">
        <w:rPr>
          <w:lang w:val="pt-BR"/>
        </w:rPr>
        <w:t xml:space="preserve">A liberação do acesso ao sistema </w:t>
      </w:r>
      <w:r>
        <w:rPr>
          <w:lang w:val="pt-BR"/>
        </w:rPr>
        <w:t>GOV</w:t>
      </w:r>
      <w:r w:rsidRPr="00625C0F">
        <w:rPr>
          <w:lang w:val="pt-BR"/>
        </w:rPr>
        <w:t xml:space="preserve"> requer que o município, após manifestar interesse em aderir à pesquisa, </w:t>
      </w:r>
      <w:r>
        <w:rPr>
          <w:lang w:val="pt-BR"/>
        </w:rPr>
        <w:t xml:space="preserve">aguarde liberação de usuário pela </w:t>
      </w:r>
      <w:r w:rsidRPr="00625C0F">
        <w:rPr>
          <w:lang w:val="pt-BR"/>
        </w:rPr>
        <w:t xml:space="preserve">CAISAN </w:t>
      </w:r>
      <w:r>
        <w:rPr>
          <w:lang w:val="pt-BR"/>
        </w:rPr>
        <w:t>Nacional, este procedimento sobrecarrega a</w:t>
      </w:r>
      <w:r w:rsidRPr="00625C0F">
        <w:rPr>
          <w:lang w:val="pt-BR"/>
        </w:rPr>
        <w:t xml:space="preserve"> </w:t>
      </w:r>
      <w:r>
        <w:rPr>
          <w:lang w:val="pt-BR"/>
        </w:rPr>
        <w:t xml:space="preserve">Coordenação. Sendo assim, sugiro que nas próximas edições seja feito de forma automática. </w:t>
      </w:r>
    </w:p>
    <w:p w:rsidR="00B561F5" w:rsidRPr="00B561F5" w:rsidRDefault="00B561F5" w:rsidP="00B561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right="0"/>
        <w:rPr>
          <w:lang w:val="pt-BR"/>
        </w:rPr>
      </w:pPr>
      <w:r>
        <w:rPr>
          <w:lang w:val="pt-BR"/>
        </w:rPr>
        <w:t xml:space="preserve">Após a liberação no sistema, era necessário enviar e-mails de autorização ao MapaSAN 2022, </w:t>
      </w:r>
      <w:r w:rsidRPr="00625C0F">
        <w:rPr>
          <w:lang w:val="pt-BR"/>
        </w:rPr>
        <w:t xml:space="preserve">este procedimento </w:t>
      </w:r>
      <w:r>
        <w:rPr>
          <w:lang w:val="pt-BR"/>
        </w:rPr>
        <w:t xml:space="preserve">também </w:t>
      </w:r>
      <w:r w:rsidRPr="00625C0F">
        <w:rPr>
          <w:lang w:val="pt-BR"/>
        </w:rPr>
        <w:t>sobrecarreg</w:t>
      </w:r>
      <w:r>
        <w:rPr>
          <w:lang w:val="pt-BR"/>
        </w:rPr>
        <w:t>a</w:t>
      </w:r>
      <w:r w:rsidRPr="00625C0F">
        <w:rPr>
          <w:lang w:val="pt-BR"/>
        </w:rPr>
        <w:t xml:space="preserve"> </w:t>
      </w:r>
      <w:r>
        <w:rPr>
          <w:lang w:val="pt-BR"/>
        </w:rPr>
        <w:t>esta</w:t>
      </w:r>
      <w:r w:rsidRPr="00625C0F">
        <w:rPr>
          <w:lang w:val="pt-BR"/>
        </w:rPr>
        <w:t xml:space="preserve"> </w:t>
      </w:r>
      <w:r>
        <w:rPr>
          <w:lang w:val="pt-BR"/>
        </w:rPr>
        <w:t xml:space="preserve">Coordenação e sugiro que seja feito de forma automática. </w:t>
      </w:r>
    </w:p>
    <w:p w:rsidR="00B561F5" w:rsidRPr="00C352C8" w:rsidRDefault="00B561F5" w:rsidP="00B561F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ind w:right="0"/>
        <w:rPr>
          <w:lang w:val="pt-BR"/>
        </w:rPr>
      </w:pPr>
      <w:r>
        <w:rPr>
          <w:lang w:val="pt-BR"/>
        </w:rPr>
        <w:t>O sistema do GOV requer que usuário informe o seu CPF para poder realizar o cadastro</w:t>
      </w:r>
      <w:r w:rsidRPr="0085271D">
        <w:rPr>
          <w:lang w:val="pt-BR"/>
        </w:rPr>
        <w:t xml:space="preserve">, muitos respondentes, em função de experiências anteriores, </w:t>
      </w:r>
      <w:r>
        <w:rPr>
          <w:lang w:val="pt-BR"/>
        </w:rPr>
        <w:t xml:space="preserve">tiveram dificuldade de entender o procedimento. Criamos manual para poder </w:t>
      </w:r>
      <w:r w:rsidRPr="00AE51A7">
        <w:rPr>
          <w:rFonts w:cs="Arial"/>
          <w:lang w:val="pt-BR"/>
        </w:rPr>
        <w:t>orientar os gestores dos municípios respondentes ao mapeamento,</w:t>
      </w:r>
      <w:r>
        <w:rPr>
          <w:rFonts w:cs="Arial"/>
          <w:lang w:val="pt-BR"/>
        </w:rPr>
        <w:t xml:space="preserve"> mas não foi o suficiente. Talvez seja interessante utilizar algum sistema mais simples e com menos tramites.  </w:t>
      </w:r>
    </w:p>
    <w:p w:rsidR="003E134C" w:rsidRPr="00B561F5" w:rsidRDefault="003E134C" w:rsidP="00B561F5">
      <w:pPr>
        <w:pStyle w:val="Assinatura"/>
        <w:rPr>
          <w:i/>
          <w:szCs w:val="24"/>
          <w:lang w:val="pt-BR"/>
        </w:rPr>
      </w:pPr>
    </w:p>
    <w:sectPr w:rsidR="003E134C" w:rsidRPr="00B561F5" w:rsidSect="006E3A16">
      <w:headerReference w:type="default" r:id="rId31"/>
      <w:footerReference w:type="default" r:id="rId3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112" w:rsidRDefault="00E64112" w:rsidP="00A66B18">
      <w:pPr>
        <w:spacing w:before="0" w:after="0"/>
      </w:pPr>
      <w:r>
        <w:separator/>
      </w:r>
    </w:p>
  </w:endnote>
  <w:endnote w:type="continuationSeparator" w:id="0">
    <w:p w:rsidR="00E64112" w:rsidRDefault="00E6411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2059" w:rsidRDefault="007120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112" w:rsidRDefault="00E64112" w:rsidP="00A66B18">
      <w:pPr>
        <w:spacing w:before="0" w:after="0"/>
      </w:pPr>
      <w:r>
        <w:separator/>
      </w:r>
    </w:p>
  </w:footnote>
  <w:footnote w:type="continuationSeparator" w:id="0">
    <w:p w:rsidR="00E64112" w:rsidRDefault="00E6411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Cabealho"/>
    </w:pPr>
    <w:r w:rsidRPr="0041428F"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Elemento gráfico 17" descr="Formas de destaque curvas que coletivamente constroem o design do cabeçalho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orma Livre: Forma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orma Livre: Forma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orma livre: Forma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orma livre: Forma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8A68428" id="Elemento gráfico 17" o:spid="_x0000_s1026" alt="Formas de destaque curvas que coletivamente constroem o design do cabeçalho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+/RAgAAL0oAAAOAAAAZHJzL2Uyb0RvYy54bWzsms2O3LgRx+8B8g6EjgHWLepbDY8Xjr02&#10;Aji7RuzA2SNHre4WIIlaiT093rfJKQ+yL5Y/v9TUdHukmXUWgTGXGUlksciqYvGnUj///rapyU3Z&#10;DxVvrzz6zPdI2RZ8U7W7K++fH998l3lkEKzdsJq35ZX3uRy871/8+U/Pj926DPie15uyJxikHdbH&#10;7srbC9GtV6uh2JcNG57xrmzRuOV9wwRu+91q07MjRm/qVeD7yerI+03X86IcBjx9rRu9F2r87bYs&#10;xE/b7VAKUl95mJtQf3v191r+Xb14zta7nnX7qjDTYI+YRcOqFkrHoV4zwcihr86Gaqqi5wPfimcF&#10;b1Z8u62KUq0Bq6H+ndW87fmhU2vZrY+7bjQTTHvHTo8etvjx5n1Pqg18l3ukZQ189ENdNmUrONn1&#10;v/0bE+SEph7ZlEMBw72RrhhwJx8I9suhJMWhv8EjdcnrUlQ3GKYVaODtIHpeNoTL3tWuJRtOCnZd&#10;/vYfVu+5tP6x260xibd996F735sHO30nDXq77Rv5H6Yit8pvn0e/lbeCFHiYBVGWxHBvgbbQD30/&#10;NZ4t9nC/lPsupVHkEbTrK+X3Yv+DGSHx/TimoR6B5kHkYzj0WdkJrOQ8x2kdO0TrcHLI8Psc8mHP&#10;ulL5eZC2MA4JsCDtEGVz8q666cs10TdoVLZSAqPlhvUAI14wW0ADmuRnBrAGDLM0SdLYLD9N0D2e&#10;LJ+ti8Mg3pZc+YLdvBuEsuBugysV9xszV/i8HSpR/guz3zY1NtNfViTMkjwOKTniSmsy0neEfnaF&#10;aBjnmDPZI/zGGWGHnWmijqYAQhnN5zW5QjSNothfoClwNMmAmlfjStAgS8MlahCHo+mWqTmTmDUa&#10;YmHUsdg9rpCa2KwaxNTD1bhCF6MA23KMPLa3wVjctiYacUWYPIF8lZQ7Psgc4IYmEoG9RdDpnQ4p&#10;GcozwggcV5g+SBjh4AoHDxKGk13h8EHCeu+Pa44eJAyHuJptblAGgy/w3xi+x4Erj9paHbXCIzgx&#10;eo/gqL2WCtm6Y0L6y16SIxK2TT57HEJmp8v2ht+UH7nqKaT7TJSqqZioMIs49SwO11Xx1/LXBXKY&#10;ix42TPM8SvSwWRj5YW6mqppNQtHNOk9Y0010XdJMwxAZTAcMTeIIN+7QeZikmfYLpZmfBMopdl5y&#10;f2mtOm1c1Fq37kpHEXWhg9r2sP/NonVCVuM/qPPU8HbQouZDqfVJB6tzc/S0DJDD6fAYeF1t3lR1&#10;LT2rOK98VffkhiFsWFEAHOyumPSsWxkreYyDCQQBUtzWTKjd3XI5mo6ufhCv2bDXoyl5bfAGJ1Jv&#10;DYLpyQNcH5Xy6ppvPuPQ7bnGw6Er3lQY6R0bxHvW4wjDsQTGFT/hz7bmmAdCU115ZM/7Xy89l/1B&#10;BWj1yBF8eeUNvxxYX3qk/lsLXsjhXgwr1E0Up/K0792Wa7elPTSvOAyEWMLs1KXsL2p7ue158wko&#10;/FJqRRNrC+hGkhPYfvrmlcA9mgDTRfnypboGhMJP79oPXSEHV5sNK/94+4n1HelweeUJUMKP3DIK&#10;W9vTH36VHXRfKdnylwfBt5VEA2VhbVdzA16StPdHgBOy7JfBSUWXnAdIax6cLnKjxSZQo59a7rxE&#10;jdPIt4ZzDq9zmJEOstgkdyYQw6pRIX4mMWWmJM/TMJHMdILYWWbKwwiJd17ThJmiLIpSOq8JzhgX&#10;FOd5FiaSzmbW5ApleZgHCxS5DLRYkSukzD1rOSTlcT3LHHQmMavDBaBlOlwJkP55EDwhkyh//laQ&#10;ye4eIpHJbHSZgU8gpI95GTuaIXRIGIY4dbtELZeELJTQiPpIFWrMIKRp7k+IJtCZRKvUCeIitlxS&#10;i1ewnAYoQoA0k5jmWaKPbr0Ss6FVq04I860KPFwetLhyPqRas+UDjVTTzqNRlvc029AYwA73dVHJ&#10;vn0o1LFQ9YRKT6h0Vku0/GbIx9aYcP65qFRPakwqXf4PUCn3owzVJr3fbIHPfUf4A0hJ7mPAy2kq&#10;c5SkBGbBxUWkhIZZJlnsfiUu64RxlCThAuhzheI0wnvrrB4XdR7FRyOI3b8eF3cW63GFFrnGBZ5l&#10;rjmTcB3zhEffKB6ZWL2XjmT8mGx0QiN7YN8hKb2p7x7qk1KQlkiiNEBFR+IM9cMoQx1IvcDp1oDi&#10;PSjUzXmCUsCEdkwaUMJ6dxuFU3Ca3umBoywLZAlL6g38OEgmRaX/Z4x6CBnhi52qIZFtXaG00uLb&#10;IsohXHyqxF6ddLaasRtMtXE3EJSBZdFDhsLFupOFqd0gu1gBipd8/14p2bs+NH/nG113knRuvj/h&#10;sfwApYpbkX2MXDPqV6UyqVAmIDvXuhrL12QoWF1u5HJU9IiqLv+BIqs+O60Z1AyeCmRPBbK7X5C/&#10;QH3IO1+mPpUwFlMfXgITSnWNG2+ikW8C1dbIAnyNQ+TrT4tZkMnPjF8f/KwWtUfuL5FFGUUyBi2d&#10;JjOHfjT0YywMZasZPS79ZXiZjef1uCCH0WNKJf3N6HGFIvSN5vW49LdYjytkqOx+q51h3OxSXIkL&#10;rnnisq/KZTDn7/tYZwNTVp5MKMjD54RNd3BJu9Ts+FOvS+QSZsAVTUSJH0TxhIhSVIRyTTVpEoXZ&#10;BKbM/tTFIbXtFuNSEAZxbKpOObTiNxIqhxhK0xtSDaz32XyrNPEEB6cgafaeGtLhTttpKmpmEYYB&#10;zW3RLUlw6cyRhmmSGeCLk4wmk1alQrLgxBFTLY8BL01Iy9nKftN7GFsFCtZctsLnFs1WMPMjIUqm&#10;FIOPT9z0rXxYVL/Pwm/kNEjr3/PJH+G597h2f3X44r8AAAD//wMAUEsDBBQABgAIAAAAIQDjrse3&#10;4AAAAAwBAAAPAAAAZHJzL2Rvd25yZXYueG1sTI9Ba8JAEIXvhf6HZQq96SZprZJmIyJtT1JQC8Xb&#10;mB2TYHY2ZNck/vuuh9LeZuY93nwvW46mET11rrasIJ5GIIgLq2suFXzt3ycLEM4ja2wsk4IrOVjm&#10;93cZptoOvKV+50sRQtilqKDyvk2ldEVFBt3UtsRBO9nOoA9rV0rd4RDCTSOTKHqRBmsOHypsaV1R&#10;cd5djIKPAYfVU/zWb86n9fWwn31+b2JS6vFhXL2C8DT6PzPc8AM65IHpaC+snWgUTOZJ6OJ/h5sj&#10;SebhdFTwHM0SkHkm/5fIfwAAAP//AwBQSwECLQAUAAYACAAAACEAtoM4kv4AAADhAQAAEwAAAAAA&#10;AAAAAAAAAAAAAAAAW0NvbnRlbnRfVHlwZXNdLnhtbFBLAQItABQABgAIAAAAIQA4/SH/1gAAAJQB&#10;AAALAAAAAAAAAAAAAAAAAC8BAABfcmVscy8ucmVsc1BLAQItABQABgAIAAAAIQBS1P+/RAgAAL0o&#10;AAAOAAAAAAAAAAAAAAAAAC4CAABkcnMvZTJvRG9jLnhtbFBLAQItABQABgAIAAAAIQDjrse34AAA&#10;AAwBAAAPAAAAAAAAAAAAAAAAAJ4KAABkcnMvZG93bnJldi54bWxQSwUGAAAAAAQABADzAAAAqwsA&#10;AAAA&#10;">
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77B5A"/>
    <w:multiLevelType w:val="hybridMultilevel"/>
    <w:tmpl w:val="FBD261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F63E7C"/>
    <w:multiLevelType w:val="hybridMultilevel"/>
    <w:tmpl w:val="57724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80995"/>
    <w:multiLevelType w:val="hybridMultilevel"/>
    <w:tmpl w:val="821029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1813B32"/>
    <w:multiLevelType w:val="hybridMultilevel"/>
    <w:tmpl w:val="BD7CED12"/>
    <w:lvl w:ilvl="0" w:tplc="06BE17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C54A18"/>
    <w:multiLevelType w:val="hybridMultilevel"/>
    <w:tmpl w:val="6F6CED64"/>
    <w:lvl w:ilvl="0" w:tplc="1D000A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112"/>
    <w:rsid w:val="00032A37"/>
    <w:rsid w:val="00045401"/>
    <w:rsid w:val="00083BAA"/>
    <w:rsid w:val="000B1500"/>
    <w:rsid w:val="00100D9D"/>
    <w:rsid w:val="0010680C"/>
    <w:rsid w:val="00113D79"/>
    <w:rsid w:val="00152B0B"/>
    <w:rsid w:val="001766D6"/>
    <w:rsid w:val="00192419"/>
    <w:rsid w:val="001C270D"/>
    <w:rsid w:val="001D0B5A"/>
    <w:rsid w:val="001E2320"/>
    <w:rsid w:val="00214E28"/>
    <w:rsid w:val="00292318"/>
    <w:rsid w:val="00345603"/>
    <w:rsid w:val="00352B81"/>
    <w:rsid w:val="00373AF6"/>
    <w:rsid w:val="00394757"/>
    <w:rsid w:val="003A0150"/>
    <w:rsid w:val="003E134C"/>
    <w:rsid w:val="003E24DF"/>
    <w:rsid w:val="0041428F"/>
    <w:rsid w:val="004145E6"/>
    <w:rsid w:val="00452F49"/>
    <w:rsid w:val="004679A8"/>
    <w:rsid w:val="00492090"/>
    <w:rsid w:val="004A2B0D"/>
    <w:rsid w:val="004C0736"/>
    <w:rsid w:val="004E01B2"/>
    <w:rsid w:val="005158A2"/>
    <w:rsid w:val="005542C1"/>
    <w:rsid w:val="005741F8"/>
    <w:rsid w:val="005B0455"/>
    <w:rsid w:val="005C2210"/>
    <w:rsid w:val="00615018"/>
    <w:rsid w:val="0062123A"/>
    <w:rsid w:val="00646E75"/>
    <w:rsid w:val="00656C0D"/>
    <w:rsid w:val="00675EF2"/>
    <w:rsid w:val="006E3A16"/>
    <w:rsid w:val="006F6F10"/>
    <w:rsid w:val="007117D4"/>
    <w:rsid w:val="00712059"/>
    <w:rsid w:val="00713483"/>
    <w:rsid w:val="00714317"/>
    <w:rsid w:val="00783E79"/>
    <w:rsid w:val="007B5AE8"/>
    <w:rsid w:val="007F5192"/>
    <w:rsid w:val="00803E46"/>
    <w:rsid w:val="008F0ED9"/>
    <w:rsid w:val="009270E1"/>
    <w:rsid w:val="0096607B"/>
    <w:rsid w:val="0096647C"/>
    <w:rsid w:val="00990E3D"/>
    <w:rsid w:val="009C00D4"/>
    <w:rsid w:val="009D6510"/>
    <w:rsid w:val="009E2AF4"/>
    <w:rsid w:val="009F6646"/>
    <w:rsid w:val="00A26FE7"/>
    <w:rsid w:val="00A66B18"/>
    <w:rsid w:val="00A6783B"/>
    <w:rsid w:val="00A809EA"/>
    <w:rsid w:val="00A85F89"/>
    <w:rsid w:val="00A96CF8"/>
    <w:rsid w:val="00AA089B"/>
    <w:rsid w:val="00AA18DE"/>
    <w:rsid w:val="00AE1388"/>
    <w:rsid w:val="00AF3982"/>
    <w:rsid w:val="00B15AF1"/>
    <w:rsid w:val="00B25401"/>
    <w:rsid w:val="00B50294"/>
    <w:rsid w:val="00B561F5"/>
    <w:rsid w:val="00B57D6E"/>
    <w:rsid w:val="00B8043F"/>
    <w:rsid w:val="00C17DEB"/>
    <w:rsid w:val="00C45382"/>
    <w:rsid w:val="00C701F7"/>
    <w:rsid w:val="00C70786"/>
    <w:rsid w:val="00CC78A4"/>
    <w:rsid w:val="00D10958"/>
    <w:rsid w:val="00D66593"/>
    <w:rsid w:val="00DB6763"/>
    <w:rsid w:val="00DE6DA2"/>
    <w:rsid w:val="00DF2D30"/>
    <w:rsid w:val="00E4786A"/>
    <w:rsid w:val="00E55D74"/>
    <w:rsid w:val="00E64112"/>
    <w:rsid w:val="00E6540C"/>
    <w:rsid w:val="00E81E2A"/>
    <w:rsid w:val="00ED7839"/>
    <w:rsid w:val="00EE0952"/>
    <w:rsid w:val="00F347BC"/>
    <w:rsid w:val="00F700BF"/>
    <w:rsid w:val="00F97C55"/>
    <w:rsid w:val="00FE0F43"/>
    <w:rsid w:val="00FF4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deLogotipo">
    <w:name w:val="Caractere de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PargrafodaLista">
    <w:name w:val="List Paragraph"/>
    <w:basedOn w:val="Normal"/>
    <w:uiPriority w:val="34"/>
    <w:qFormat/>
    <w:rsid w:val="00E64112"/>
    <w:pPr>
      <w:spacing w:before="0" w:after="160" w:line="259" w:lineRule="auto"/>
      <w:ind w:right="0"/>
      <w:contextualSpacing/>
    </w:pPr>
    <w:rPr>
      <w:color w:val="auto"/>
      <w:kern w:val="0"/>
      <w:sz w:val="22"/>
      <w:szCs w:val="22"/>
      <w:lang w:val="pt-BR" w:eastAsia="en-US"/>
    </w:rPr>
  </w:style>
  <w:style w:type="character" w:styleId="Hyperlink">
    <w:name w:val="Hyperlink"/>
    <w:basedOn w:val="Fontepargpadro"/>
    <w:uiPriority w:val="99"/>
    <w:unhideWhenUsed/>
    <w:rsid w:val="00E64112"/>
    <w:rPr>
      <w:color w:val="F49100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47BC"/>
    <w:pPr>
      <w:spacing w:before="0" w:after="0"/>
      <w:ind w:left="0" w:right="0"/>
    </w:pPr>
    <w:rPr>
      <w:rFonts w:ascii="Segoe UI" w:hAnsi="Segoe UI" w:cs="Segoe UI"/>
      <w:color w:val="auto"/>
      <w:kern w:val="0"/>
      <w:sz w:val="18"/>
      <w:szCs w:val="18"/>
      <w:lang w:val="pt-BR"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47BC"/>
    <w:rPr>
      <w:rFonts w:ascii="Segoe UI" w:eastAsiaTheme="minorHAnsi" w:hAnsi="Segoe UI" w:cs="Segoe UI"/>
      <w:sz w:val="18"/>
      <w:szCs w:val="18"/>
      <w:lang w:val="pt-B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v.br/cidadania/pt-br/noticias-e-conteudos/desenvolvimento-social/noticias-desenvolvimento-social/prazo-para-participar-da-pesquisa-mapasan-2022-e-prorrogado-ate-o-dia-28-de-julho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webcache.googleusercontent.com/search?q=cache:vVmnF-SntDMJ:https://www.gov.br/cidadania/pt-br/noticias-e-conteudos/desenvolvimento-social/noticias-desenvolvimento-social/ministerio-da-cidadania-inicia-pesquisa-sobre-as-acoes-de-seguranca-alimentar-e-nutricional+&amp;cd=1&amp;hl=pt-BR&amp;ct=clnk&amp;gl=b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llian.oliveira\AppData\Roaming\Microsoft\Modelos\Papel%20timbrado%20com%20curva%20azul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com curva azul</Template>
  <TotalTime>0</TotalTime>
  <Pages>12</Pages>
  <Words>1579</Words>
  <Characters>9003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2022-08-16T11:15:00Z</dcterms:created>
  <dcterms:modified xsi:type="dcterms:W3CDTF">2022-08-16T15:26:00Z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