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02">
      <w:pPr>
        <w:pBdr>
          <w:bottom w:color="1f3864" w:space="8" w:sz="12" w:val="single"/>
        </w:pBdr>
        <w:spacing w:after="2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64"/>
          <w:szCs w:val="64"/>
          <w:rtl w:val="0"/>
        </w:rPr>
        <w:t xml:space="preserve">Informe del Proyecto IREB</w:t>
      </w:r>
      <w:r w:rsidDel="00000000" w:rsidR="00000000" w:rsidRPr="00000000">
        <w:rPr>
          <w:rtl w:val="0"/>
        </w:rPr>
      </w:r>
    </w:p>
    <w:p w:rsidR="00000000" w:rsidDel="00000000" w:rsidP="00000000" w:rsidRDefault="00000000" w:rsidRPr="00000000" w14:paraId="00000003">
      <w:pPr>
        <w:spacing w:after="200" w:before="3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8"/>
          <w:szCs w:val="28"/>
          <w:rtl w:val="0"/>
        </w:rPr>
        <w:t xml:space="preserve">Revisión de la calidad de requerimientos en proyectos académicos: Matriz IREB del proyecto bocatto</w:t>
      </w:r>
      <w:r w:rsidDel="00000000" w:rsidR="00000000" w:rsidRPr="00000000">
        <w:rPr>
          <w:rtl w:val="0"/>
        </w:rPr>
      </w:r>
    </w:p>
    <w:p w:rsidR="00000000" w:rsidDel="00000000" w:rsidP="00000000" w:rsidRDefault="00000000" w:rsidRPr="00000000" w14:paraId="00000004">
      <w:pPr>
        <w:spacing w:after="80" w:before="6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Elaborado por:</w:t>
      </w:r>
      <w:r w:rsidDel="00000000" w:rsidR="00000000" w:rsidRPr="00000000">
        <w:rPr>
          <w:rtl w:val="0"/>
        </w:rPr>
      </w:r>
    </w:p>
    <w:p w:rsidR="00000000" w:rsidDel="00000000" w:rsidP="00000000" w:rsidRDefault="00000000" w:rsidRPr="00000000" w14:paraId="00000005">
      <w:pPr>
        <w:spacing w:after="4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Laínez Suárez Ricardo Andrés / Líder de equipo</w:t>
      </w:r>
      <w:r w:rsidDel="00000000" w:rsidR="00000000" w:rsidRPr="00000000">
        <w:rPr>
          <w:rtl w:val="0"/>
        </w:rPr>
      </w:r>
    </w:p>
    <w:p w:rsidR="00000000" w:rsidDel="00000000" w:rsidP="00000000" w:rsidRDefault="00000000" w:rsidRPr="00000000" w14:paraId="00000006">
      <w:pPr>
        <w:spacing w:after="300" w:lineRule="auto"/>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Padilla Triviño Marco Adrian</w:t>
        <w:br w:type="textWrapping"/>
        <w:t xml:space="preserve">Andino Martínez Nelson David</w:t>
      </w:r>
    </w:p>
    <w:p w:rsidR="00000000" w:rsidDel="00000000" w:rsidP="00000000" w:rsidRDefault="00000000" w:rsidRPr="00000000" w14:paraId="00000007">
      <w:pPr>
        <w:spacing w:after="300" w:lineRule="auto"/>
        <w:jc w:val="both"/>
        <w:rPr>
          <w:rFonts w:ascii="Sans Serif Collection" w:cs="Sans Serif Collection" w:eastAsia="Sans Serif Collection" w:hAnsi="Sans Serif Collection"/>
          <w:color w:val="595959"/>
        </w:rPr>
      </w:pPr>
      <w:r w:rsidDel="00000000" w:rsidR="00000000" w:rsidRPr="00000000">
        <w:rPr>
          <w:rtl w:val="0"/>
        </w:rPr>
      </w:r>
    </w:p>
    <w:p w:rsidR="00000000" w:rsidDel="00000000" w:rsidP="00000000" w:rsidRDefault="00000000" w:rsidRPr="00000000" w14:paraId="00000008">
      <w:pPr>
        <w:spacing w:after="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Instructor/a del curso:  </w:t>
      </w:r>
      <w:r w:rsidDel="00000000" w:rsidR="00000000" w:rsidRPr="00000000">
        <w:rPr>
          <w:rFonts w:ascii="Sans Serif Collection" w:cs="Sans Serif Collection" w:eastAsia="Sans Serif Collection" w:hAnsi="Sans Serif Collection"/>
          <w:color w:val="595959"/>
          <w:rtl w:val="0"/>
        </w:rPr>
        <w:t xml:space="preserve">Ing. Jenny A Ruiz R MIS</w:t>
      </w:r>
      <w:r w:rsidDel="00000000" w:rsidR="00000000" w:rsidRPr="00000000">
        <w:rPr>
          <w:rtl w:val="0"/>
        </w:rPr>
      </w:r>
    </w:p>
    <w:p w:rsidR="00000000" w:rsidDel="00000000" w:rsidP="00000000" w:rsidRDefault="00000000" w:rsidRPr="00000000" w14:paraId="00000009">
      <w:pPr>
        <w:spacing w:after="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Fecha: </w:t>
      </w:r>
      <w:r w:rsidDel="00000000" w:rsidR="00000000" w:rsidRPr="00000000">
        <w:rPr>
          <w:rFonts w:ascii="Sans Serif Collection" w:cs="Sans Serif Collection" w:eastAsia="Sans Serif Collection" w:hAnsi="Sans Serif Collection"/>
          <w:color w:val="595959"/>
          <w:rtl w:val="0"/>
        </w:rPr>
        <w:t xml:space="preserve">13-10-2026</w:t>
      </w:r>
      <w:r w:rsidDel="00000000" w:rsidR="00000000" w:rsidRPr="00000000">
        <w:rPr>
          <w:rtl w:val="0"/>
        </w:rPr>
      </w:r>
    </w:p>
    <w:p w:rsidR="00000000" w:rsidDel="00000000" w:rsidP="00000000" w:rsidRDefault="00000000" w:rsidRPr="00000000" w14:paraId="0000000A">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Lugar: </w:t>
      </w:r>
      <w:r w:rsidDel="00000000" w:rsidR="00000000" w:rsidRPr="00000000">
        <w:rPr>
          <w:rFonts w:ascii="Sans Serif Collection" w:cs="Sans Serif Collection" w:eastAsia="Sans Serif Collection" w:hAnsi="Sans Serif Collection"/>
          <w:color w:val="595959"/>
          <w:rtl w:val="0"/>
        </w:rPr>
        <w:t xml:space="preserve">Sangolquí</w:t>
      </w: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1. ANTECEDENTES</w:t>
      </w:r>
      <w:r w:rsidDel="00000000" w:rsidR="00000000" w:rsidRPr="00000000">
        <w:rPr>
          <w:rtl w:val="0"/>
        </w:rPr>
      </w:r>
    </w:p>
    <w:p w:rsidR="00000000" w:rsidDel="00000000" w:rsidP="00000000" w:rsidRDefault="00000000" w:rsidRPr="00000000" w14:paraId="0000000C">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presente informe se desarrolla en el contexto de las actividades académicas de la carrera de Ingeniería de Software de la Universidad de las Fuerzas Armadas ESPE,como también semiprofesional, como parte del proceso de evaluación y fortalecimiento de las competencias adquiridas en la asignatura de Ingeniería de Requisitos.</w:t>
      </w:r>
    </w:p>
    <w:p w:rsidR="00000000" w:rsidDel="00000000" w:rsidP="00000000" w:rsidRDefault="00000000" w:rsidRPr="00000000" w14:paraId="0000000D">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La actividad tiene como finalidad aplicar los fundamentos del International Requirements Engineering Board (IREB) mediante una revisión sistemática de los requerimientos previamente especificados en el proyecto Bocatto. Esta evaluación busca determinar la calidad de los artefactos generados durante la Ingeniería de Requisitos, identificar posibles deficiencias en su especificación y establecer acciones de mejora que contribuyan a su correcta interpretación y utilización durante las posteriores fases del ciclo de vida del software.</w:t>
      </w:r>
    </w:p>
    <w:p w:rsidR="00000000" w:rsidDel="00000000" w:rsidP="00000000" w:rsidRDefault="00000000" w:rsidRPr="00000000" w14:paraId="0000000E">
      <w:pPr>
        <w:spacing w:after="120" w:line="276" w:lineRule="auto"/>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0F">
      <w:pPr>
        <w:keepNext w:val="1"/>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Instrucciones recibidas</w:t>
      </w:r>
      <w:r w:rsidDel="00000000" w:rsidR="00000000" w:rsidRPr="00000000">
        <w:rPr>
          <w:rtl w:val="0"/>
        </w:rPr>
      </w:r>
    </w:p>
    <w:p w:rsidR="00000000" w:rsidDel="00000000" w:rsidP="00000000" w:rsidRDefault="00000000" w:rsidRPr="00000000" w14:paraId="00000010">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Tema y duración del proyecto (horas): </w:t>
      </w:r>
      <w:r w:rsidDel="00000000" w:rsidR="00000000" w:rsidRPr="00000000">
        <w:rPr>
          <w:rFonts w:ascii="Sans Serif Collection" w:cs="Sans Serif Collection" w:eastAsia="Sans Serif Collection" w:hAnsi="Sans Serif Collection"/>
          <w:rtl w:val="0"/>
        </w:rPr>
        <w:t xml:space="preserve">Evaluación de la calidad de los requerimientos funcionales del sistema de gestión de pedidos Bocatto, correspondiente a un proyecto desarrollado con metodología ágil, con una duración estimada de 144 horas cada integrante. La cantidad de dinero se muestra dependiendo del rol que se maneja, gestor del proyecto 20$/h,analista de negocio 20$/h, arquitecto de software 30$/h, desarrollador 35$/h y testers 20$/h</w:t>
      </w:r>
      <w:r w:rsidDel="00000000" w:rsidR="00000000" w:rsidRPr="00000000">
        <w:rPr>
          <w:rtl w:val="0"/>
        </w:rPr>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Alcance: </w:t>
      </w:r>
      <w:r w:rsidDel="00000000" w:rsidR="00000000" w:rsidRPr="00000000">
        <w:rPr>
          <w:rFonts w:ascii="Sans Serif Collection" w:cs="Sans Serif Collection" w:eastAsia="Sans Serif Collection" w:hAnsi="Sans Serif Collection"/>
          <w:rtl w:val="0"/>
        </w:rPr>
        <w:t xml:space="preserve">Revisión documental de la Especificación de Requisitos de Software (ERS o SRS), los casos de uso de nivel 0 y sus especificaciones extendidas, considerando su correspondencia con las necesidades del negocio, los objetivos del sistema y las funcionalidades propuestas. </w:t>
      </w:r>
      <w:r w:rsidDel="00000000" w:rsidR="00000000" w:rsidRPr="00000000">
        <w:rPr>
          <w:rtl w:val="0"/>
        </w:rPr>
      </w:r>
    </w:p>
    <w:p w:rsidR="00000000" w:rsidDel="00000000" w:rsidP="00000000" w:rsidRDefault="00000000" w:rsidRPr="00000000" w14:paraId="0000001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Criterios de revisión: </w:t>
      </w:r>
      <w:r w:rsidDel="00000000" w:rsidR="00000000" w:rsidRPr="00000000">
        <w:rPr>
          <w:rFonts w:ascii="Sans Serif Collection" w:cs="Sans Serif Collection" w:eastAsia="Sans Serif Collection" w:hAnsi="Sans Serif Collection"/>
          <w:rtl w:val="0"/>
        </w:rPr>
        <w:t xml:space="preserve">Aplicación de criterios de calidad de requerimientos establecidos en el enfoque IREB, considerando aspectos como acordado, priorizado, claro, validado y actualizado, correcto, consistente, verificable, viable, trazable, completo y comprensible. Adicionalmente, se contemplan las dimensiones de contenido, documentación y nivel de acuerdo entre las partes interesadas. </w:t>
      </w:r>
      <w:r w:rsidDel="00000000" w:rsidR="00000000" w:rsidRPr="00000000">
        <w:rPr>
          <w:rtl w:val="0"/>
        </w:rPr>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Muestra: </w:t>
      </w:r>
      <w:r w:rsidDel="00000000" w:rsidR="00000000" w:rsidRPr="00000000">
        <w:rPr>
          <w:rFonts w:ascii="Sans Serif Collection" w:cs="Sans Serif Collection" w:eastAsia="Sans Serif Collection" w:hAnsi="Sans Serif Collection"/>
          <w:rtl w:val="0"/>
        </w:rPr>
        <w:t xml:space="preserve">Evaluación integral de los ocho casos de uso de nivel 0 (CU0-0 al CU0-7), que representan las funcionalidades principales y transversales del sistema Bocatto. </w:t>
      </w:r>
      <w:r w:rsidDel="00000000" w:rsidR="00000000" w:rsidRPr="00000000">
        <w:rPr>
          <w:rtl w:val="0"/>
        </w:rPr>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Producto esperado: </w:t>
      </w:r>
      <w:r w:rsidDel="00000000" w:rsidR="00000000" w:rsidRPr="00000000">
        <w:rPr>
          <w:rFonts w:ascii="Sans Serif Collection" w:cs="Sans Serif Collection" w:eastAsia="Sans Serif Collection" w:hAnsi="Sans Serif Collection"/>
          <w:rtl w:val="0"/>
        </w:rPr>
        <w:t xml:space="preserve">Elaboración de una matriz de evaluación y listas de comprobación (checklists) que permitan registrar el cumplimiento de los criterios de calidad, identificar las no conformidades y sistematizar los resultados obtenidos. </w:t>
      </w:r>
      <w:r w:rsidDel="00000000" w:rsidR="00000000" w:rsidRPr="00000000">
        <w:rPr>
          <w:rtl w:val="0"/>
        </w:rPr>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Solicitud adicional: </w:t>
      </w:r>
      <w:r w:rsidDel="00000000" w:rsidR="00000000" w:rsidRPr="00000000">
        <w:rPr>
          <w:rFonts w:ascii="Sans Serif Collection" w:cs="Sans Serif Collection" w:eastAsia="Sans Serif Collection" w:hAnsi="Sans Serif Collection"/>
          <w:rtl w:val="0"/>
        </w:rPr>
        <w:t xml:space="preserve">Formulación de recomendaciones técnicas a partir de los criterios que presenten incumplimientos, impartidos por la docente Ing. Jenny Ruiz, con el propósito de fortalecer la especificación, facilitar la gestión de cambios y mejorar la calidad de los requerimientos del proyecto. </w:t>
      </w:r>
      <w:r w:rsidDel="00000000" w:rsidR="00000000" w:rsidRPr="00000000">
        <w:rPr>
          <w:rtl w:val="0"/>
        </w:rPr>
      </w:r>
    </w:p>
    <w:p w:rsidR="00000000" w:rsidDel="00000000" w:rsidP="00000000" w:rsidRDefault="00000000" w:rsidRPr="00000000" w14:paraId="00000016">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2. ANÁLISIS</w:t>
      </w:r>
      <w:r w:rsidDel="00000000" w:rsidR="00000000" w:rsidRPr="00000000">
        <w:rPr>
          <w:rtl w:val="0"/>
        </w:rPr>
      </w:r>
    </w:p>
    <w:p w:rsidR="00000000" w:rsidDel="00000000" w:rsidP="00000000" w:rsidRDefault="00000000" w:rsidRPr="00000000" w14:paraId="00000017">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2.1 Proyectos analizados</w:t>
      </w:r>
      <w:r w:rsidDel="00000000" w:rsidR="00000000" w:rsidRPr="00000000">
        <w:rPr>
          <w:rtl w:val="0"/>
        </w:rPr>
      </w:r>
    </w:p>
    <w:p w:rsidR="00000000" w:rsidDel="00000000" w:rsidP="00000000" w:rsidRDefault="00000000" w:rsidRPr="00000000" w14:paraId="00000018">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Bocatto consiste en una solución informática orientada a optimizar la gestión operativa del restaurante Bocatto Valley, mediante la digitalización del registro, procesamiento y seguimiento de pedidos. Su propuesta integra distintos canales de atención, la coordinación entre cocina y caja, la consulta del estado de las órdenes y la administración de la información del establecimiento.</w:t>
      </w:r>
    </w:p>
    <w:p w:rsidR="00000000" w:rsidDel="00000000" w:rsidP="00000000" w:rsidRDefault="00000000" w:rsidRPr="00000000" w14:paraId="00000019">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La selección del proyecto se fundamenta en la disponibilidad de documentación formal que permite examinar los requerimientos desde una perspectiva técnica. Para ello, se consideran los ocho casos de uso de nivel 0, sus especificaciones extendidas y su correspondencia con los requisitos funcionales definidos en la ERS.</w:t>
      </w:r>
    </w:p>
    <w:p w:rsidR="00000000" w:rsidDel="00000000" w:rsidP="00000000" w:rsidRDefault="00000000" w:rsidRPr="00000000" w14:paraId="0000001A">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análisis se centra en determinar si las especificaciones presentan las condiciones de calidad necesarias para constituir una base confiable durante las posteriores actividades de diseño, implementación y pruebas del sistema.</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rtl w:val="0"/>
        </w:rPr>
        <w:t xml:space="preserve">Bocatto: sistema de gestión de pedidos del restaurante Bocatto Valley</w:t>
      </w:r>
      <w:r w:rsidDel="00000000" w:rsidR="00000000" w:rsidRPr="00000000">
        <w:rPr>
          <w:rtl w:val="0"/>
        </w:rPr>
      </w:r>
    </w:p>
    <w:p w:rsidR="00000000" w:rsidDel="00000000" w:rsidP="00000000" w:rsidRDefault="00000000" w:rsidRPr="00000000" w14:paraId="0000001C">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2.2 Metodología</w:t>
      </w:r>
      <w:r w:rsidDel="00000000" w:rsidR="00000000" w:rsidRPr="00000000">
        <w:rPr>
          <w:rtl w:val="0"/>
        </w:rPr>
      </w:r>
    </w:p>
    <w:p w:rsidR="00000000" w:rsidDel="00000000" w:rsidP="00000000" w:rsidRDefault="00000000" w:rsidRPr="00000000" w14:paraId="0000001D">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Para cada proyecto se realizó el análisis con los siguientes pasos:</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Verificación mediante el checklist, que evalúa los 11 criterios de calidad sobre </w:t>
      </w:r>
      <w:r w:rsidDel="00000000" w:rsidR="00000000" w:rsidRPr="00000000">
        <w:rPr>
          <w:rFonts w:ascii="Sans Serif Collection" w:cs="Sans Serif Collection" w:eastAsia="Sans Serif Collection" w:hAnsi="Sans Serif Collection"/>
          <w:rtl w:val="0"/>
        </w:rPr>
        <w:t xml:space="preserve">los 8</w:t>
      </w:r>
      <w:r w:rsidDel="00000000" w:rsidR="00000000" w:rsidRPr="00000000">
        <w:rPr>
          <w:rFonts w:ascii="Sans Serif Collection" w:cs="Sans Serif Collection" w:eastAsia="Sans Serif Collection" w:hAnsi="Sans Serif Collection"/>
          <w:color w:val="000000"/>
          <w:rtl w:val="0"/>
        </w:rPr>
        <w:t xml:space="preserve"> requerimientos macro del proyecto.</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Análisis de un requerimiento del checklist con el Modelo de Lista de Comprobación (17 preguntas en tres criterios: Contenido, 9; Documentación, 5; Nivel de acuerdo, 3)</w:t>
      </w:r>
      <w:r w:rsidDel="00000000" w:rsidR="00000000" w:rsidRPr="00000000">
        <w:rPr>
          <w:rFonts w:ascii="Sans Serif Collection" w:cs="Sans Serif Collection" w:eastAsia="Sans Serif Collection" w:hAnsi="Sans Serif Collection"/>
          <w:rtl w:val="0"/>
        </w:rPr>
        <w:t xml:space="preserve">, Se contempla el registro de respuestas afirmativas y negativas, sustentadas en la evidencia documental disponible, para establecer el grado de cumplimiento de los criterios evaluados. </w:t>
      </w:r>
      <w:r w:rsidDel="00000000" w:rsidR="00000000" w:rsidRPr="00000000">
        <w:rPr>
          <w:rtl w:val="0"/>
        </w:rPr>
      </w:r>
    </w:p>
    <w:p w:rsidR="00000000" w:rsidDel="00000000" w:rsidP="00000000" w:rsidRDefault="00000000" w:rsidRPr="00000000" w14:paraId="00000020">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rtl w:val="0"/>
        </w:rPr>
        <w:t xml:space="preserve">Identificación de acciones correctivas y oportunidades de mejora a partir de las no conformidades detectadas, orientadas a fortalecer la claridad, consistencia, trazabilidad y verificabilidad de los requerimientos, así como a mejorar su documentación y validación con las partes interesadas. </w:t>
      </w:r>
      <w:r w:rsidDel="00000000" w:rsidR="00000000" w:rsidRPr="00000000">
        <w:rPr>
          <w:rtl w:val="0"/>
        </w:rPr>
      </w:r>
    </w:p>
    <w:p w:rsidR="00000000" w:rsidDel="00000000" w:rsidP="00000000" w:rsidRDefault="00000000" w:rsidRPr="00000000" w14:paraId="00000021">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Los resultados completos están en los archivos de Excel anexos:</w:t>
      </w:r>
    </w:p>
    <w:p w:rsidR="00000000" w:rsidDel="00000000" w:rsidP="00000000" w:rsidRDefault="00000000" w:rsidRPr="00000000" w14:paraId="0000002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Proyecto 1: </w:t>
      </w:r>
      <w:hyperlink r:id="rId7">
        <w:r w:rsidDel="00000000" w:rsidR="00000000" w:rsidRPr="00000000">
          <w:rPr>
            <w:rFonts w:ascii="Sans Serif Collection" w:cs="Sans Serif Collection" w:eastAsia="Sans Serif Collection" w:hAnsi="Sans Serif Collection"/>
            <w:color w:val="1155cc"/>
            <w:u w:val="single"/>
            <w:rtl w:val="0"/>
          </w:rPr>
          <w:t xml:space="preserve">Matriz_IREB_Bocatto.xlsx</w:t>
        </w:r>
      </w:hyperlink>
      <w:r w:rsidDel="00000000" w:rsidR="00000000" w:rsidRPr="00000000">
        <w:rPr>
          <w:rtl w:val="0"/>
        </w:rPr>
      </w:r>
    </w:p>
    <w:p w:rsidR="00000000" w:rsidDel="00000000" w:rsidP="00000000" w:rsidRDefault="00000000" w:rsidRPr="00000000" w14:paraId="00000023">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2.3 Resultados</w:t>
      </w:r>
      <w:r w:rsidDel="00000000" w:rsidR="00000000" w:rsidRPr="00000000">
        <w:rPr>
          <w:rtl w:val="0"/>
        </w:rPr>
      </w:r>
    </w:p>
    <w:p w:rsidR="00000000" w:rsidDel="00000000" w:rsidP="00000000" w:rsidRDefault="00000000" w:rsidRPr="00000000" w14:paraId="00000024">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Los resultados se presentan de forma consolidada para los ocho casos de uso de nivel 0 (CU0-0 al CU0-7). Cada pregunta del Modelo de Lista de Comprobación se registra como SÍ únicamente cuando se cumple en todos los casos de uso evaluados; si al menos un caso de uso presenta incumplimiento, la pregunta se registra como NO. El detalle de cada caso de uso se encuentra en las hojas de la matriz anexa.</w:t>
      </w:r>
      <w:r w:rsidDel="00000000" w:rsidR="00000000" w:rsidRPr="00000000">
        <w:rPr>
          <w:rtl w:val="0"/>
        </w:rPr>
      </w:r>
    </w:p>
    <w:p w:rsidR="00000000" w:rsidDel="00000000" w:rsidP="00000000" w:rsidRDefault="00000000" w:rsidRPr="00000000" w14:paraId="00000025">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Proyecto 1: Bocatto, sistema de gestión de pedidos del restaurante Bocatto Valley</w:t>
      </w:r>
      <w:r w:rsidDel="00000000" w:rsidR="00000000" w:rsidRPr="00000000">
        <w:rPr>
          <w:rtl w:val="0"/>
        </w:rPr>
      </w:r>
    </w:p>
    <w:p w:rsidR="00000000" w:rsidDel="00000000" w:rsidP="00000000" w:rsidRDefault="00000000" w:rsidRPr="00000000" w14:paraId="00000026">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Archivo de respaldo: Matriz_IREB_Bocatto.xlsx</w:t>
      </w:r>
      <w:r w:rsidDel="00000000" w:rsidR="00000000" w:rsidRPr="00000000">
        <w:rPr>
          <w:rtl w:val="0"/>
        </w:rPr>
      </w:r>
    </w:p>
    <w:p w:rsidR="00000000" w:rsidDel="00000000" w:rsidP="00000000" w:rsidRDefault="00000000" w:rsidRPr="00000000" w14:paraId="00000027">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Requerimiento analizado con el Modelo de Lista de Comprobación: </w:t>
      </w:r>
      <w:r w:rsidDel="00000000" w:rsidR="00000000" w:rsidRPr="00000000">
        <w:rPr>
          <w:rFonts w:ascii="Sans Serif Collection" w:cs="Sans Serif Collection" w:eastAsia="Sans Serif Collection" w:hAnsi="Sans Serif Collection"/>
          <w:color w:val="595959"/>
          <w:rtl w:val="0"/>
        </w:rPr>
        <w:t xml:space="preserve">CU0-0 al CU0-7 (evaluación consolidada de los ocho casos de uso de nivel 0)</w:t>
      </w:r>
      <w:r w:rsidDel="00000000" w:rsidR="00000000" w:rsidRPr="00000000">
        <w:rPr>
          <w:rtl w:val="0"/>
        </w:rPr>
      </w:r>
    </w:p>
    <w:p w:rsidR="00000000" w:rsidDel="00000000" w:rsidP="00000000" w:rsidRDefault="00000000" w:rsidRPr="00000000" w14:paraId="00000028">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Las tablas 1, 2 y 3 registran el resultado consolidado por criterio, la tabla 4 resume el cumplimiento total y el gráfico 1 muestra el porcentaje alcanzado en cada criterio de calidad.</w:t>
      </w: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2f5597" w:val="clear"/>
            <w:tcMar>
              <w:top w:w="80.0" w:type="dxa"/>
              <w:left w:w="100.0" w:type="dxa"/>
              <w:bottom w:w="80.0" w:type="dxa"/>
              <w:right w:w="100.0" w:type="dxa"/>
            </w:tcMar>
          </w:tcPr>
          <w:p w:rsidR="00000000" w:rsidDel="00000000" w:rsidP="00000000" w:rsidRDefault="00000000" w:rsidRPr="00000000" w14:paraId="0000002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CONTENIDO</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3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relevantes se han documentado?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3">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4">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¿Se han implementado las funciones requeridas?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7">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8">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¿Existe algún mecanismo que permita seguir el impacto de dicho requerimiento a lo largo del resto de las actividades del ciclo productivo?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B">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C">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origen de cada requerimiento individual está claro?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F">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0">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¿Qué tan fácil es devolverse a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3">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4">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¿Los requerimientos reflejan las necesidades y deseos del cliente?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7">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8">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¿No hay contradicciones entre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B">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C">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requerimiento que se está especificando contribuye a alcanzar un objetivo definido?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F">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0">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¿Existe un proceso acotado (en plazo y presupuesto) que permita determinar que el sistema construido satisface lo descrito en el propio requerimiento?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3">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4">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7">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8">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2</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B">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78%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C">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22%</w:t>
            </w:r>
            <w:r w:rsidDel="00000000" w:rsidR="00000000" w:rsidRPr="00000000">
              <w:rPr>
                <w:rtl w:val="0"/>
              </w:rPr>
            </w:r>
          </w:p>
        </w:tc>
      </w:tr>
    </w:tbl>
    <w:p w:rsidR="00000000" w:rsidDel="00000000" w:rsidP="00000000" w:rsidRDefault="00000000" w:rsidRPr="00000000" w14:paraId="0000005D">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1. Modelo de Lista de Comprobación 1 de 3 – Proyecto 1</w:t>
      </w:r>
      <w:r w:rsidDel="00000000" w:rsidR="00000000" w:rsidRPr="00000000">
        <w:rPr>
          <w:rtl w:val="0"/>
        </w:rPr>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548235" w:val="clear"/>
            <w:tcMar>
              <w:top w:w="80.0" w:type="dxa"/>
              <w:left w:w="100.0" w:type="dxa"/>
              <w:bottom w:w="80.0" w:type="dxa"/>
              <w:right w:w="100.0" w:type="dxa"/>
            </w:tcMar>
          </w:tcPr>
          <w:p w:rsidR="00000000" w:rsidDel="00000000" w:rsidP="00000000" w:rsidRDefault="00000000" w:rsidRPr="00000000" w14:paraId="0000005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DOCUMENTACIÓN</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¿Aplica un estándar para la documentación de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8">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9">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¿Cumple con la estructura definida por el estándar?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C">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D">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¿Utiliza un glosario de términos normalizado?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0">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1">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¿Los requerimientos funcionales están sujetos a una única interpretación?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4">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5">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modelo aplicado cumple con la sintaxis?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8">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9">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C">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D">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1</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80">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80%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81">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20%</w:t>
            </w:r>
            <w:r w:rsidDel="00000000" w:rsidR="00000000" w:rsidRPr="00000000">
              <w:rPr>
                <w:rtl w:val="0"/>
              </w:rPr>
            </w:r>
          </w:p>
        </w:tc>
      </w:tr>
    </w:tbl>
    <w:p w:rsidR="00000000" w:rsidDel="00000000" w:rsidP="00000000" w:rsidRDefault="00000000" w:rsidRPr="00000000" w14:paraId="00000082">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2. Modelo de Lista de Comprobación 2 de 3 – Proyecto 1</w:t>
      </w:r>
      <w:r w:rsidDel="00000000" w:rsidR="00000000" w:rsidRPr="00000000">
        <w:rPr>
          <w:rtl w:val="0"/>
        </w:rPr>
      </w:r>
    </w:p>
    <w:tbl>
      <w:tblPr>
        <w:tblStyle w:val="Table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c55a11" w:val="clear"/>
            <w:tcMar>
              <w:top w:w="80.0" w:type="dxa"/>
              <w:left w:w="100.0" w:type="dxa"/>
              <w:bottom w:w="80.0" w:type="dxa"/>
              <w:right w:w="100.0" w:type="dxa"/>
            </w:tcMar>
          </w:tcPr>
          <w:p w:rsidR="00000000" w:rsidDel="00000000" w:rsidP="00000000" w:rsidRDefault="00000000" w:rsidRPr="00000000" w14:paraId="0000008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NIVEL DE ACUERDO</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8">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C">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han sido acordados con todos los interesados?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D">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E">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modificados han sido acordados por todos los implicados?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1">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2">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¿Han sido resueltos todos los conflictos conocidos respecto de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5">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6">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9">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A">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0</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D">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E">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0%</w:t>
            </w:r>
            <w:r w:rsidDel="00000000" w:rsidR="00000000" w:rsidRPr="00000000">
              <w:rPr>
                <w:rtl w:val="0"/>
              </w:rPr>
            </w:r>
          </w:p>
        </w:tc>
      </w:tr>
    </w:tbl>
    <w:p w:rsidR="00000000" w:rsidDel="00000000" w:rsidP="00000000" w:rsidRDefault="00000000" w:rsidRPr="00000000" w14:paraId="0000009F">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3. Modelo de Lista de Comprobación 3 de 3 – Proyecto 1</w:t>
      </w:r>
      <w:r w:rsidDel="00000000" w:rsidR="00000000" w:rsidRPr="00000000">
        <w:rPr>
          <w:rtl w:val="0"/>
        </w:rPr>
      </w:r>
    </w:p>
    <w:p w:rsidR="00000000" w:rsidDel="00000000" w:rsidP="00000000" w:rsidRDefault="00000000" w:rsidRPr="00000000" w14:paraId="000000A0">
      <w:pPr>
        <w:keepNext w:val="1"/>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Resumen del cumplimiento de los criterios de calidad</w:t>
      </w:r>
      <w:r w:rsidDel="00000000" w:rsidR="00000000" w:rsidRPr="00000000">
        <w:rPr>
          <w:rtl w:val="0"/>
        </w:rPr>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8"/>
        <w:gridCol w:w="1500"/>
        <w:gridCol w:w="1500"/>
        <w:gridCol w:w="3000"/>
        <w:tblGridChange w:id="0">
          <w:tblGrid>
            <w:gridCol w:w="3638"/>
            <w:gridCol w:w="1500"/>
            <w:gridCol w:w="1500"/>
            <w:gridCol w:w="3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Criterio de calidad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 de cumplimiento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Contenido (9)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6">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7">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8">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78%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Documentación (5)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A">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B">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C">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80%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Nivel de acuerdo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E">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F">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B0">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2">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3">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4">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82%</w:t>
            </w:r>
            <w:r w:rsidDel="00000000" w:rsidR="00000000" w:rsidRPr="00000000">
              <w:rPr>
                <w:rtl w:val="0"/>
              </w:rPr>
            </w:r>
          </w:p>
        </w:tc>
      </w:tr>
    </w:tbl>
    <w:p w:rsidR="00000000" w:rsidDel="00000000" w:rsidP="00000000" w:rsidRDefault="00000000" w:rsidRPr="00000000" w14:paraId="000000B5">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4. Resumen de cumplimiento por criterio – Proyecto 1</w:t>
      </w:r>
      <w:r w:rsidDel="00000000" w:rsidR="00000000" w:rsidRPr="00000000">
        <w:rPr>
          <w:rtl w:val="0"/>
        </w:rPr>
      </w:r>
    </w:p>
    <w:tbl>
      <w:tblPr>
        <w:tblStyle w:val="Table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38"/>
        <w:tblGridChange w:id="0">
          <w:tblGrid>
            <w:gridCol w:w="9638"/>
          </w:tblGrid>
        </w:tblGridChange>
      </w:tblGrid>
      <w:tr>
        <w:trPr>
          <w:cantSplit w:val="0"/>
          <w:trHeight w:val="3000" w:hRule="atLeast"/>
          <w:tblHeader w:val="0"/>
        </w:trPr>
        <w:tc>
          <w:tcPr>
            <w:tcBorders>
              <w:top w:color="7f7f7f" w:space="0" w:sz="6" w:val="dashed"/>
              <w:left w:color="7f7f7f" w:space="0" w:sz="6" w:val="dashed"/>
              <w:bottom w:color="7f7f7f" w:space="0" w:sz="6" w:val="dashed"/>
              <w:right w:color="7f7f7f" w:space="0" w:sz="6" w:val="dashed"/>
            </w:tcBorders>
            <w:tcMar>
              <w:top w:w="0.0" w:type="dxa"/>
              <w:bottom w:w="0.0" w:type="dxa"/>
            </w:tcMar>
            <w:vAlign w:val="center"/>
          </w:tcPr>
          <w:p w:rsidR="00000000" w:rsidDel="00000000" w:rsidP="00000000" w:rsidRDefault="00000000" w:rsidRPr="00000000" w14:paraId="000000B6">
            <w:pPr>
              <w:jc w:val="center"/>
              <w:rPr>
                <w:rFonts w:ascii="Sans Serif Collection" w:cs="Sans Serif Collection" w:eastAsia="Sans Serif Collection" w:hAnsi="Sans Serif Collection"/>
              </w:rPr>
            </w:pPr>
            <w:r w:rsidDel="00000000" w:rsidR="00000000" w:rsidRPr="00000000">
              <w:rPr/>
              <w:drawing>
                <wp:inline distB="0" distT="0" distL="0" distR="0">
                  <wp:extent cx="4600000" cy="2967742"/>
                  <wp:effectExtent b="0" l="0" r="0" t="0"/>
                  <wp:docPr id="2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600000" cy="296774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7">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Gráfico 1. Cumplimiento de los criterios de calidad – Proyecto 1</w:t>
      </w:r>
      <w:r w:rsidDel="00000000" w:rsidR="00000000" w:rsidRPr="00000000">
        <w:rPr>
          <w:rtl w:val="0"/>
        </w:rPr>
      </w:r>
    </w:p>
    <w:p w:rsidR="00000000" w:rsidDel="00000000" w:rsidP="00000000" w:rsidRDefault="00000000" w:rsidRPr="00000000" w14:paraId="000000B8">
      <w:pPr>
        <w:jc w:val="both"/>
        <w:rPr>
          <w:rFonts w:ascii="Sans Serif Collection" w:cs="Sans Serif Collection" w:eastAsia="Sans Serif Collection" w:hAnsi="Sans Serif Collection"/>
          <w:b w:val="1"/>
          <w:bCs w:val="1"/>
        </w:rPr>
      </w:pPr>
      <w:r w:rsidDel="00000000" w:rsidR="00000000" w:rsidRPr="00000000">
        <w:rPr>
          <w:rFonts w:ascii="Sans Serif Collection" w:cs="Sans Serif Collection" w:eastAsia="Sans Serif Collection" w:hAnsi="Sans Serif Collection"/>
          <w:b w:val="1"/>
          <w:bCs w:val="1"/>
          <w:rtl w:val="0"/>
        </w:rPr>
        <w:t xml:space="preserve">Análisis de Resultados</w:t>
      </w:r>
    </w:p>
    <w:p w:rsidR="00000000" w:rsidDel="00000000" w:rsidP="00000000" w:rsidRDefault="00000000" w:rsidRPr="00000000" w14:paraId="000000B9">
      <w:pPr>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análisis consolidado se divide en tres dimensiones críticas:</w:t>
      </w:r>
    </w:p>
    <w:p w:rsidR="00000000" w:rsidDel="00000000" w:rsidP="00000000" w:rsidRDefault="00000000" w:rsidRPr="00000000" w14:paraId="000000BA">
      <w:pPr>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BB">
      <w:pPr>
        <w:numPr>
          <w:ilvl w:val="0"/>
          <w:numId w:val="1"/>
        </w:numPr>
        <w:spacing w:after="240" w:line="276" w:lineRule="auto"/>
        <w:ind w:left="720" w:hanging="360"/>
        <w:jc w:val="both"/>
        <w:rPr>
          <w:rFonts w:ascii="Sans Serif Collection" w:cs="Sans Serif Collection" w:eastAsia="Sans Serif Collection" w:hAnsi="Sans Serif Collection"/>
        </w:rPr>
      </w:pPr>
      <w:r w:rsidDel="00000000" w:rsidR="00000000" w:rsidRPr="00000000">
        <w:rPr>
          <w:rFonts w:ascii="Arial" w:cs="Arial" w:eastAsia="Arial" w:hAnsi="Arial"/>
          <w:b w:val="1"/>
          <w:bCs w:val="1"/>
          <w:rtl w:val="0"/>
        </w:rPr>
        <w:t xml:space="preserve">Contenido (78% de cumplimiento - 7 SÍ, 2 NO):</w:t>
      </w:r>
    </w:p>
    <w:p w:rsidR="00000000" w:rsidDel="00000000" w:rsidP="00000000" w:rsidRDefault="00000000" w:rsidRPr="00000000" w14:paraId="000000BC">
      <w:pPr>
        <w:spacing w:after="240" w:line="276" w:lineRule="auto"/>
        <w:ind w:left="0" w:firstLine="0"/>
        <w:jc w:val="both"/>
        <w:rPr>
          <w:rFonts w:ascii="Arial" w:cs="Arial" w:eastAsia="Arial" w:hAnsi="Arial"/>
        </w:rPr>
      </w:pPr>
      <w:r w:rsidDel="00000000" w:rsidR="00000000" w:rsidRPr="00000000">
        <w:rPr>
          <w:rFonts w:ascii="Arial" w:cs="Arial" w:eastAsia="Arial" w:hAnsi="Arial"/>
          <w:rtl w:val="0"/>
        </w:rPr>
        <w:t>Demuestra que la gran mayoría de los requerimientos relevantes se encuentran documentados, con un origen claro derivado de las entrevistas con los actores del restaurante y alineados con los objetivos del negocio. Las dos respuestas negativas corresponden a contradicciones puntuales entre casos de uso, como la asignación del estado "listo para entregar" entre el CU 0-4 de cocina y el CU 0-5 de caja o la búsqueda por número de mesa, que no contempla los pedidos telefónicos, y a la ausencia de un proceso acotado de pruebas. Esta última brecha es propia de la fase en la que avanza el proyecto: con la ERS ya aprobada, el equipo trabaja ahora en el análisis y diseño, y la verificación sobre el producto se abordará en las fases de implementación y pruebas.</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BD">
      <w:pPr>
        <w:numPr>
          <w:ilvl w:val="0"/>
          <w:numId w:val="1"/>
        </w:numPr>
        <w:spacing w:after="240" w:line="276" w:lineRule="auto"/>
        <w:ind w:left="720" w:hanging="360"/>
        <w:jc w:val="both"/>
        <w:rPr>
          <w:rFonts w:ascii="Sans Serif Collection" w:cs="Sans Serif Collection" w:eastAsia="Sans Serif Collection" w:hAnsi="Sans Serif Collection"/>
        </w:rPr>
      </w:pPr>
      <w:r w:rsidDel="00000000" w:rsidR="00000000" w:rsidRPr="00000000">
        <w:rPr>
          <w:rFonts w:ascii="Arial" w:cs="Arial" w:eastAsia="Arial" w:hAnsi="Arial"/>
          <w:b w:val="1"/>
          <w:bCs w:val="1"/>
          <w:rtl w:val="0"/>
        </w:rPr>
        <w:t xml:space="preserve">Documentación (80% de cumplimiento - 4 SÍ, 1 NO):</w:t>
      </w:r>
    </w:p>
    <w:p w:rsidR="00000000" w:rsidDel="00000000" w:rsidP="00000000" w:rsidRDefault="00000000" w:rsidRPr="00000000" w14:paraId="000000BE">
      <w:pPr>
        <w:spacing w:after="240" w:line="276" w:lineRule="auto"/>
        <w:ind w:left="0" w:firstLine="0"/>
        <w:jc w:val="both"/>
        <w:rPr>
          <w:rFonts w:ascii="Arial" w:cs="Arial" w:eastAsia="Arial" w:hAnsi="Arial"/>
        </w:rPr>
      </w:pPr>
      <w:r w:rsidDel="00000000" w:rsidR="00000000" w:rsidRPr="00000000">
        <w:rPr>
          <w:rFonts w:ascii="Arial" w:cs="Arial" w:eastAsia="Arial" w:hAnsi="Arial"/>
          <w:rtl w:val="0"/>
        </w:rPr>
        <w:t>Refleja una aplicación sólida del estándar IEEE 830 en la estructura de la ERS, un modelado de casos de uso con notación UML coherente con la metodología AUP y el uso de un glosario de términos normalizado. La única no conformidad se relaciona con la interpretación de los estados del pedido: la descripción del CU 0-4 los presenta como una lista abierta, mientras que el RF-05 los define como una secuencia cerrada. Unificar esa redacción evitará criterios distintos entre los equipos de diseño y desarrollo.</w:t>
      </w:r>
    </w:p>
    <w:p w:rsidR="00000000" w:rsidDel="00000000" w:rsidP="00000000" w:rsidRDefault="00000000" w:rsidRPr="00000000" w14:paraId="000000BF">
      <w:pPr>
        <w:numPr>
          <w:ilvl w:val="0"/>
          <w:numId w:val="1"/>
        </w:numPr>
        <w:ind w:left="720" w:hanging="360"/>
        <w:jc w:val="both"/>
        <w:rPr>
          <w:rFonts w:ascii="Sans Serif Collection" w:cs="Sans Serif Collection" w:eastAsia="Sans Serif Collection" w:hAnsi="Sans Serif Collection"/>
          <w:b w:val="1"/>
          <w:bCs w:val="1"/>
        </w:rPr>
      </w:pPr>
      <w:r w:rsidDel="00000000" w:rsidR="00000000" w:rsidRPr="00000000">
        <w:rPr>
          <w:rFonts w:ascii="Sans Serif Collection" w:cs="Sans Serif Collection" w:eastAsia="Sans Serif Collection" w:hAnsi="Sans Serif Collection"/>
          <w:b w:val="1"/>
          <w:bCs w:val="1"/>
          <w:rtl w:val="0"/>
        </w:rPr>
        <w:t xml:space="preserve">Nivel de Acuerdo (100% de cumplimiento - 3 SÍ, 0 NO):   </w:t>
      </w:r>
    </w:p>
    <w:p w:rsidR="00000000" w:rsidDel="00000000" w:rsidP="00000000" w:rsidRDefault="00000000" w:rsidRPr="00000000" w14:paraId="000000C0">
      <w:pPr>
        <w:ind w:left="0" w:firstLine="0"/>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Muestra un consenso absoluto entre los integrantes del equipo y las partes interesadas. Todos los requerimientos iniciales y sus modificaciones posteriores fueron acordados formalmente mediante minutas, videoconferencias y validación directa con la docente y los actores del negocio, ratificando que la ERS aprobada constituye una línea base confiable para las fases sucesivas.</w:t>
      </w:r>
    </w:p>
    <w:p w:rsidR="00000000" w:rsidDel="00000000" w:rsidP="00000000" w:rsidRDefault="00000000" w:rsidRPr="00000000" w14:paraId="000000C1">
      <w:pPr>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C2">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3. CONCLUSIONES</w:t>
      </w:r>
      <w:r w:rsidDel="00000000" w:rsidR="00000000" w:rsidRPr="00000000">
        <w:rPr>
          <w:rtl w:val="0"/>
        </w:rPr>
      </w:r>
    </w:p>
    <w:p w:rsidR="00000000" w:rsidDel="00000000" w:rsidP="00000000" w:rsidRDefault="00000000" w:rsidRPr="00000000" w14:paraId="000000C3">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La aplicación de la matriz IREB sobre los ocho casos de uso de nivel 0 del proyecto Bocatto permitió comprobar, en la práctica, que la Ingeniería de Requerimientos no concluye con la especificación. El análisis consolidado alcanzó un 82% de cumplimiento (14 de 17 preguntas), con un 100% en nivel de acuerdo y un 80% en documentación, lo que confirma que la ERS, aceptada por el cliente, constituye una base confiable para las siguientes fases.</w:t>
      </w:r>
    </w:p>
    <w:p w:rsidR="00000000" w:rsidDel="00000000" w:rsidP="00000000" w:rsidRDefault="00000000" w:rsidRPr="00000000" w14:paraId="000000C4">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El contenido fue el criterio con menor cumplimiento (78%). Sus dos respuestas negativas se deben a contradicciones puntuales entre casos de uso, como la asignación del estado "listo para entregar" entre el CU0-4 y el CU0-5 o la búsqueda por número de mesa que no cubre los pedidos telefónicos, y a la ausencia de un proceso acotado que permita verificar el cumplimiento de cada requisito.</w:t>
      </w:r>
    </w:p>
    <w:p w:rsidR="00000000" w:rsidDel="00000000" w:rsidP="00000000" w:rsidRDefault="00000000" w:rsidRPr="00000000" w14:paraId="000000C5">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La brecha en verificación responde a la etapa actual del proyecto y no a una debilidad de la especificación. Bocatto cuenta con una ERS aprobada por el cliente y avanza en la fase de análisis y diseño; como el sistema todavía no se ha construido, la comprobación de cada requisito sobre el producto se realizará mediante el plan de pruebas previsto para las siguientes fases, tomando como base las condiciones medibles que ya describe cada requisito.</w:t>
      </w:r>
    </w:p>
    <w:p w:rsidR="00000000" w:rsidDel="00000000" w:rsidP="00000000" w:rsidRDefault="00000000" w:rsidRPr="00000000" w14:paraId="000000C6">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El ejercicio se vincula de forma directa con la asignatura de Análisis y Diseño de Software del semestre en curso, ya que los hallazgos sobre los estados del pedido, la trazabilidad y la verificación se convierten en insumos para el modelado UML en PlantUML y para la planificación de pruebas de las siguientes unidades.</w:t>
      </w:r>
    </w:p>
    <w:p w:rsidR="00000000" w:rsidDel="00000000" w:rsidP="00000000" w:rsidRDefault="00000000" w:rsidRPr="00000000" w14:paraId="000000C7">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4. RECOMENDACIONES</w:t>
      </w:r>
      <w:r w:rsidDel="00000000" w:rsidR="00000000" w:rsidRPr="00000000">
        <w:rPr>
          <w:rtl w:val="0"/>
        </w:rPr>
      </w:r>
    </w:p>
    <w:p w:rsidR="00000000" w:rsidDel="00000000" w:rsidP="00000000" w:rsidRDefault="00000000" w:rsidRPr="00000000" w14:paraId="000000C8">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Una fila por cada pregunta respondida NO en la lista de comprobación. Agregue o elimine filas según los resultados.</w:t>
      </w:r>
    </w:p>
    <w:tbl>
      <w:tblPr>
        <w:tblStyle w:val="Table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600"/>
        <w:gridCol w:w="5438"/>
        <w:tblGridChange w:id="0">
          <w:tblGrid>
            <w:gridCol w:w="600"/>
            <w:gridCol w:w="3600"/>
            <w:gridCol w:w="5438"/>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 con respuesta 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Recomendación / acción de mejora</w:t>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C">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 xml:space="preserve">¿No hay contradicciones entre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595959"/>
                <w:sz w:val="20"/>
                <w:szCs w:val="20"/>
                <w:rtl w:val="0"/>
              </w:rPr>
              <w:t xml:space="preserve">Implementar una matriz de trazabilidad de requisitos funcionales</w:t>
            </w:r>
            <w:r w:rsidDel="00000000" w:rsidR="00000000" w:rsidRPr="00000000">
              <w:rPr>
                <w:rFonts w:ascii="Sans Serif Collection" w:cs="Sans Serif Collection" w:eastAsia="Sans Serif Collection" w:hAnsi="Sans Serif Collection"/>
                <w:color w:val="595959"/>
                <w:sz w:val="20"/>
                <w:szCs w:val="20"/>
                <w:rtl w:val="0"/>
              </w:rPr>
              <w:t xml:space="preserve"> que conecte explícitamente los casos de uso (CU 0-4, CU 0-5, etc.) con sus reglas de negocio asociadas, unificando los estados del pedido (secuencia cerrada: pendiente, en preparación, listo, listo para entregar) para eliminar cruces o desincronizaciones entre cocina y caja. </w:t>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 xml:space="preserve">¿Existe un proceso acotado (en plazo y presupuesto) que permita determinar que el sistema construido satisface lo descrito en el propio requisito?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 xml:space="preserve">Desarrollar un plan de pruebas integral para requisitos funcionales y no funcionales, estableciendo casos de prueba formales que validen las restricciones de estados, tiempos de respuesta y la correcta sincronización de datos antes de la fase de despliegue.</w:t>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3">
            <w:pPr>
              <w:keepNext w:val="1"/>
              <w:jc w:val="both"/>
              <w:rPr>
                <w:rFonts w:ascii="Sans Serif Collection" w:cs="Sans Serif Collection" w:eastAsia="Sans Serif Collection" w:hAnsi="Sans Serif Collection"/>
                <w:color w:val="595959"/>
                <w:sz w:val="20"/>
                <w:szCs w:val="20"/>
              </w:rPr>
            </w:pPr>
            <w:r w:rsidDel="00000000" w:rsidR="00000000" w:rsidRPr="00000000">
              <w:rPr>
                <w:rFonts w:ascii="Sans Serif Collection" w:cs="Sans Serif Collection" w:eastAsia="Sans Serif Collection" w:hAnsi="Sans Serif Collection"/>
                <w:color w:val="595959"/>
                <w:sz w:val="20"/>
                <w:szCs w:val="20"/>
                <w:rtl w:val="0"/>
              </w:rPr>
              <w:t xml:space="preserve">¿Los requerimientos funcionales están sujetos a una única interpretación?</w:t>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 xml:space="preserve">Crear y utilizar scripts puente o plantillas estandarizadas para el modelado en PlantUML, asegurando que la sintaxis y los diagramas de actividad reflejen sin ambigüedades la lógica exacta descrita en el texto de los casos de uso.</w:t>
            </w:r>
            <w:r w:rsidDel="00000000" w:rsidR="00000000" w:rsidRPr="00000000">
              <w:rPr>
                <w:rtl w:val="0"/>
              </w:rPr>
            </w:r>
          </w:p>
        </w:tc>
      </w:tr>
    </w:tbl>
    <w:p w:rsidR="00000000" w:rsidDel="00000000" w:rsidP="00000000" w:rsidRDefault="00000000" w:rsidRPr="00000000" w14:paraId="000000D5">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9. Recomendaciones derivadas del análisis</w:t>
      </w:r>
      <w:r w:rsidDel="00000000" w:rsidR="00000000" w:rsidRPr="00000000">
        <w:rPr>
          <w:rtl w:val="0"/>
        </w:rPr>
      </w:r>
    </w:p>
    <w:p w:rsidR="00000000" w:rsidDel="00000000" w:rsidP="00000000" w:rsidRDefault="00000000" w:rsidRPr="00000000" w14:paraId="000000D6">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Recomendación final: </w:t>
      </w:r>
      <w:r w:rsidDel="00000000" w:rsidR="00000000" w:rsidRPr="00000000">
        <w:rPr>
          <w:rFonts w:ascii="Sans Serif Collection" w:cs="Sans Serif Collection" w:eastAsia="Sans Serif Collection" w:hAnsi="Sans Serif Collection"/>
          <w:color w:val="595959"/>
          <w:rtl w:val="0"/>
        </w:rPr>
        <w:t xml:space="preserve">Adoptar de manera formal el estándar IEEE para estructurar las buenas prácticas de ingeniería de requisitos y mantener actualizada la documentación en las iteraciones de la metodología AUP.</w:t>
      </w:r>
      <w:r w:rsidDel="00000000" w:rsidR="00000000" w:rsidRPr="00000000">
        <w:rPr>
          <w:rtl w:val="0"/>
        </w:rPr>
      </w:r>
    </w:p>
    <w:p w:rsidR="00000000" w:rsidDel="00000000" w:rsidP="00000000" w:rsidRDefault="00000000" w:rsidRPr="00000000" w14:paraId="000000D7">
      <w:pPr>
        <w:spacing w:after="600" w:before="4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QUito</w:t>
      </w:r>
      <w:r w:rsidDel="00000000" w:rsidR="00000000" w:rsidRPr="00000000">
        <w:rPr>
          <w:rFonts w:ascii="Sans Serif Collection" w:cs="Sans Serif Collection" w:eastAsia="Sans Serif Collection" w:hAnsi="Sans Serif Collection"/>
          <w:rtl w:val="0"/>
        </w:rPr>
        <w:t xml:space="preserve">, </w:t>
      </w:r>
      <w:r w:rsidDel="00000000" w:rsidR="00000000" w:rsidRPr="00000000">
        <w:rPr>
          <w:rFonts w:ascii="Sans Serif Collection" w:cs="Sans Serif Collection" w:eastAsia="Sans Serif Collection" w:hAnsi="Sans Serif Collection"/>
          <w:color w:val="595959"/>
          <w:rtl w:val="0"/>
        </w:rPr>
        <w:t xml:space="preserve">11 de octubre de 2026</w:t>
      </w:r>
      <w:r w:rsidDel="00000000" w:rsidR="00000000" w:rsidRPr="00000000">
        <w:rPr>
          <w:rtl w:val="0"/>
        </w:rPr>
      </w:r>
    </w:p>
    <w:tbl>
      <w:tblPr>
        <w:tblStyle w:val="Table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tcMar>
              <w:top w:w="0.0" w:type="dxa"/>
              <w:bottom w:w="0.0" w:type="dxa"/>
            </w:tcMar>
          </w:tcPr>
          <w:p w:rsidR="00000000" w:rsidDel="00000000" w:rsidP="00000000" w:rsidRDefault="00000000" w:rsidRPr="00000000" w14:paraId="000000D8">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______________________________</w:t>
            </w:r>
          </w:p>
          <w:p w:rsidR="00000000" w:rsidDel="00000000" w:rsidP="00000000" w:rsidRDefault="00000000" w:rsidRPr="00000000" w14:paraId="000000D9">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Laínez Suárez Ricardo Andrés</w:t>
            </w:r>
            <w:r w:rsidDel="00000000" w:rsidR="00000000" w:rsidRPr="00000000">
              <w:rPr>
                <w:rtl w:val="0"/>
              </w:rPr>
            </w:r>
          </w:p>
          <w:p w:rsidR="00000000" w:rsidDel="00000000" w:rsidP="00000000" w:rsidRDefault="00000000" w:rsidRPr="00000000" w14:paraId="000000DA">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Estudiante Lider</w:t>
            </w:r>
            <w:r w:rsidDel="00000000" w:rsidR="00000000" w:rsidRPr="00000000">
              <w:rPr>
                <w:rtl w:val="0"/>
              </w:rPr>
            </w:r>
          </w:p>
        </w:tc>
        <w:tc>
          <w:tcPr>
            <w:tcMar>
              <w:top w:w="0.0" w:type="dxa"/>
              <w:bottom w:w="0.0" w:type="dxa"/>
            </w:tcMar>
          </w:tcPr>
          <w:p w:rsidR="00000000" w:rsidDel="00000000" w:rsidP="00000000" w:rsidRDefault="00000000" w:rsidRPr="00000000" w14:paraId="000000DB">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______________________________</w:t>
            </w:r>
          </w:p>
          <w:p w:rsidR="00000000" w:rsidDel="00000000" w:rsidP="00000000" w:rsidRDefault="00000000" w:rsidRPr="00000000" w14:paraId="000000DC">
            <w:pPr>
              <w:jc w:val="center"/>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Padilla Triviño Marco Adrian</w:t>
            </w:r>
          </w:p>
          <w:p w:rsidR="00000000" w:rsidDel="00000000" w:rsidP="00000000" w:rsidRDefault="00000000" w:rsidRPr="00000000" w14:paraId="000000DD">
            <w:pPr>
              <w:jc w:val="center"/>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Andino Martínez Nelson David</w:t>
            </w:r>
          </w:p>
          <w:p w:rsidR="00000000" w:rsidDel="00000000" w:rsidP="00000000" w:rsidRDefault="00000000" w:rsidRPr="00000000" w14:paraId="000000DE">
            <w:pPr>
              <w:jc w:val="center"/>
              <w:rPr>
                <w:rFonts w:ascii="Sans Serif Collection" w:cs="Sans Serif Collection" w:eastAsia="Sans Serif Collection" w:hAnsi="Sans Serif Collection"/>
                <w:color w:val="595959"/>
              </w:rPr>
            </w:pPr>
            <w:r w:rsidDel="00000000" w:rsidR="00000000" w:rsidRPr="00000000">
              <w:rPr>
                <w:rtl w:val="0"/>
              </w:rPr>
            </w:r>
          </w:p>
          <w:p w:rsidR="00000000" w:rsidDel="00000000" w:rsidP="00000000" w:rsidRDefault="00000000" w:rsidRPr="00000000" w14:paraId="000000DF">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Estudiante1, 2,3</w:t>
            </w:r>
            <w:r w:rsidDel="00000000" w:rsidR="00000000" w:rsidRPr="00000000">
              <w:rPr>
                <w:rtl w:val="0"/>
              </w:rPr>
            </w:r>
          </w:p>
        </w:tc>
      </w:tr>
    </w:tbl>
    <w:p w:rsidR="00000000" w:rsidDel="00000000" w:rsidP="00000000" w:rsidRDefault="00000000" w:rsidRPr="00000000" w14:paraId="000000E0">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5. ANEXOS</w:t>
      </w:r>
      <w:r w:rsidDel="00000000" w:rsidR="00000000" w:rsidRPr="00000000">
        <w:rPr>
          <w:rtl w:val="0"/>
        </w:rPr>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Anexo A: </w:t>
      </w:r>
      <w:hyperlink r:id="rId9">
        <w:r w:rsidDel="00000000" w:rsidR="00000000" w:rsidRPr="00000000">
          <w:rPr>
            <w:rFonts w:ascii="Sans Serif Collection" w:cs="Sans Serif Collection" w:eastAsia="Sans Serif Collection" w:hAnsi="Sans Serif Collection"/>
            <w:color w:val="1155cc"/>
            <w:u w:val="single"/>
            <w:rtl w:val="0"/>
          </w:rPr>
          <w:t xml:space="preserve">Matriz_IREB_Bocatto.xlsx</w:t>
        </w:r>
      </w:hyperlink>
      <w:r w:rsidDel="00000000" w:rsidR="00000000" w:rsidRPr="00000000">
        <w:rPr>
          <w:rtl w:val="0"/>
        </w:rPr>
      </w:r>
    </w:p>
    <w:p w:rsidR="00000000" w:rsidDel="00000000" w:rsidP="00000000" w:rsidRDefault="00000000" w:rsidRPr="00000000" w14:paraId="000000E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Anexo C: </w:t>
      </w:r>
      <w:hyperlink r:id="rId10">
        <w:r w:rsidDel="00000000" w:rsidR="00000000" w:rsidRPr="00000000">
          <w:rPr>
            <w:rFonts w:ascii="Sans Serif Collection" w:cs="Sans Serif Collection" w:eastAsia="Sans Serif Collection" w:hAnsi="Sans Serif Collection"/>
            <w:color w:val="1155cc"/>
            <w:u w:val="single"/>
            <w:rtl w:val="0"/>
          </w:rPr>
          <w:t xml:space="preserve">Drive_analisis_g5_36838</w:t>
        </w:r>
      </w:hyperlink>
      <w:r w:rsidDel="00000000" w:rsidR="00000000" w:rsidRPr="00000000">
        <w:rPr>
          <w:rtl w:val="0"/>
        </w:rPr>
      </w:r>
    </w:p>
    <w:sectPr>
      <w:headerReference r:id="rId11" w:type="default"/>
      <w:headerReference r:id="rId12" w:type="first"/>
      <w:footerReference r:id="rId13" w:type="default"/>
      <w:pgSz w:h="16838" w:w="11906" w:orient="portrait"/>
      <w:pgMar w:bottom="1304" w:top="1304" w:left="1134" w:right="1134"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Sans Serif Collectio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jc w:val="center"/>
      <w:rPr/>
    </w:pPr>
    <w:r w:rsidDel="00000000" w:rsidR="00000000" w:rsidRPr="00000000">
      <w:rPr>
        <w:color w:val="595959"/>
        <w:sz w:val="18"/>
        <w:szCs w:val="18"/>
        <w:rtl w:val="0"/>
      </w:rPr>
      <w:t xml:space="preserve">Página </w:t>
    </w: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color w:val="595959"/>
        <w:sz w:val="18"/>
        <w:szCs w:val="18"/>
        <w:rtl w:val="0"/>
      </w:rPr>
      <w:t xml:space="preserve"> de </w:t>
    </w:r>
    <w:r w:rsidDel="00000000" w:rsidR="00000000" w:rsidRPr="00000000">
      <w:rPr>
        <w:color w:val="595959"/>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jc w:val="right"/>
      <w:rPr/>
    </w:pPr>
    <w:r w:rsidDel="00000000" w:rsidR="00000000" w:rsidRPr="00000000">
      <w:rPr>
        <w:color w:val="595959"/>
        <w:sz w:val="18"/>
        <w:szCs w:val="18"/>
        <w:rtl w:val="0"/>
      </w:rPr>
      <w:t xml:space="preserve">Informe del Proyecto IREB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rPr>
        <w:rFonts w:ascii="Sans Serif Collection" w:cs="Sans Serif Collection" w:eastAsia="Sans Serif Collection" w:hAnsi="Sans Serif Collection"/>
        <w:sz w:val="24"/>
        <w:szCs w:val="24"/>
      </w:rPr>
    </w:pPr>
    <w:r w:rsidDel="00000000" w:rsidR="00000000" w:rsidRPr="00000000">
      <w:rPr>
        <w:rFonts w:ascii="Sans Serif Collection" w:cs="Sans Serif Collection" w:eastAsia="Sans Serif Collection" w:hAnsi="Sans Serif Collection"/>
        <w:b w:val="1"/>
        <w:bCs w:val="1"/>
        <w:color w:val="595959"/>
        <w:sz w:val="28"/>
        <w:szCs w:val="28"/>
        <w:rtl w:val="0"/>
      </w:rPr>
      <w:t xml:space="preserve">UNIVERSIDAD DE LAS FUERZAS ARMADAS ESPE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4353560</wp:posOffset>
          </wp:positionH>
          <wp:positionV relativeFrom="paragraph">
            <wp:posOffset>7620</wp:posOffset>
          </wp:positionV>
          <wp:extent cx="1828800" cy="457200"/>
          <wp:effectExtent b="0" l="0" r="0" t="0"/>
          <wp:wrapSquare wrapText="bothSides" distB="0" distT="0" distL="114300" distR="114300"/>
          <wp:docPr descr="LOGO PRINCIPAL" id="28" name="image1.jpg"/>
          <a:graphic>
            <a:graphicData uri="http://schemas.openxmlformats.org/drawingml/2006/picture">
              <pic:pic>
                <pic:nvPicPr>
                  <pic:cNvPr descr="LOGO PRINCIPAL" id="0" name="image1.jpg"/>
                  <pic:cNvPicPr preferRelativeResize="0"/>
                </pic:nvPicPr>
                <pic:blipFill>
                  <a:blip r:embed="rId1"/>
                  <a:srcRect b="0" l="0" r="0" t="0"/>
                  <a:stretch>
                    <a:fillRect/>
                  </a:stretch>
                </pic:blipFill>
                <pic:spPr>
                  <a:xfrm>
                    <a:off x="0" y="0"/>
                    <a:ext cx="1828800" cy="457200"/>
                  </a:xfrm>
                  <a:prstGeom prst="rect"/>
                  <a:ln/>
                </pic:spPr>
              </pic:pic>
            </a:graphicData>
          </a:graphic>
        </wp:anchor>
      </w:drawing>
    </w:r>
  </w:p>
  <w:p w:rsidR="00000000" w:rsidDel="00000000" w:rsidP="00000000" w:rsidRDefault="00000000" w:rsidRPr="00000000" w14:paraId="000000E5">
    <w:pP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4"/>
        <w:szCs w:val="24"/>
        <w:rtl w:val="0"/>
      </w:rPr>
      <w:t xml:space="preserve">Departamento de Ciencias de la Computación (DCC0)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Textoennegrita1" w:customStyle="1">
    <w:name w:val="Texto en negrita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paragraph" w:styleId="Encabezado">
    <w:name w:val="header"/>
    <w:basedOn w:val="Normal"/>
    <w:link w:val="EncabezadoCar"/>
    <w:uiPriority w:val="99"/>
    <w:unhideWhenUsed w:val="1"/>
    <w:rsid w:val="00936480"/>
    <w:pPr>
      <w:tabs>
        <w:tab w:val="center" w:pos="4252"/>
        <w:tab w:val="right" w:pos="8504"/>
      </w:tabs>
    </w:pPr>
  </w:style>
  <w:style w:type="character" w:styleId="EncabezadoCar" w:customStyle="1">
    <w:name w:val="Encabezado Car"/>
    <w:basedOn w:val="Fuentedeprrafopredeter"/>
    <w:link w:val="Encabezado"/>
    <w:uiPriority w:val="99"/>
    <w:rsid w:val="00936480"/>
  </w:style>
  <w:style w:type="paragraph" w:styleId="Piedepgina">
    <w:name w:val="footer"/>
    <w:basedOn w:val="Normal"/>
    <w:link w:val="PiedepginaCar"/>
    <w:uiPriority w:val="99"/>
    <w:unhideWhenUsed w:val="1"/>
    <w:rsid w:val="00936480"/>
    <w:pPr>
      <w:tabs>
        <w:tab w:val="center" w:pos="4252"/>
        <w:tab w:val="right" w:pos="8504"/>
      </w:tabs>
    </w:pPr>
  </w:style>
  <w:style w:type="character" w:styleId="PiedepginaCar" w:customStyle="1">
    <w:name w:val="Pie de página Car"/>
    <w:basedOn w:val="Fuentedeprrafopredeter"/>
    <w:link w:val="Piedepgina"/>
    <w:uiPriority w:val="99"/>
    <w:rsid w:val="00936480"/>
  </w:style>
  <w:style w:type="table" w:styleId="a" w:customStyle="1">
    <w:basedOn w:val="TableNormal"/>
    <w:tblPr>
      <w:tblStyleRowBandSize w:val="1"/>
      <w:tblStyleColBandSize w:val="1"/>
      <w:tblCellMar>
        <w:top w:w="0.0" w:type="dxa"/>
        <w:left w:w="10.0" w:type="dxa"/>
        <w:bottom w:w="0.0" w:type="dxa"/>
        <w:right w:w="10.0" w:type="dxa"/>
      </w:tblCellMar>
    </w:tblPr>
  </w:style>
  <w:style w:type="table" w:styleId="a0" w:customStyle="1">
    <w:basedOn w:val="TableNormal"/>
    <w:tblPr>
      <w:tblStyleRowBandSize w:val="1"/>
      <w:tblStyleColBandSize w:val="1"/>
      <w:tblCellMar>
        <w:top w:w="0.0" w:type="dxa"/>
        <w:left w:w="10.0" w:type="dxa"/>
        <w:bottom w:w="0.0" w:type="dxa"/>
        <w:right w:w="10.0" w:type="dxa"/>
      </w:tblCellMar>
    </w:tblPr>
  </w:style>
  <w:style w:type="table" w:styleId="a1" w:customStyle="1">
    <w:basedOn w:val="TableNormal"/>
    <w:tblPr>
      <w:tblStyleRowBandSize w:val="1"/>
      <w:tblStyleColBandSize w:val="1"/>
      <w:tblCellMar>
        <w:top w:w="0.0" w:type="dxa"/>
        <w:left w:w="10.0" w:type="dxa"/>
        <w:bottom w:w="0.0" w:type="dxa"/>
        <w:right w:w="10.0" w:type="dxa"/>
      </w:tblCellMar>
    </w:tblPr>
  </w:style>
  <w:style w:type="table" w:styleId="a2" w:customStyle="1">
    <w:basedOn w:val="TableNormal"/>
    <w:tblPr>
      <w:tblStyleRowBandSize w:val="1"/>
      <w:tblStyleColBandSize w:val="1"/>
      <w:tblCellMar>
        <w:top w:w="0.0" w:type="dxa"/>
        <w:left w:w="10.0" w:type="dxa"/>
        <w:bottom w:w="0.0" w:type="dxa"/>
        <w:right w:w="10.0" w:type="dxa"/>
      </w:tblCellMar>
    </w:tblPr>
  </w:style>
  <w:style w:type="table" w:styleId="a3" w:customStyle="1">
    <w:basedOn w:val="TableNormal"/>
    <w:tblPr>
      <w:tblStyleRowBandSize w:val="1"/>
      <w:tblStyleColBandSize w:val="1"/>
      <w:tblCellMar>
        <w:top w:w="0.0" w:type="dxa"/>
        <w:left w:w="10.0" w:type="dxa"/>
        <w:bottom w:w="0.0" w:type="dxa"/>
        <w:right w:w="10.0" w:type="dxa"/>
      </w:tblCellMar>
    </w:tblPr>
  </w:style>
  <w:style w:type="table" w:styleId="a4" w:customStyle="1">
    <w:basedOn w:val="TableNormal"/>
    <w:tblPr>
      <w:tblStyleRowBandSize w:val="1"/>
      <w:tblStyleColBandSize w:val="1"/>
      <w:tblCellMar>
        <w:top w:w="0.0" w:type="dxa"/>
        <w:left w:w="10.0" w:type="dxa"/>
        <w:bottom w:w="0.0" w:type="dxa"/>
        <w:right w:w="10.0" w:type="dxa"/>
      </w:tblCellMar>
    </w:tblPr>
  </w:style>
  <w:style w:type="table" w:styleId="a5" w:customStyle="1">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https://drive.google.com/drive/folders/15GJshSPYE4ZpWkL018CAs0ulFAo7qLoA?usp=sharing" TargetMode="External"/><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wDZ8Ep4tVBkU7w8FxLNhT4eEmWznRZLS/edit?usp=sharing&amp;ouid=100361803668845586284&amp;rtpof=true&amp;sd=tru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spreadsheets/d/1wDZ8Ep4tVBkU7w8FxLNhT4eEmWznRZLS/edit?usp=sharing&amp;ouid=100361803668845586284&amp;rtpof=true&amp;sd=true" TargetMode="External"/><Relationship Id="rId8"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RlgDrG/9kwgQPiSzCDFnHE6lMQ==">CgMxLjA4AHIhMUF2NzJRdHRBakZWQ1hIYTBVMmJDWFBjQTQtNWJaQ1V1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2026-10-07T17:37:00Z</dcterms:created>
  <dc:creator>Jenny Ruiz</dc:creator>
</cp:coreProperties>
</file>