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_bocatto.png"/>
                    <pic:cNvPicPr/>
                  </pic:nvPicPr>
                  <pic:blipFill>
                    <a:blip r:embed="rId11"/>
                    <a:stretch>
                      <a:fillRect/>
                    </a:stretch>
                  </pic:blipFill>
                  <pic:spPr>
                    <a:xfrm>
                      <a:off x="0" y="0"/>
                      <a:ext cx="1152000" cy="1152000"/>
                    </a:xfrm>
                    <a:prstGeom prst="rect"/>
                  </pic:spPr>
                </pic:pic>
              </a:graphicData>
            </a:graphic>
          </wp:inline>
        </w:drawing>
      </w:r>
    </w:p>
    <w:p>
      <w:pPr>
        <w:jc w:val="center"/>
      </w:pPr>
      <w:r>
        <w:rPr>
          <w:b/>
          <w:color w:val="3B2A20"/>
          <w:sz w:val="36"/>
        </w:rPr>
        <w:t>Espacio de trabajo P.A.R.A. con IA generativa</w:t>
      </w:r>
    </w:p>
    <w:p>
      <w:pPr>
        <w:jc w:val="center"/>
      </w:pPr>
      <w:r>
        <w:rPr>
          <w:color w:val="E8642C"/>
          <w:sz w:val="24"/>
        </w:rPr>
        <w:t>NotebookLM, Gemini y Notion aplicados al proyecto Bocatto</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FDF0E6"/>
          </w:tcPr>
          <w:p>
            <w:pPr>
              <w:keepNext/>
              <w:spacing w:after="40"/>
            </w:pPr>
            <w:r>
              <w:rPr>
                <w:b/>
                <w:sz w:val="21"/>
              </w:rPr>
              <w:t>Proyecto</w:t>
            </w:r>
          </w:p>
        </w:tc>
        <w:tc>
          <w:tcPr>
            <w:tcW w:type="dxa" w:w="6803"/>
          </w:tcPr>
          <w:p>
            <w:pPr>
              <w:keepNext/>
              <w:spacing w:after="40"/>
            </w:pPr>
            <w:r>
              <w:rPr>
                <w:sz w:val="21"/>
              </w:rPr>
              <w:t>Sistema de Gestión de Pedidos Bocatto (restaurante Bocatto Valley)</w:t>
            </w:r>
          </w:p>
        </w:tc>
      </w:tr>
      <w:tr>
        <w:tc>
          <w:tcPr>
            <w:tcW w:type="dxa" w:w="2268"/>
            <w:shd w:val="clear" w:color="auto" w:fill="FDF0E6"/>
          </w:tcPr>
          <w:p>
            <w:pPr>
              <w:keepNext/>
              <w:spacing w:after="40"/>
            </w:pPr>
            <w:r>
              <w:rPr>
                <w:b/>
                <w:sz w:val="21"/>
              </w:rPr>
              <w:t>Asignatura</w:t>
            </w:r>
          </w:p>
        </w:tc>
        <w:tc>
          <w:tcPr>
            <w:tcW w:type="dxa" w:w="6803"/>
          </w:tcPr>
          <w:p>
            <w:pPr>
              <w:keepNext/>
              <w:spacing w:after="40"/>
            </w:pPr>
            <w:r>
              <w:rPr>
                <w:sz w:val="21"/>
              </w:rPr>
              <w:t>Análisis y Diseño de Software, NRC 36838</w:t>
            </w:r>
          </w:p>
        </w:tc>
      </w:tr>
      <w:tr>
        <w:tc>
          <w:tcPr>
            <w:tcW w:type="dxa" w:w="2268"/>
            <w:shd w:val="clear" w:color="auto" w:fill="FDF0E6"/>
          </w:tcPr>
          <w:p>
            <w:pPr>
              <w:keepNext/>
              <w:spacing w:after="40"/>
            </w:pPr>
            <w:r>
              <w:rPr>
                <w:b/>
                <w:sz w:val="21"/>
              </w:rPr>
              <w:t>Docente</w:t>
            </w:r>
          </w:p>
        </w:tc>
        <w:tc>
          <w:tcPr>
            <w:tcW w:type="dxa" w:w="6803"/>
          </w:tcPr>
          <w:p>
            <w:pPr>
              <w:keepNext/>
              <w:spacing w:after="40"/>
            </w:pPr>
            <w:r>
              <w:rPr>
                <w:sz w:val="21"/>
              </w:rPr>
              <w:t>Ing. Jenny Ruiz</w:t>
            </w:r>
          </w:p>
        </w:tc>
      </w:tr>
      <w:tr>
        <w:tc>
          <w:tcPr>
            <w:tcW w:type="dxa" w:w="2268"/>
            <w:shd w:val="clear" w:color="auto" w:fill="FDF0E6"/>
          </w:tcPr>
          <w:p>
            <w:pPr>
              <w:keepNext/>
              <w:spacing w:after="40"/>
            </w:pPr>
            <w:r>
              <w:rPr>
                <w:b/>
                <w:sz w:val="21"/>
              </w:rPr>
              <w:t>Grupo</w:t>
            </w:r>
          </w:p>
        </w:tc>
        <w:tc>
          <w:tcPr>
            <w:tcW w:type="dxa" w:w="6803"/>
          </w:tcPr>
          <w:p>
            <w:pPr>
              <w:keepNext/>
              <w:spacing w:after="40"/>
            </w:pPr>
            <w:r>
              <w:rPr>
                <w:sz w:val="21"/>
              </w:rPr>
              <w:t>Grupo 5</w:t>
            </w:r>
          </w:p>
        </w:tc>
      </w:tr>
      <w:tr>
        <w:tc>
          <w:tcPr>
            <w:tcW w:type="dxa" w:w="2268"/>
            <w:shd w:val="clear" w:color="auto" w:fill="FDF0E6"/>
          </w:tcPr>
          <w:p>
            <w:pPr>
              <w:spacing w:after="40"/>
            </w:pPr>
            <w:r>
              <w:rPr>
                <w:b/>
                <w:sz w:val="21"/>
              </w:rPr>
              <w:t>Fecha</w:t>
            </w:r>
          </w:p>
        </w:tc>
        <w:tc>
          <w:tcPr>
            <w:tcW w:type="dxa" w:w="6803"/>
          </w:tcPr>
          <w:p>
            <w:pPr>
              <w:spacing w:after="40"/>
            </w:pPr>
            <w:r>
              <w:rPr>
                <w:sz w:val="21"/>
              </w:rPr>
              <w:t>22 de octubre de 2026</w:t>
            </w:r>
          </w:p>
        </w:tc>
      </w:tr>
    </w:tbl>
    <w:p/>
    <w:p>
      <w:pPr>
        <w:pStyle w:val="Heading1"/>
        <w:keepNext/>
        <w:spacing w:before="280" w:after="120"/>
      </w:pPr>
      <w:r>
        <w:rPr>
          <w:rFonts w:ascii="Calibri" w:hAnsi="Calibri"/>
          <w:color w:val="E8642C"/>
          <w:sz w:val="30"/>
        </w:rPr>
        <w:t>Tema</w:t>
      </w:r>
    </w:p>
    <w:p>
      <w:pPr>
        <w:jc w:val="both"/>
      </w:pPr>
      <w:r>
        <w:t>Análisis y diseño de un sistema de gestión de pedidos para el restaurante Bocatto Valley, orientado a optimizar el registro, procesamiento, seguimiento y cobro de pedidos mediante la digitalización de sus procesos operativos.</w:t>
      </w:r>
    </w:p>
    <w:p>
      <w:pPr>
        <w:pStyle w:val="Heading1"/>
        <w:keepNext/>
        <w:spacing w:before="280" w:after="120"/>
      </w:pPr>
      <w:r>
        <w:rPr>
          <w:rFonts w:ascii="Calibri" w:hAnsi="Calibri"/>
          <w:color w:val="E8642C"/>
          <w:sz w:val="30"/>
        </w:rPr>
        <w:t>Resumen</w:t>
      </w:r>
    </w:p>
    <w:p>
      <w:pPr>
        <w:jc w:val="both"/>
      </w:pPr>
      <w:r>
        <w:t>Bocatto Valley maneja sus pedidos de forma manual y eso genera errores al anotar las órdenes, demoras al pasar la información entre áreas y poca claridad sobre en qué estado está cada pedido. Nuestro proyecto es el análisis y diseño de un sistema web que ordena todo ese flujo, desde que se registra el pedido (en mesa, por teléfono o por QR) hasta que se cobra en caja. Los usuarios son clientes, meseros, operadores de llamadas, cocineros, cajeros y el administrador.</w:t>
      </w:r>
    </w:p>
    <w:p>
      <w:pPr>
        <w:jc w:val="both"/>
      </w:pPr>
      <w:r>
        <w:t>En este informe mostramos cómo organizamos el proyecto con el método P.A.R.A. en Notion y cómo usamos herramientas de IA generativa para apoyarnos: dos cuadernos de NotebookLM para investigar, un Gem de Gemini que responde dudas del proyecto, un quiz gamificado y un logo animado. Todo está enlazado desde un espacio público de Notion y los documentos están en GitHub.</w:t>
      </w:r>
    </w:p>
    <w:p>
      <w:pPr>
        <w:pStyle w:val="Heading1"/>
        <w:keepNext/>
        <w:spacing w:before="280" w:after="120"/>
      </w:pPr>
      <w:r>
        <w:rPr>
          <w:rFonts w:ascii="Calibri" w:hAnsi="Calibri"/>
          <w:color w:val="E8642C"/>
          <w:sz w:val="30"/>
        </w:rPr>
        <w:t>Objetivo SMART</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E8642C"/>
          </w:tcPr>
          <w:p>
            <w:pPr>
              <w:keepNext/>
              <w:spacing w:after="40"/>
            </w:pPr>
            <w:r>
              <w:rPr>
                <w:b/>
                <w:color w:val="FFFFFF"/>
                <w:sz w:val="20"/>
              </w:rPr>
              <w:t>Criterio</w:t>
            </w:r>
          </w:p>
        </w:tc>
        <w:tc>
          <w:tcPr>
            <w:tcW w:type="dxa" w:w="6803"/>
            <w:shd w:val="clear" w:color="auto" w:fill="E8642C"/>
          </w:tcPr>
          <w:p>
            <w:pPr>
              <w:keepNext/>
              <w:spacing w:after="40"/>
            </w:pPr>
            <w:r>
              <w:rPr>
                <w:b/>
                <w:color w:val="FFFFFF"/>
                <w:sz w:val="20"/>
              </w:rPr>
              <w:t>Aplicado a Bocatto</w:t>
            </w:r>
          </w:p>
        </w:tc>
      </w:tr>
      <w:tr>
        <w:tc>
          <w:tcPr>
            <w:tcW w:type="dxa" w:w="2268"/>
            <w:shd w:val="clear" w:color="auto" w:fill="FDF0E6"/>
          </w:tcPr>
          <w:p>
            <w:pPr>
              <w:keepNext/>
              <w:spacing w:after="40"/>
            </w:pPr>
            <w:r>
              <w:rPr>
                <w:b/>
                <w:sz w:val="20"/>
              </w:rPr>
              <w:t>S – Específico</w:t>
            </w:r>
          </w:p>
        </w:tc>
        <w:tc>
          <w:tcPr>
            <w:tcW w:type="dxa" w:w="6803"/>
          </w:tcPr>
          <w:p>
            <w:pPr>
              <w:keepNext/>
              <w:spacing w:after="40"/>
            </w:pPr>
            <w:r>
              <w:rPr>
                <w:sz w:val="20"/>
              </w:rPr>
              <w:t>Analizar y diseñar el sistema web de gestión de pedidos del restaurante Bocatto Valley.</w:t>
            </w:r>
          </w:p>
        </w:tc>
      </w:tr>
      <w:tr>
        <w:tc>
          <w:tcPr>
            <w:tcW w:type="dxa" w:w="2268"/>
            <w:shd w:val="clear" w:color="auto" w:fill="FDF0E6"/>
          </w:tcPr>
          <w:p>
            <w:pPr>
              <w:keepNext/>
              <w:spacing w:after="40"/>
            </w:pPr>
            <w:r>
              <w:rPr>
                <w:b/>
                <w:sz w:val="20"/>
              </w:rPr>
              <w:t>M – Medible</w:t>
            </w:r>
          </w:p>
        </w:tc>
        <w:tc>
          <w:tcPr>
            <w:tcW w:type="dxa" w:w="6803"/>
          </w:tcPr>
          <w:p>
            <w:pPr>
              <w:keepNext/>
              <w:spacing w:after="40"/>
            </w:pPr>
            <w:r>
              <w:rPr>
                <w:sz w:val="20"/>
              </w:rPr>
              <w:t>Documentar y modelar los 8 requisitos funcionales principales mediante los diagramas y artefactos de diseño correspondientes.</w:t>
            </w:r>
          </w:p>
        </w:tc>
      </w:tr>
      <w:tr>
        <w:tc>
          <w:tcPr>
            <w:tcW w:type="dxa" w:w="2268"/>
            <w:shd w:val="clear" w:color="auto" w:fill="FDF0E6"/>
          </w:tcPr>
          <w:p>
            <w:pPr>
              <w:keepNext/>
              <w:spacing w:after="40"/>
            </w:pPr>
            <w:r>
              <w:rPr>
                <w:b/>
                <w:sz w:val="20"/>
              </w:rPr>
              <w:t>A – Alcanzable</w:t>
            </w:r>
          </w:p>
        </w:tc>
        <w:tc>
          <w:tcPr>
            <w:tcW w:type="dxa" w:w="6803"/>
          </w:tcPr>
          <w:p>
            <w:pPr>
              <w:keepNext/>
              <w:spacing w:after="40"/>
            </w:pPr>
            <w:r>
              <w:rPr>
                <w:sz w:val="20"/>
              </w:rPr>
              <w:t>Utilizar la ERS existente, los casos de uso, herramientas de modelado UML y lo aprendido en la asignatura.</w:t>
            </w:r>
          </w:p>
        </w:tc>
      </w:tr>
      <w:tr>
        <w:tc>
          <w:tcPr>
            <w:tcW w:type="dxa" w:w="2268"/>
            <w:shd w:val="clear" w:color="auto" w:fill="FDF0E6"/>
          </w:tcPr>
          <w:p>
            <w:pPr>
              <w:keepNext/>
              <w:spacing w:after="40"/>
            </w:pPr>
            <w:r>
              <w:rPr>
                <w:b/>
                <w:sz w:val="20"/>
              </w:rPr>
              <w:t>R – Relevante</w:t>
            </w:r>
          </w:p>
        </w:tc>
        <w:tc>
          <w:tcPr>
            <w:tcW w:type="dxa" w:w="6803"/>
          </w:tcPr>
          <w:p>
            <w:pPr>
              <w:keepNext/>
              <w:spacing w:after="40"/>
            </w:pPr>
            <w:r>
              <w:rPr>
                <w:sz w:val="20"/>
              </w:rPr>
              <w:t>Reducir errores de registro, mejorar la coordinación entre cocina, caja y atención al cliente y facilitar el seguimiento de pedidos.</w:t>
            </w:r>
          </w:p>
        </w:tc>
      </w:tr>
      <w:tr>
        <w:tc>
          <w:tcPr>
            <w:tcW w:type="dxa" w:w="2268"/>
            <w:shd w:val="clear" w:color="auto" w:fill="FDF0E6"/>
          </w:tcPr>
          <w:p>
            <w:pPr>
              <w:spacing w:after="40"/>
            </w:pPr>
            <w:r>
              <w:rPr>
                <w:b/>
                <w:sz w:val="20"/>
              </w:rPr>
              <w:t>T – Temporal</w:t>
            </w:r>
          </w:p>
        </w:tc>
        <w:tc>
          <w:tcPr>
            <w:tcW w:type="dxa" w:w="6803"/>
          </w:tcPr>
          <w:p>
            <w:pPr>
              <w:spacing w:after="40"/>
            </w:pPr>
            <w:r>
              <w:rPr>
                <w:sz w:val="20"/>
              </w:rPr>
              <w:t>Completar y documentar los modelos de análisis y diseño antes de finalizar el período académico.</w:t>
            </w:r>
          </w:p>
        </w:tc>
      </w:tr>
    </w:tbl>
    <w:p/>
    <w:p>
      <w:pPr>
        <w:jc w:val="both"/>
      </w:pPr>
      <w:r>
        <w:t>Objetivo: analizar y diseñar el sistema web de gestión de pedidos de Bocatto Valley, documentando y modelando sus 8 requisitos funcionales principales con diagramas UML hechos en PlantUML a partir de la ERS, para reducir los errores de registro y mejorar la coordinación entre cocina, caja y atención al cliente, antes de que termine el período académico.</w:t>
      </w:r>
    </w:p>
    <w:p>
      <w:pPr>
        <w:pStyle w:val="Heading1"/>
        <w:keepNext/>
        <w:spacing w:before="280" w:after="120"/>
      </w:pPr>
      <w:r>
        <w:rPr>
          <w:rFonts w:ascii="Calibri" w:hAnsi="Calibri"/>
          <w:color w:val="E8642C"/>
          <w:sz w:val="30"/>
        </w:rPr>
        <w:t>1. Planificación</w:t>
      </w:r>
    </w:p>
    <w:p>
      <w:pPr>
        <w:jc w:val="both"/>
      </w:pPr>
      <w:r>
        <w:t>La planificación la hicimos en Notion siguiendo el método P.A.R.A. (Proyectos, Áreas, Recursos y Archivos). En la pestaña Proyecto está el tema, el resumen, el objetivo SMART, los integrantes y una base de datos con las actividades organizadas por sprint. Cada actividad tiene su unidad, tipo, fechas de inicio y fin, responsable, estado (Pendiente, En curso o Terminado) y un enlace a la evidencia en GitHub.</w:t>
      </w:r>
    </w:p>
    <w:p>
      <w:pPr>
        <w:jc w:val="both"/>
      </w:pPr>
      <w:r>
        <w:t>La base de datos tiene cuatro vistas: Backlog por sprint, Tablero, Cronograma y Calendario. Solo registramos las actividades que ya hicimos o que la docente ya asignó, y vamos agregando las nuevas conforme avanza la materia.</w:t>
      </w:r>
    </w:p>
    <w:p>
      <w:pPr>
        <w:keepNext/>
        <w:jc w:val="center"/>
      </w:pPr>
      <w:r>
        <w:drawing>
          <wp:inline xmlns:a="http://schemas.openxmlformats.org/drawingml/2006/main" xmlns:pic="http://schemas.openxmlformats.org/drawingml/2006/picture">
            <wp:extent cx="3960000" cy="3188051"/>
            <wp:docPr id="2" name="Picture 2"/>
            <wp:cNvGraphicFramePr>
              <a:graphicFrameLocks noChangeAspect="1"/>
            </wp:cNvGraphicFramePr>
            <a:graphic>
              <a:graphicData uri="http://schemas.openxmlformats.org/drawingml/2006/picture">
                <pic:pic>
                  <pic:nvPicPr>
                    <pic:cNvPr id="0" name="notion_portada.jpg"/>
                    <pic:cNvPicPr/>
                  </pic:nvPicPr>
                  <pic:blipFill>
                    <a:blip r:embed="rId12"/>
                    <a:stretch>
                      <a:fillRect/>
                    </a:stretch>
                  </pic:blipFill>
                  <pic:spPr>
                    <a:xfrm>
                      <a:off x="0" y="0"/>
                      <a:ext cx="3960000" cy="3188051"/>
                    </a:xfrm>
                    <a:prstGeom prst="rect"/>
                  </pic:spPr>
                </pic:pic>
              </a:graphicData>
            </a:graphic>
          </wp:inline>
        </w:drawing>
      </w:r>
    </w:p>
    <w:p>
      <w:pPr>
        <w:jc w:val="center"/>
      </w:pPr>
      <w:r>
        <w:rPr>
          <w:i/>
          <w:sz w:val="18"/>
        </w:rPr>
        <w:t>Figura 1. Página principal del espacio P.A.R.A. en Notion</w:t>
      </w:r>
    </w:p>
    <w:p>
      <w:pPr>
        <w:keepNext/>
        <w:jc w:val="center"/>
      </w:pPr>
      <w:r>
        <w:drawing>
          <wp:inline xmlns:a="http://schemas.openxmlformats.org/drawingml/2006/main" xmlns:pic="http://schemas.openxmlformats.org/drawingml/2006/picture">
            <wp:extent cx="5580000" cy="4493960"/>
            <wp:docPr id="3" name="Picture 3"/>
            <wp:cNvGraphicFramePr>
              <a:graphicFrameLocks noChangeAspect="1"/>
            </wp:cNvGraphicFramePr>
            <a:graphic>
              <a:graphicData uri="http://schemas.openxmlformats.org/drawingml/2006/picture">
                <pic:pic>
                  <pic:nvPicPr>
                    <pic:cNvPr id="0" name="notion_sprints.jpg"/>
                    <pic:cNvPicPr/>
                  </pic:nvPicPr>
                  <pic:blipFill>
                    <a:blip r:embed="rId13"/>
                    <a:stretch>
                      <a:fillRect/>
                    </a:stretch>
                  </pic:blipFill>
                  <pic:spPr>
                    <a:xfrm>
                      <a:off x="0" y="0"/>
                      <a:ext cx="5580000" cy="4493960"/>
                    </a:xfrm>
                    <a:prstGeom prst="rect"/>
                  </pic:spPr>
                </pic:pic>
              </a:graphicData>
            </a:graphic>
          </wp:inline>
        </w:drawing>
      </w:r>
    </w:p>
    <w:p>
      <w:pPr>
        <w:jc w:val="center"/>
      </w:pPr>
      <w:r>
        <w:rPr>
          <w:i/>
          <w:sz w:val="18"/>
        </w:rPr>
        <w:t>Figura 2. Planificación por sprints en Notion (backlog por sprint)</w:t>
      </w:r>
    </w:p>
    <w:p>
      <w:pPr>
        <w:keepNext/>
        <w:jc w:val="center"/>
      </w:pPr>
      <w:r>
        <w:drawing>
          <wp:inline xmlns:a="http://schemas.openxmlformats.org/drawingml/2006/main" xmlns:pic="http://schemas.openxmlformats.org/drawingml/2006/picture">
            <wp:extent cx="5580000" cy="5110957"/>
            <wp:docPr id="4" name="Picture 4"/>
            <wp:cNvGraphicFramePr>
              <a:graphicFrameLocks noChangeAspect="1"/>
            </wp:cNvGraphicFramePr>
            <a:graphic>
              <a:graphicData uri="http://schemas.openxmlformats.org/drawingml/2006/picture">
                <pic:pic>
                  <pic:nvPicPr>
                    <pic:cNvPr id="0" name="notion_calendario.jpg"/>
                    <pic:cNvPicPr/>
                  </pic:nvPicPr>
                  <pic:blipFill>
                    <a:blip r:embed="rId14"/>
                    <a:stretch>
                      <a:fillRect/>
                    </a:stretch>
                  </pic:blipFill>
                  <pic:spPr>
                    <a:xfrm>
                      <a:off x="0" y="0"/>
                      <a:ext cx="5580000" cy="5110957"/>
                    </a:xfrm>
                    <a:prstGeom prst="rect"/>
                  </pic:spPr>
                </pic:pic>
              </a:graphicData>
            </a:graphic>
          </wp:inline>
        </w:drawing>
      </w:r>
    </w:p>
    <w:p>
      <w:pPr>
        <w:jc w:val="center"/>
      </w:pPr>
      <w:r>
        <w:rPr>
          <w:i/>
          <w:sz w:val="18"/>
        </w:rPr>
        <w:t>Figura 3. Vista de calendario de las actividades</w:t>
      </w:r>
    </w:p>
    <w:p>
      <w:pPr>
        <w:keepNext/>
        <w:jc w:val="center"/>
      </w:pPr>
      <w:r>
        <w:drawing>
          <wp:inline xmlns:a="http://schemas.openxmlformats.org/drawingml/2006/main" xmlns:pic="http://schemas.openxmlformats.org/drawingml/2006/picture">
            <wp:extent cx="5580000" cy="3348000"/>
            <wp:docPr id="5" name="Picture 5"/>
            <wp:cNvGraphicFramePr>
              <a:graphicFrameLocks noChangeAspect="1"/>
            </wp:cNvGraphicFramePr>
            <a:graphic>
              <a:graphicData uri="http://schemas.openxmlformats.org/drawingml/2006/picture">
                <pic:pic>
                  <pic:nvPicPr>
                    <pic:cNvPr id="0" name="notion_cronograma.jpg"/>
                    <pic:cNvPicPr/>
                  </pic:nvPicPr>
                  <pic:blipFill>
                    <a:blip r:embed="rId15"/>
                    <a:stretch>
                      <a:fillRect/>
                    </a:stretch>
                  </pic:blipFill>
                  <pic:spPr>
                    <a:xfrm>
                      <a:off x="0" y="0"/>
                      <a:ext cx="5580000" cy="3348000"/>
                    </a:xfrm>
                    <a:prstGeom prst="rect"/>
                  </pic:spPr>
                </pic:pic>
              </a:graphicData>
            </a:graphic>
          </wp:inline>
        </w:drawing>
      </w:r>
    </w:p>
    <w:p>
      <w:pPr>
        <w:jc w:val="center"/>
      </w:pPr>
      <w:r>
        <w:rPr>
          <w:i/>
          <w:sz w:val="18"/>
        </w:rPr>
        <w:t>Figura 4. Vista de cronograma de las actividades</w:t>
      </w:r>
    </w:p>
    <w:p>
      <w:pPr>
        <w:keepNext/>
        <w:jc w:val="center"/>
      </w:pPr>
      <w:r>
        <w:drawing>
          <wp:inline xmlns:a="http://schemas.openxmlformats.org/drawingml/2006/main" xmlns:pic="http://schemas.openxmlformats.org/drawingml/2006/picture">
            <wp:extent cx="3600000" cy="4333091"/>
            <wp:docPr id="6" name="Picture 6"/>
            <wp:cNvGraphicFramePr>
              <a:graphicFrameLocks noChangeAspect="1"/>
            </wp:cNvGraphicFramePr>
            <a:graphic>
              <a:graphicData uri="http://schemas.openxmlformats.org/drawingml/2006/picture">
                <pic:pic>
                  <pic:nvPicPr>
                    <pic:cNvPr id="0" name="notion_tablero.jpg"/>
                    <pic:cNvPicPr/>
                  </pic:nvPicPr>
                  <pic:blipFill>
                    <a:blip r:embed="rId16"/>
                    <a:stretch>
                      <a:fillRect/>
                    </a:stretch>
                  </pic:blipFill>
                  <pic:spPr>
                    <a:xfrm>
                      <a:off x="0" y="0"/>
                      <a:ext cx="3600000" cy="4333091"/>
                    </a:xfrm>
                    <a:prstGeom prst="rect"/>
                  </pic:spPr>
                </pic:pic>
              </a:graphicData>
            </a:graphic>
          </wp:inline>
        </w:drawing>
      </w:r>
    </w:p>
    <w:p>
      <w:pPr>
        <w:jc w:val="center"/>
      </w:pPr>
      <w:r>
        <w:rPr>
          <w:i/>
          <w:sz w:val="18"/>
        </w:rPr>
        <w:t>Figura 5. Vista de tablero por estado</w:t>
      </w:r>
    </w:p>
    <w:p>
      <w:r>
        <w:rPr>
          <w:b/>
        </w:rPr>
        <w:t xml:space="preserve">Notion del proyecto: </w:t>
      </w:r>
      <w:hyperlink r:id="rId17">
        <w:r>
          <w:rPr>
            <w:color w:val="1F5FBF"/>
            <w:u w:val="single"/>
          </w:rPr>
          <w:t xml:space="preserve">https://app.notion.com/p/P-A-R-A-Sistema-de-pedidos-bocatto-valley-NRC-36838-G-5-3f3cd8194c458048b3adf5c09e2195b6</w:t>
        </w:r>
      </w:hyperlink>
    </w:p>
    <w:p>
      <w:pPr>
        <w:pStyle w:val="Heading1"/>
        <w:keepNext/>
        <w:spacing w:before="280" w:after="120"/>
      </w:pPr>
      <w:r>
        <w:rPr>
          <w:rFonts w:ascii="Calibri" w:hAnsi="Calibri"/>
          <w:color w:val="E8642C"/>
          <w:sz w:val="30"/>
        </w:rPr>
        <w:t>2. Investigación</w:t>
      </w:r>
    </w:p>
    <w:p>
      <w:pPr>
        <w:jc w:val="both"/>
      </w:pPr>
      <w:r>
        <w:t>Para investigar armamos dos cuadernos en NotebookLM con los documentos de Bocatto que están en el repositorio. Solo pusimos documentos del proyecto para que las respuestas salgan de nuestro propio material. Cada cuaderno tiene un mapa mental y un resumen en audio que nos sirven para repasar antes de las entregas.</w:t>
      </w:r>
    </w:p>
    <w:tbl>
      <w:tblPr>
        <w:tblStyle w:val="TableGrid"/>
        <w:tblW w:type="auto" w:w="0"/>
        <w:jc w:val="center"/>
        <w:tblLook w:firstColumn="1" w:firstRow="1" w:lastColumn="0" w:lastRow="0" w:noHBand="0" w:noVBand="1" w:val="04A0"/>
      </w:tblPr>
      <w:tblGrid>
        <w:gridCol w:w="4536"/>
        <w:gridCol w:w="4536"/>
      </w:tblGrid>
      <w:tr>
        <w:tc>
          <w:tcPr>
            <w:tcW w:type="dxa" w:w="2835"/>
            <w:shd w:val="clear" w:color="auto" w:fill="E8642C"/>
          </w:tcPr>
          <w:p>
            <w:pPr>
              <w:keepNext/>
              <w:spacing w:after="40"/>
            </w:pPr>
            <w:r>
              <w:rPr>
                <w:b/>
                <w:color w:val="FFFFFF"/>
                <w:sz w:val="20"/>
              </w:rPr>
              <w:t>Cuaderno</w:t>
            </w:r>
          </w:p>
        </w:tc>
        <w:tc>
          <w:tcPr>
            <w:tcW w:type="dxa" w:w="6236"/>
            <w:shd w:val="clear" w:color="auto" w:fill="E8642C"/>
          </w:tcPr>
          <w:p>
            <w:pPr>
              <w:keepNext/>
              <w:spacing w:after="40"/>
            </w:pPr>
            <w:r>
              <w:rPr>
                <w:b/>
                <w:color w:val="FFFFFF"/>
                <w:sz w:val="20"/>
              </w:rPr>
              <w:t>Fuentes</w:t>
            </w:r>
          </w:p>
        </w:tc>
      </w:tr>
      <w:tr>
        <w:tc>
          <w:tcPr>
            <w:tcW w:type="dxa" w:w="2835"/>
            <w:shd w:val="clear" w:color="auto" w:fill="FDF0E6"/>
          </w:tcPr>
          <w:p>
            <w:pPr>
              <w:keepNext/>
              <w:spacing w:after="40"/>
            </w:pPr>
            <w:r>
              <w:rPr>
                <w:b/>
                <w:sz w:val="20"/>
              </w:rPr>
              <w:t>Cuaderno 1: Requisitos, ERS e IREB</w:t>
            </w:r>
          </w:p>
        </w:tc>
        <w:tc>
          <w:tcPr>
            <w:tcW w:type="dxa" w:w="6236"/>
          </w:tcPr>
          <w:p>
            <w:pPr>
              <w:keepNext/>
              <w:spacing w:after="40"/>
            </w:pPr>
            <w:r>
              <w:rPr>
                <w:sz w:val="20"/>
              </w:rPr>
              <w:t>ERS, informe IREB, minuta de entrevista, planificación de la entrevista, acta de brainstorming, definición del problema, caso de uso actual, modelo conceptual, propuesta 1 y matriz de trazabilidad (10 fuentes).</w:t>
            </w:r>
          </w:p>
        </w:tc>
      </w:tr>
      <w:tr>
        <w:tc>
          <w:tcPr>
            <w:tcW w:type="dxa" w:w="2835"/>
            <w:shd w:val="clear" w:color="auto" w:fill="FDF0E6"/>
          </w:tcPr>
          <w:p>
            <w:pPr>
              <w:spacing w:after="40"/>
            </w:pPr>
            <w:r>
              <w:rPr>
                <w:b/>
                <w:sz w:val="20"/>
              </w:rPr>
              <w:t>Cuaderno 2: Modelado UML con PlantUML</w:t>
            </w:r>
          </w:p>
        </w:tc>
        <w:tc>
          <w:tcPr>
            <w:tcW w:type="dxa" w:w="6236"/>
          </w:tcPr>
          <w:p>
            <w:pPr>
              <w:spacing w:after="40"/>
            </w:pPr>
            <w:r>
              <w:rPr>
                <w:sz w:val="20"/>
              </w:rPr>
              <w:t>Guía 1 de casos de uso y puentes, guía 2 de clases y secuencias, talleres gamificados U1 y U1T2, y la ERS (5 fuentes).</w:t>
            </w:r>
          </w:p>
        </w:tc>
      </w:tr>
    </w:tbl>
    <w:p/>
    <w:p>
      <w:r>
        <w:rPr>
          <w:b/>
        </w:rPr>
        <w:t xml:space="preserve">Cuaderno 1: </w:t>
      </w:r>
      <w:hyperlink r:id="rId18">
        <w:r>
          <w:rPr>
            <w:color w:val="1F5FBF"/>
            <w:u w:val="single"/>
          </w:rPr>
          <w:t xml:space="preserve">https://notebooklm.google.com/notebook/eca2758b-8588-4cd0-880c-3fe946384210</w:t>
        </w:r>
      </w:hyperlink>
    </w:p>
    <w:p>
      <w:r>
        <w:rPr>
          <w:b/>
        </w:rPr>
        <w:t xml:space="preserve">Cuaderno 2: </w:t>
      </w:r>
      <w:hyperlink r:id="rId19">
        <w:r>
          <w:rPr>
            <w:color w:val="1F5FBF"/>
            <w:u w:val="single"/>
          </w:rPr>
          <w:t xml:space="preserve">https://notebooklm.google.com/notebook/4b712b5f-10af-4a7b-b4a4-caa0dd275495</w:t>
        </w:r>
      </w:hyperlink>
    </w:p>
    <w:p>
      <w:pPr>
        <w:keepNext/>
        <w:jc w:val="center"/>
      </w:pPr>
      <w:r>
        <w:drawing>
          <wp:inline xmlns:a="http://schemas.openxmlformats.org/drawingml/2006/main" xmlns:pic="http://schemas.openxmlformats.org/drawingml/2006/picture">
            <wp:extent cx="5040000" cy="4359600"/>
            <wp:docPr id="7" name="Picture 7"/>
            <wp:cNvGraphicFramePr>
              <a:graphicFrameLocks noChangeAspect="1"/>
            </wp:cNvGraphicFramePr>
            <a:graphic>
              <a:graphicData uri="http://schemas.openxmlformats.org/drawingml/2006/picture">
                <pic:pic>
                  <pic:nvPicPr>
                    <pic:cNvPr id="0" name="nb1.jpg"/>
                    <pic:cNvPicPr/>
                  </pic:nvPicPr>
                  <pic:blipFill>
                    <a:blip r:embed="rId20"/>
                    <a:stretch>
                      <a:fillRect/>
                    </a:stretch>
                  </pic:blipFill>
                  <pic:spPr>
                    <a:xfrm>
                      <a:off x="0" y="0"/>
                      <a:ext cx="5040000" cy="4359600"/>
                    </a:xfrm>
                    <a:prstGeom prst="rect"/>
                  </pic:spPr>
                </pic:pic>
              </a:graphicData>
            </a:graphic>
          </wp:inline>
        </w:drawing>
      </w:r>
    </w:p>
    <w:p>
      <w:pPr>
        <w:jc w:val="center"/>
      </w:pPr>
      <w:r>
        <w:rPr>
          <w:i/>
          <w:sz w:val="18"/>
        </w:rPr>
        <w:t>Figura 6. Cuaderno 1 en NotebookLM con sus fuentes</w:t>
      </w:r>
    </w:p>
    <w:p>
      <w:pPr>
        <w:keepNext/>
        <w:jc w:val="center"/>
      </w:pPr>
      <w:r>
        <w:drawing>
          <wp:inline xmlns:a="http://schemas.openxmlformats.org/drawingml/2006/main" xmlns:pic="http://schemas.openxmlformats.org/drawingml/2006/picture">
            <wp:extent cx="5580000" cy="3317838"/>
            <wp:docPr id="8" name="Picture 8"/>
            <wp:cNvGraphicFramePr>
              <a:graphicFrameLocks noChangeAspect="1"/>
            </wp:cNvGraphicFramePr>
            <a:graphic>
              <a:graphicData uri="http://schemas.openxmlformats.org/drawingml/2006/picture">
                <pic:pic>
                  <pic:nvPicPr>
                    <pic:cNvPr id="0" name="nb1_mapa.jpg"/>
                    <pic:cNvPicPr/>
                  </pic:nvPicPr>
                  <pic:blipFill>
                    <a:blip r:embed="rId21"/>
                    <a:stretch>
                      <a:fillRect/>
                    </a:stretch>
                  </pic:blipFill>
                  <pic:spPr>
                    <a:xfrm>
                      <a:off x="0" y="0"/>
                      <a:ext cx="5580000" cy="3317838"/>
                    </a:xfrm>
                    <a:prstGeom prst="rect"/>
                  </pic:spPr>
                </pic:pic>
              </a:graphicData>
            </a:graphic>
          </wp:inline>
        </w:drawing>
      </w:r>
    </w:p>
    <w:p>
      <w:pPr>
        <w:jc w:val="center"/>
      </w:pPr>
      <w:r>
        <w:rPr>
          <w:i/>
          <w:sz w:val="18"/>
        </w:rPr>
        <w:t>Figura 7. Mapa mental del cuaderno 1</w:t>
      </w:r>
    </w:p>
    <w:p>
      <w:pPr>
        <w:keepNext/>
        <w:jc w:val="center"/>
      </w:pPr>
      <w:r>
        <w:drawing>
          <wp:inline xmlns:a="http://schemas.openxmlformats.org/drawingml/2006/main" xmlns:pic="http://schemas.openxmlformats.org/drawingml/2006/picture">
            <wp:extent cx="5040000" cy="4359600"/>
            <wp:docPr id="9" name="Picture 9"/>
            <wp:cNvGraphicFramePr>
              <a:graphicFrameLocks noChangeAspect="1"/>
            </wp:cNvGraphicFramePr>
            <a:graphic>
              <a:graphicData uri="http://schemas.openxmlformats.org/drawingml/2006/picture">
                <pic:pic>
                  <pic:nvPicPr>
                    <pic:cNvPr id="0" name="nb2.jpg"/>
                    <pic:cNvPicPr/>
                  </pic:nvPicPr>
                  <pic:blipFill>
                    <a:blip r:embed="rId22"/>
                    <a:stretch>
                      <a:fillRect/>
                    </a:stretch>
                  </pic:blipFill>
                  <pic:spPr>
                    <a:xfrm>
                      <a:off x="0" y="0"/>
                      <a:ext cx="5040000" cy="4359600"/>
                    </a:xfrm>
                    <a:prstGeom prst="rect"/>
                  </pic:spPr>
                </pic:pic>
              </a:graphicData>
            </a:graphic>
          </wp:inline>
        </w:drawing>
      </w:r>
    </w:p>
    <w:p>
      <w:pPr>
        <w:jc w:val="center"/>
      </w:pPr>
      <w:r>
        <w:rPr>
          <w:i/>
          <w:sz w:val="18"/>
        </w:rPr>
        <w:t>Figura 8. Cuaderno 2 en NotebookLM con sus fuentes</w:t>
      </w:r>
    </w:p>
    <w:p>
      <w:pPr>
        <w:keepNext/>
        <w:jc w:val="center"/>
      </w:pPr>
      <w:r>
        <w:drawing>
          <wp:inline xmlns:a="http://schemas.openxmlformats.org/drawingml/2006/main" xmlns:pic="http://schemas.openxmlformats.org/drawingml/2006/picture">
            <wp:extent cx="5580000" cy="3393243"/>
            <wp:docPr id="10" name="Picture 10"/>
            <wp:cNvGraphicFramePr>
              <a:graphicFrameLocks noChangeAspect="1"/>
            </wp:cNvGraphicFramePr>
            <a:graphic>
              <a:graphicData uri="http://schemas.openxmlformats.org/drawingml/2006/picture">
                <pic:pic>
                  <pic:nvPicPr>
                    <pic:cNvPr id="0" name="nb2_mapa.jpg"/>
                    <pic:cNvPicPr/>
                  </pic:nvPicPr>
                  <pic:blipFill>
                    <a:blip r:embed="rId23"/>
                    <a:stretch>
                      <a:fillRect/>
                    </a:stretch>
                  </pic:blipFill>
                  <pic:spPr>
                    <a:xfrm>
                      <a:off x="0" y="0"/>
                      <a:ext cx="5580000" cy="3393243"/>
                    </a:xfrm>
                    <a:prstGeom prst="rect"/>
                  </pic:spPr>
                </pic:pic>
              </a:graphicData>
            </a:graphic>
          </wp:inline>
        </w:drawing>
      </w:r>
    </w:p>
    <w:p>
      <w:pPr>
        <w:jc w:val="center"/>
      </w:pPr>
      <w:r>
        <w:rPr>
          <w:i/>
          <w:sz w:val="18"/>
        </w:rPr>
        <w:t>Figura 9. Mapa mental del cuaderno 2</w:t>
      </w:r>
    </w:p>
    <w:p>
      <w:pPr>
        <w:pStyle w:val="Heading1"/>
        <w:keepNext/>
        <w:spacing w:before="280" w:after="120"/>
      </w:pPr>
      <w:r>
        <w:rPr>
          <w:rFonts w:ascii="Calibri" w:hAnsi="Calibri"/>
          <w:color w:val="E8642C"/>
          <w:sz w:val="30"/>
        </w:rPr>
        <w:t>3. Asistente GEM</w:t>
      </w:r>
    </w:p>
    <w:p>
      <w:pPr>
        <w:jc w:val="both"/>
      </w:pPr>
      <w:r>
        <w:t>Creamos un Gem en Gemini llamado Tutor Bocatto. En sus instrucciones le pusimos la información del proyecto: el problema, los actores, los casos de uso de nivel 0 con sus requisitos, los estados del pedido y las clases de análisis de la guía 2. Así puede responder dudas sobre Bocatto con los nombres reales de nuestros modelos, explicar con ejemplos del restaurante y hacernos preguntas de repaso. Si algo no está definido en el proyecto, el Gem lo dice en vez de inventarlo.</w:t>
      </w:r>
    </w:p>
    <w:p>
      <w:r>
        <w:rPr>
          <w:b/>
        </w:rPr>
        <w:t xml:space="preserve">Gem Tutor Bocatto: </w:t>
      </w:r>
      <w:hyperlink r:id="rId24">
        <w:r>
          <w:rPr>
            <w:color w:val="1F5FBF"/>
            <w:u w:val="single"/>
          </w:rPr>
          <w:t xml:space="preserve">https://gemini.google.com/gem/d9eeb390f7c5?usp=sharing</w:t>
        </w:r>
      </w:hyperlink>
    </w:p>
    <w:p>
      <w:pPr>
        <w:keepNext/>
        <w:jc w:val="center"/>
      </w:pPr>
      <w:r>
        <w:drawing>
          <wp:inline xmlns:a="http://schemas.openxmlformats.org/drawingml/2006/main" xmlns:pic="http://schemas.openxmlformats.org/drawingml/2006/picture">
            <wp:extent cx="4320000" cy="3571200"/>
            <wp:docPr id="11" name="Picture 11"/>
            <wp:cNvGraphicFramePr>
              <a:graphicFrameLocks noChangeAspect="1"/>
            </wp:cNvGraphicFramePr>
            <a:graphic>
              <a:graphicData uri="http://schemas.openxmlformats.org/drawingml/2006/picture">
                <pic:pic>
                  <pic:nvPicPr>
                    <pic:cNvPr id="0" name="gem_config.jpg"/>
                    <pic:cNvPicPr/>
                  </pic:nvPicPr>
                  <pic:blipFill>
                    <a:blip r:embed="rId25"/>
                    <a:stretch>
                      <a:fillRect/>
                    </a:stretch>
                  </pic:blipFill>
                  <pic:spPr>
                    <a:xfrm>
                      <a:off x="0" y="0"/>
                      <a:ext cx="4320000" cy="3571200"/>
                    </a:xfrm>
                    <a:prstGeom prst="rect"/>
                  </pic:spPr>
                </pic:pic>
              </a:graphicData>
            </a:graphic>
          </wp:inline>
        </w:drawing>
      </w:r>
    </w:p>
    <w:p>
      <w:pPr>
        <w:jc w:val="center"/>
      </w:pPr>
      <w:r>
        <w:rPr>
          <w:i/>
          <w:sz w:val="18"/>
        </w:rPr>
        <w:t>Figura 10. Configuración del Gem Tutor Bocatto en Gemini</w:t>
      </w:r>
    </w:p>
    <w:p>
      <w:pPr>
        <w:keepNext/>
        <w:jc w:val="center"/>
      </w:pPr>
      <w:r>
        <w:drawing>
          <wp:inline xmlns:a="http://schemas.openxmlformats.org/drawingml/2006/main" xmlns:pic="http://schemas.openxmlformats.org/drawingml/2006/picture">
            <wp:extent cx="4320000" cy="3985920"/>
            <wp:docPr id="12" name="Picture 12"/>
            <wp:cNvGraphicFramePr>
              <a:graphicFrameLocks noChangeAspect="1"/>
            </wp:cNvGraphicFramePr>
            <a:graphic>
              <a:graphicData uri="http://schemas.openxmlformats.org/drawingml/2006/picture">
                <pic:pic>
                  <pic:nvPicPr>
                    <pic:cNvPr id="0" name="gem.jpg"/>
                    <pic:cNvPicPr/>
                  </pic:nvPicPr>
                  <pic:blipFill>
                    <a:blip r:embed="rId26"/>
                    <a:stretch>
                      <a:fillRect/>
                    </a:stretch>
                  </pic:blipFill>
                  <pic:spPr>
                    <a:xfrm>
                      <a:off x="0" y="0"/>
                      <a:ext cx="4320000" cy="3985920"/>
                    </a:xfrm>
                    <a:prstGeom prst="rect"/>
                  </pic:spPr>
                </pic:pic>
              </a:graphicData>
            </a:graphic>
          </wp:inline>
        </w:drawing>
      </w:r>
    </w:p>
    <w:p>
      <w:pPr>
        <w:jc w:val="center"/>
      </w:pPr>
      <w:r>
        <w:rPr>
          <w:i/>
          <w:sz w:val="18"/>
        </w:rPr>
        <w:t>Figura 11. Respuesta del Gem a una pregunta sobre la clase ControlCobro</w:t>
      </w:r>
    </w:p>
    <w:p>
      <w:pPr>
        <w:keepNext/>
        <w:jc w:val="center"/>
      </w:pPr>
      <w:r>
        <w:drawing>
          <wp:inline xmlns:a="http://schemas.openxmlformats.org/drawingml/2006/main" xmlns:pic="http://schemas.openxmlformats.org/drawingml/2006/picture">
            <wp:extent cx="4320000" cy="3985920"/>
            <wp:docPr id="13" name="Picture 13"/>
            <wp:cNvGraphicFramePr>
              <a:graphicFrameLocks noChangeAspect="1"/>
            </wp:cNvGraphicFramePr>
            <a:graphic>
              <a:graphicData uri="http://schemas.openxmlformats.org/drawingml/2006/picture">
                <pic:pic>
                  <pic:nvPicPr>
                    <pic:cNvPr id="0" name="gem3.jpg"/>
                    <pic:cNvPicPr/>
                  </pic:nvPicPr>
                  <pic:blipFill>
                    <a:blip r:embed="rId27"/>
                    <a:stretch>
                      <a:fillRect/>
                    </a:stretch>
                  </pic:blipFill>
                  <pic:spPr>
                    <a:xfrm>
                      <a:off x="0" y="0"/>
                      <a:ext cx="4320000" cy="3985920"/>
                    </a:xfrm>
                    <a:prstGeom prst="rect"/>
                  </pic:spPr>
                </pic:pic>
              </a:graphicData>
            </a:graphic>
          </wp:inline>
        </w:drawing>
      </w:r>
    </w:p>
    <w:p>
      <w:pPr>
        <w:jc w:val="center"/>
      </w:pPr>
      <w:r>
        <w:rPr>
          <w:i/>
          <w:sz w:val="18"/>
        </w:rPr>
        <w:t>Figura 12. Pregunta de repaso del Gem sobre los estados del pedido</w:t>
      </w:r>
    </w:p>
    <w:p>
      <w:pPr>
        <w:pStyle w:val="Heading1"/>
        <w:keepNext/>
        <w:spacing w:before="280" w:after="120"/>
      </w:pPr>
      <w:r>
        <w:rPr>
          <w:rFonts w:ascii="Calibri" w:hAnsi="Calibri"/>
          <w:color w:val="E8642C"/>
          <w:sz w:val="30"/>
        </w:rPr>
        <w:t>4. Prototipo gamificado</w:t>
      </w:r>
    </w:p>
    <w:p>
      <w:pPr>
        <w:jc w:val="both"/>
      </w:pPr>
      <w:r>
        <w:t>El prototipo es un quiz tipo ruleta hecho con Gemini (Canvas). Tiene 10 preguntas de opción múltiple sobre Bocatto: actores, casos de uso, estados del pedido, reglas de cobro y clases de análisis. Da puntos por cada respuesta correcta, muestra retroalimentación al momento y al final enseña el resultado. Las preguntas salen solo de la información del proyecto que le dimos en el prompt.</w:t>
      </w:r>
    </w:p>
    <w:p>
      <w:r>
        <w:rPr>
          <w:b/>
        </w:rPr>
        <w:t xml:space="preserve">Quiz Bocatto Valley Challenge: </w:t>
      </w:r>
      <w:hyperlink r:id="rId28">
        <w:r>
          <w:rPr>
            <w:color w:val="1F5FBF"/>
            <w:u w:val="single"/>
          </w:rPr>
          <w:t xml:space="preserve">https://share.gemini.google/1QgHBaGEupL0</w:t>
        </w:r>
      </w:hyperlink>
    </w:p>
    <w:p>
      <w:r>
        <w:rPr>
          <w:b/>
        </w:rPr>
        <w:t xml:space="preserve">Conversación con el prompt: </w:t>
      </w:r>
      <w:hyperlink r:id="rId29">
        <w:r>
          <w:rPr>
            <w:color w:val="1F5FBF"/>
            <w:u w:val="single"/>
          </w:rPr>
          <w:t xml:space="preserve">https://share.gemini.google/B7SQNIDw89yo</w:t>
        </w:r>
      </w:hyperlink>
    </w:p>
    <w:p>
      <w:pPr>
        <w:keepNext/>
        <w:jc w:val="center"/>
      </w:pPr>
      <w:r>
        <w:drawing>
          <wp:inline xmlns:a="http://schemas.openxmlformats.org/drawingml/2006/main" xmlns:pic="http://schemas.openxmlformats.org/drawingml/2006/picture">
            <wp:extent cx="3960000" cy="3066462"/>
            <wp:docPr id="14" name="Picture 14"/>
            <wp:cNvGraphicFramePr>
              <a:graphicFrameLocks noChangeAspect="1"/>
            </wp:cNvGraphicFramePr>
            <a:graphic>
              <a:graphicData uri="http://schemas.openxmlformats.org/drawingml/2006/picture">
                <pic:pic>
                  <pic:nvPicPr>
                    <pic:cNvPr id="0" name="quiz.jpg"/>
                    <pic:cNvPicPr/>
                  </pic:nvPicPr>
                  <pic:blipFill>
                    <a:blip r:embed="rId30"/>
                    <a:stretch>
                      <a:fillRect/>
                    </a:stretch>
                  </pic:blipFill>
                  <pic:spPr>
                    <a:xfrm>
                      <a:off x="0" y="0"/>
                      <a:ext cx="3960000" cy="3066462"/>
                    </a:xfrm>
                    <a:prstGeom prst="rect"/>
                  </pic:spPr>
                </pic:pic>
              </a:graphicData>
            </a:graphic>
          </wp:inline>
        </w:drawing>
      </w:r>
    </w:p>
    <w:p>
      <w:pPr>
        <w:jc w:val="center"/>
      </w:pPr>
      <w:r>
        <w:rPr>
          <w:i/>
          <w:sz w:val="18"/>
        </w:rPr>
        <w:t>Figura 13. Pantalla de inicio del quiz</w:t>
      </w:r>
    </w:p>
    <w:p>
      <w:pPr>
        <w:keepNext/>
        <w:jc w:val="center"/>
      </w:pPr>
      <w:r>
        <w:drawing>
          <wp:inline xmlns:a="http://schemas.openxmlformats.org/drawingml/2006/main" xmlns:pic="http://schemas.openxmlformats.org/drawingml/2006/picture">
            <wp:extent cx="3960000" cy="3066462"/>
            <wp:docPr id="15" name="Picture 15"/>
            <wp:cNvGraphicFramePr>
              <a:graphicFrameLocks noChangeAspect="1"/>
            </wp:cNvGraphicFramePr>
            <a:graphic>
              <a:graphicData uri="http://schemas.openxmlformats.org/drawingml/2006/picture">
                <pic:pic>
                  <pic:nvPicPr>
                    <pic:cNvPr id="0" name="quiz_ruleta.jpg"/>
                    <pic:cNvPicPr/>
                  </pic:nvPicPr>
                  <pic:blipFill>
                    <a:blip r:embed="rId31"/>
                    <a:stretch>
                      <a:fillRect/>
                    </a:stretch>
                  </pic:blipFill>
                  <pic:spPr>
                    <a:xfrm>
                      <a:off x="0" y="0"/>
                      <a:ext cx="3960000" cy="3066462"/>
                    </a:xfrm>
                    <a:prstGeom prst="rect"/>
                  </pic:spPr>
                </pic:pic>
              </a:graphicData>
            </a:graphic>
          </wp:inline>
        </w:drawing>
      </w:r>
    </w:p>
    <w:p>
      <w:pPr>
        <w:jc w:val="center"/>
      </w:pPr>
      <w:r>
        <w:rPr>
          <w:i/>
          <w:sz w:val="18"/>
        </w:rPr>
        <w:t>Figura 14. Ruleta para elegir la siguiente pregunta</w:t>
      </w:r>
    </w:p>
    <w:p>
      <w:pPr>
        <w:keepNext/>
        <w:jc w:val="center"/>
      </w:pPr>
      <w:r>
        <w:drawing>
          <wp:inline xmlns:a="http://schemas.openxmlformats.org/drawingml/2006/main" xmlns:pic="http://schemas.openxmlformats.org/drawingml/2006/picture">
            <wp:extent cx="3960000" cy="3066462"/>
            <wp:docPr id="16" name="Picture 16"/>
            <wp:cNvGraphicFramePr>
              <a:graphicFrameLocks noChangeAspect="1"/>
            </wp:cNvGraphicFramePr>
            <a:graphic>
              <a:graphicData uri="http://schemas.openxmlformats.org/drawingml/2006/picture">
                <pic:pic>
                  <pic:nvPicPr>
                    <pic:cNvPr id="0" name="quiz_pregunta.jpg"/>
                    <pic:cNvPicPr/>
                  </pic:nvPicPr>
                  <pic:blipFill>
                    <a:blip r:embed="rId32"/>
                    <a:stretch>
                      <a:fillRect/>
                    </a:stretch>
                  </pic:blipFill>
                  <pic:spPr>
                    <a:xfrm>
                      <a:off x="0" y="0"/>
                      <a:ext cx="3960000" cy="3066462"/>
                    </a:xfrm>
                    <a:prstGeom prst="rect"/>
                  </pic:spPr>
                </pic:pic>
              </a:graphicData>
            </a:graphic>
          </wp:inline>
        </w:drawing>
      </w:r>
    </w:p>
    <w:p>
      <w:pPr>
        <w:jc w:val="center"/>
      </w:pPr>
      <w:r>
        <w:rPr>
          <w:i/>
          <w:sz w:val="18"/>
        </w:rPr>
        <w:t>Figura 15. Pregunta del quiz con su retroalimentación</w:t>
      </w:r>
    </w:p>
    <w:p>
      <w:pPr>
        <w:pStyle w:val="Heading1"/>
        <w:keepNext/>
        <w:spacing w:before="280" w:after="120"/>
      </w:pPr>
      <w:r>
        <w:rPr>
          <w:rFonts w:ascii="Calibri" w:hAnsi="Calibri"/>
          <w:color w:val="E8642C"/>
          <w:sz w:val="30"/>
        </w:rPr>
        <w:t>5. Piezas visuales</w:t>
      </w:r>
    </w:p>
    <w:p>
      <w:pPr>
        <w:jc w:val="both"/>
      </w:pPr>
      <w:r>
        <w:t>Hicimos un logotipo para Bocatto: un plato con tenedor y cuchillo, vapor encima y el nombre con el subtítulo Gestión de pedidos. También hay una versión animada de unos 2 segundos en GIF y MP4. Es una idea de concepto que podemos ir mejorando.</w:t>
      </w:r>
    </w:p>
    <w:p>
      <w:pPr>
        <w:keepNext/>
        <w:jc w:val="center"/>
      </w:pPr>
      <w:r>
        <w:drawing>
          <wp:inline xmlns:a="http://schemas.openxmlformats.org/drawingml/2006/main" xmlns:pic="http://schemas.openxmlformats.org/drawingml/2006/picture">
            <wp:extent cx="1620000" cy="1620000"/>
            <wp:docPr id="17" name="Picture 17"/>
            <wp:cNvGraphicFramePr>
              <a:graphicFrameLocks noChangeAspect="1"/>
            </wp:cNvGraphicFramePr>
            <a:graphic>
              <a:graphicData uri="http://schemas.openxmlformats.org/drawingml/2006/picture">
                <pic:pic>
                  <pic:nvPicPr>
                    <pic:cNvPr id="0" name="logo_bocatto.png"/>
                    <pic:cNvPicPr/>
                  </pic:nvPicPr>
                  <pic:blipFill>
                    <a:blip r:embed="rId11"/>
                    <a:stretch>
                      <a:fillRect/>
                    </a:stretch>
                  </pic:blipFill>
                  <pic:spPr>
                    <a:xfrm>
                      <a:off x="0" y="0"/>
                      <a:ext cx="1620000" cy="1620000"/>
                    </a:xfrm>
                    <a:prstGeom prst="rect"/>
                  </pic:spPr>
                </pic:pic>
              </a:graphicData>
            </a:graphic>
          </wp:inline>
        </w:drawing>
      </w:r>
    </w:p>
    <w:p>
      <w:pPr>
        <w:jc w:val="center"/>
      </w:pPr>
      <w:r>
        <w:rPr>
          <w:i/>
          <w:sz w:val="18"/>
        </w:rPr>
        <w:t>Figura 16. Logotipo de Bocatto</w:t>
      </w:r>
    </w:p>
    <w:p>
      <w:r>
        <w:rPr>
          <w:b/>
        </w:rPr>
        <w:t xml:space="preserve">Piezas visuales en GitHub: </w:t>
      </w:r>
      <w:hyperlink r:id="rId33">
        <w:r>
          <w:rPr>
            <w:color w:val="1F5FBF"/>
            <w:u w:val="single"/>
          </w:rPr>
          <w:t xml:space="preserve">https://github.com/Ricardo-lainez/RicardoLainez36838_G5_ADSW/tree/main/PARA/Piezas_visuales</w:t>
        </w:r>
      </w:hyperlink>
    </w:p>
    <w:p>
      <w:pPr>
        <w:pStyle w:val="Heading1"/>
        <w:keepNext/>
        <w:spacing w:before="280" w:after="120"/>
      </w:pPr>
      <w:r>
        <w:rPr>
          <w:rFonts w:ascii="Calibri" w:hAnsi="Calibri"/>
          <w:color w:val="E8642C"/>
          <w:sz w:val="30"/>
        </w:rPr>
        <w:t>6. Espacio de trabajo en Notion y repositorio</w:t>
      </w:r>
    </w:p>
    <w:p>
      <w:pPr>
        <w:jc w:val="both"/>
      </w:pPr>
      <w:r>
        <w:t>El espacio de Notion está publicado en la web, así que se puede abrir sin iniciar sesión. Desde ahí se llega a la planificación, a los cuadernos, al Gem, al quiz, a las piezas visuales y a la pestaña Archivos, donde está cada entregable con su archivo y su enlace. Los documentos están en GitHub ordenados por unidad y por carpeta.</w:t>
      </w:r>
    </w:p>
    <w:p>
      <w:r>
        <w:rPr>
          <w:b/>
        </w:rPr>
        <w:t xml:space="preserve">Notion público: </w:t>
      </w:r>
      <w:hyperlink r:id="rId17">
        <w:r>
          <w:rPr>
            <w:color w:val="1F5FBF"/>
            <w:u w:val="single"/>
          </w:rPr>
          <w:t xml:space="preserve">https://app.notion.com/p/P-A-R-A-Sistema-de-pedidos-bocatto-valley-NRC-36838-G-5-3f3cd8194c458048b3adf5c09e2195b6</w:t>
        </w:r>
      </w:hyperlink>
    </w:p>
    <w:p>
      <w:r>
        <w:rPr>
          <w:b/>
        </w:rPr>
        <w:t xml:space="preserve">Repositorio de la asignatura: </w:t>
      </w:r>
      <w:hyperlink r:id="rId34">
        <w:r>
          <w:rPr>
            <w:color w:val="1F5FBF"/>
            <w:u w:val="single"/>
          </w:rPr>
          <w:t xml:space="preserve">https://github.com/Ricardo-lainez/RicardoLainez36838_G5_ADSW</w:t>
        </w:r>
      </w:hyperlink>
    </w:p>
    <w:p>
      <w:r>
        <w:rPr>
          <w:b/>
        </w:rPr>
        <w:t xml:space="preserve">Repositorio del proyecto: </w:t>
      </w:r>
      <w:hyperlink r:id="rId35">
        <w:r>
          <w:rPr>
            <w:color w:val="1F5FBF"/>
            <w:u w:val="single"/>
          </w:rPr>
          <w:t xml:space="preserve">https://github.com/k0c0h/G5_Gestion-de-pedidos-BocattoValley</w:t>
        </w:r>
      </w:hyperlink>
    </w:p>
    <w:p>
      <w:pPr>
        <w:keepNext/>
        <w:jc w:val="center"/>
      </w:pPr>
      <w:r>
        <w:drawing>
          <wp:inline xmlns:a="http://schemas.openxmlformats.org/drawingml/2006/main" xmlns:pic="http://schemas.openxmlformats.org/drawingml/2006/picture">
            <wp:extent cx="3600000" cy="5083333"/>
            <wp:docPr id="18" name="Picture 18"/>
            <wp:cNvGraphicFramePr>
              <a:graphicFrameLocks noChangeAspect="1"/>
            </wp:cNvGraphicFramePr>
            <a:graphic>
              <a:graphicData uri="http://schemas.openxmlformats.org/drawingml/2006/picture">
                <pic:pic>
                  <pic:nvPicPr>
                    <pic:cNvPr id="0" name="notion_secciones.jpg"/>
                    <pic:cNvPicPr/>
                  </pic:nvPicPr>
                  <pic:blipFill>
                    <a:blip r:embed="rId36"/>
                    <a:stretch>
                      <a:fillRect/>
                    </a:stretch>
                  </pic:blipFill>
                  <pic:spPr>
                    <a:xfrm>
                      <a:off x="0" y="0"/>
                      <a:ext cx="3600000" cy="5083333"/>
                    </a:xfrm>
                    <a:prstGeom prst="rect"/>
                  </pic:spPr>
                </pic:pic>
              </a:graphicData>
            </a:graphic>
          </wp:inline>
        </w:drawing>
      </w:r>
    </w:p>
    <w:p>
      <w:pPr>
        <w:jc w:val="center"/>
      </w:pPr>
      <w:r>
        <w:rPr>
          <w:i/>
          <w:sz w:val="18"/>
        </w:rPr>
        <w:t>Figura 17. Secciones de investigación, Gem, prototipo y piezas visuales en Notion</w:t>
      </w:r>
    </w:p>
    <w:p>
      <w:pPr>
        <w:keepNext/>
        <w:jc w:val="center"/>
      </w:pPr>
      <w:r>
        <w:drawing>
          <wp:inline xmlns:a="http://schemas.openxmlformats.org/drawingml/2006/main" xmlns:pic="http://schemas.openxmlformats.org/drawingml/2006/picture">
            <wp:extent cx="4320000" cy="2817818"/>
            <wp:docPr id="19" name="Picture 19"/>
            <wp:cNvGraphicFramePr>
              <a:graphicFrameLocks noChangeAspect="1"/>
            </wp:cNvGraphicFramePr>
            <a:graphic>
              <a:graphicData uri="http://schemas.openxmlformats.org/drawingml/2006/picture">
                <pic:pic>
                  <pic:nvPicPr>
                    <pic:cNvPr id="0" name="notion_archivos.jpg"/>
                    <pic:cNvPicPr/>
                  </pic:nvPicPr>
                  <pic:blipFill>
                    <a:blip r:embed="rId37"/>
                    <a:stretch>
                      <a:fillRect/>
                    </a:stretch>
                  </pic:blipFill>
                  <pic:spPr>
                    <a:xfrm>
                      <a:off x="0" y="0"/>
                      <a:ext cx="4320000" cy="2817818"/>
                    </a:xfrm>
                    <a:prstGeom prst="rect"/>
                  </pic:spPr>
                </pic:pic>
              </a:graphicData>
            </a:graphic>
          </wp:inline>
        </w:drawing>
      </w:r>
    </w:p>
    <w:p>
      <w:pPr>
        <w:jc w:val="center"/>
      </w:pPr>
      <w:r>
        <w:rPr>
          <w:i/>
          <w:sz w:val="18"/>
        </w:rPr>
        <w:t>Figura 18. Pestaña Archivos con los entregables</w:t>
      </w:r>
    </w:p>
    <w:p>
      <w:pPr>
        <w:pStyle w:val="Heading1"/>
        <w:keepNext/>
        <w:spacing w:before="280" w:after="120"/>
      </w:pPr>
      <w:r>
        <w:rPr>
          <w:rFonts w:ascii="Calibri" w:hAnsi="Calibri"/>
          <w:color w:val="E8642C"/>
          <w:sz w:val="30"/>
        </w:rPr>
        <w:t>Reflexión</w:t>
      </w:r>
    </w:p>
    <w:p>
      <w:pPr>
        <w:jc w:val="both"/>
      </w:pPr>
      <w:r>
        <w:t>Organizar el proyecto con P.A.R.A. nos ayudó a tener todo en un mismo lugar. Ahora cualquiera del grupo puede ver qué está hecho, qué falta y dónde está cada archivo. NotebookLM nos sirve para repasar la ERS y las guías haciendo preguntas directas, y con el mapa mental se ve rápido cómo se conecta todo.</w:t>
      </w:r>
    </w:p>
    <w:p>
      <w:pPr>
        <w:jc w:val="both"/>
      </w:pPr>
      <w:r>
        <w:t>Con el Gem y el quiz nos dimos cuenta de que la IA responde mejor cuando le damos información concreta del proyecto. Si no se la damos, tiende a inventar cosas, por eso los dos están limitados a lo que tenemos documentado. Todavía faltan las siguientes unidades, pero la base ya está armada y solo toca ir agregando lo nuevo.</w:t>
      </w:r>
    </w:p>
    <w:p>
      <w:pPr>
        <w:pStyle w:val="Heading1"/>
        <w:keepNext/>
        <w:spacing w:before="280" w:after="120"/>
      </w:pPr>
      <w:r>
        <w:rPr>
          <w:rFonts w:ascii="Calibri" w:hAnsi="Calibri"/>
          <w:color w:val="E8642C"/>
          <w:sz w:val="30"/>
        </w:rPr>
        <w:t>Elaborado por</w:t>
      </w:r>
    </w:p>
    <w:tbl>
      <w:tblPr>
        <w:tblStyle w:val="TableGrid"/>
        <w:tblW w:type="auto" w:w="0"/>
        <w:jc w:val="center"/>
        <w:tblLook w:firstColumn="1" w:firstRow="1" w:lastColumn="0" w:lastRow="0" w:noHBand="0" w:noVBand="1" w:val="04A0"/>
      </w:tblPr>
      <w:tblGrid>
        <w:gridCol w:w="4536"/>
        <w:gridCol w:w="4536"/>
      </w:tblGrid>
      <w:tr>
        <w:tc>
          <w:tcPr>
            <w:tcW w:type="dxa" w:w="5102"/>
            <w:shd w:val="clear" w:color="auto" w:fill="E8642C"/>
          </w:tcPr>
          <w:p>
            <w:pPr>
              <w:keepNext/>
              <w:spacing w:after="40"/>
            </w:pPr>
            <w:r>
              <w:rPr>
                <w:b/>
                <w:color w:val="FFFFFF"/>
                <w:sz w:val="20"/>
              </w:rPr>
              <w:t>Integrante</w:t>
            </w:r>
          </w:p>
        </w:tc>
        <w:tc>
          <w:tcPr>
            <w:tcW w:type="dxa" w:w="3969"/>
            <w:shd w:val="clear" w:color="auto" w:fill="E8642C"/>
          </w:tcPr>
          <w:p>
            <w:pPr>
              <w:keepNext/>
              <w:spacing w:after="40"/>
            </w:pPr>
            <w:r>
              <w:rPr>
                <w:b/>
                <w:color w:val="FFFFFF"/>
                <w:sz w:val="20"/>
              </w:rPr>
              <w:t>Correo institucional</w:t>
            </w:r>
          </w:p>
        </w:tc>
      </w:tr>
      <w:tr>
        <w:tc>
          <w:tcPr>
            <w:tcW w:type="dxa" w:w="5102"/>
            <w:shd w:val="clear" w:color="auto" w:fill="FDF0E6"/>
          </w:tcPr>
          <w:p>
            <w:pPr>
              <w:keepNext/>
              <w:spacing w:after="40"/>
            </w:pPr>
            <w:r>
              <w:rPr>
                <w:b/>
                <w:sz w:val="20"/>
              </w:rPr>
              <w:t>Laínez Suárez Ricardo Andrés (Líder)</w:t>
            </w:r>
          </w:p>
        </w:tc>
        <w:tc>
          <w:tcPr>
            <w:tcW w:type="dxa" w:w="3969"/>
          </w:tcPr>
          <w:p>
            <w:pPr>
              <w:keepNext/>
              <w:spacing w:after="40"/>
            </w:pPr>
            <w:r>
              <w:rPr>
                <w:sz w:val="20"/>
              </w:rPr>
              <w:t>ralainez@espe.edu.ec</w:t>
            </w:r>
          </w:p>
        </w:tc>
      </w:tr>
      <w:tr>
        <w:tc>
          <w:tcPr>
            <w:tcW w:type="dxa" w:w="5102"/>
            <w:shd w:val="clear" w:color="auto" w:fill="FDF0E6"/>
          </w:tcPr>
          <w:p>
            <w:pPr>
              <w:keepNext/>
              <w:spacing w:after="40"/>
            </w:pPr>
            <w:r>
              <w:rPr>
                <w:b/>
                <w:sz w:val="20"/>
              </w:rPr>
              <w:t>Padilla Triviño Marco Adrian</w:t>
            </w:r>
          </w:p>
        </w:tc>
        <w:tc>
          <w:tcPr>
            <w:tcW w:type="dxa" w:w="3969"/>
          </w:tcPr>
          <w:p>
            <w:pPr>
              <w:keepNext/>
              <w:spacing w:after="40"/>
            </w:pPr>
            <w:r>
              <w:rPr>
                <w:sz w:val="20"/>
              </w:rPr>
              <w:t>mapadilla12@espe.edu.ec</w:t>
            </w:r>
          </w:p>
        </w:tc>
      </w:tr>
      <w:tr>
        <w:tc>
          <w:tcPr>
            <w:tcW w:type="dxa" w:w="5102"/>
            <w:shd w:val="clear" w:color="auto" w:fill="FDF0E6"/>
          </w:tcPr>
          <w:p>
            <w:pPr>
              <w:spacing w:after="40"/>
            </w:pPr>
            <w:r>
              <w:rPr>
                <w:b/>
                <w:sz w:val="20"/>
              </w:rPr>
              <w:t>Andino Martínez Nelson David</w:t>
            </w:r>
          </w:p>
        </w:tc>
        <w:tc>
          <w:tcPr>
            <w:tcW w:type="dxa" w:w="3969"/>
          </w:tcPr>
          <w:p>
            <w:pPr>
              <w:spacing w:after="40"/>
            </w:pPr>
            <w:r>
              <w:rPr>
                <w:sz w:val="20"/>
              </w:rPr>
              <w:t>ndandino@espe.edu.ec</w:t>
            </w:r>
          </w:p>
        </w:tc>
      </w:tr>
    </w:tbl>
    <w:p/>
    <w:sectPr w:rsidR="00FC693F" w:rsidRPr="0006063C" w:rsidSect="00034616">
      <w:headerReference w:type="default" r:id="rId9"/>
      <w:footerReference w:type="default" r:id="rId10"/>
      <w:pgSz w:w="11906" w:h="16838"/>
      <w:pgMar w:top="170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E8642C"/>
      </w:pBdr>
    </w:pPr>
    <w:r>
      <w:drawing>
        <wp:inline xmlns:a="http://schemas.openxmlformats.org/drawingml/2006/main" xmlns:pic="http://schemas.openxmlformats.org/drawingml/2006/picture">
          <wp:extent cx="503999" cy="503999"/>
          <wp:docPr id="1" name="Picture 1"/>
          <wp:cNvGraphicFramePr>
            <a:graphicFrameLocks noChangeAspect="1"/>
          </wp:cNvGraphicFramePr>
          <a:graphic>
            <a:graphicData uri="http://schemas.openxmlformats.org/drawingml/2006/picture">
              <pic:pic>
                <pic:nvPicPr>
                  <pic:cNvPr id="0" name="logo_bocatto.png"/>
                  <pic:cNvPicPr/>
                </pic:nvPicPr>
                <pic:blipFill>
                  <a:blip r:embed="rId1"/>
                  <a:stretch>
                    <a:fillRect/>
                  </a:stretch>
                </pic:blipFill>
                <pic:spPr>
                  <a:xfrm>
                    <a:off x="0" y="0"/>
                    <a:ext cx="503999" cy="503999"/>
                  </a:xfrm>
                  <a:prstGeom prst="rect"/>
                </pic:spPr>
              </pic:pic>
            </a:graphicData>
          </a:graphic>
        </wp:inline>
      </w:drawing>
    </w:r>
    <w:r>
      <w:rPr>
        <w:color w:val="3B2A20"/>
        <w:sz w:val="18"/>
      </w:rPr>
      <w:t xml:space="preserve">    Sistema de Gestión de Pedidos Bocatto  |  Grupo 5  |  NRC 36838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hyperlink" Target="https://app.notion.com/p/P-A-R-A-Sistema-de-pedidos-bocatto-valley-NRC-36838-G-5-3f3cd8194c458048b3adf5c09e2195b6" TargetMode="External"/><Relationship Id="rId18" Type="http://schemas.openxmlformats.org/officeDocument/2006/relationships/hyperlink" Target="https://notebooklm.google.com/notebook/eca2758b-8588-4cd0-880c-3fe946384210" TargetMode="External"/><Relationship Id="rId19" Type="http://schemas.openxmlformats.org/officeDocument/2006/relationships/hyperlink" Target="https://notebooklm.google.com/notebook/4b712b5f-10af-4a7b-b4a4-caa0dd275495" TargetMode="External"/><Relationship Id="rId20" Type="http://schemas.openxmlformats.org/officeDocument/2006/relationships/image" Target="media/image7.jpg"/><Relationship Id="rId21" Type="http://schemas.openxmlformats.org/officeDocument/2006/relationships/image" Target="media/image8.jpg"/><Relationship Id="rId22" Type="http://schemas.openxmlformats.org/officeDocument/2006/relationships/image" Target="media/image9.jpg"/><Relationship Id="rId23" Type="http://schemas.openxmlformats.org/officeDocument/2006/relationships/image" Target="media/image10.jpg"/><Relationship Id="rId24" Type="http://schemas.openxmlformats.org/officeDocument/2006/relationships/hyperlink" Target="https://gemini.google.com/gem/d9eeb390f7c5?usp=sharing" TargetMode="External"/><Relationship Id="rId25" Type="http://schemas.openxmlformats.org/officeDocument/2006/relationships/image" Target="media/image11.jpg"/><Relationship Id="rId26" Type="http://schemas.openxmlformats.org/officeDocument/2006/relationships/image" Target="media/image12.jpg"/><Relationship Id="rId27" Type="http://schemas.openxmlformats.org/officeDocument/2006/relationships/image" Target="media/image13.jpg"/><Relationship Id="rId28" Type="http://schemas.openxmlformats.org/officeDocument/2006/relationships/hyperlink" Target="https://share.gemini.google/1QgHBaGEupL0" TargetMode="External"/><Relationship Id="rId29" Type="http://schemas.openxmlformats.org/officeDocument/2006/relationships/hyperlink" Target="https://share.gemini.google/B7SQNIDw89yo" TargetMode="External"/><Relationship Id="rId30" Type="http://schemas.openxmlformats.org/officeDocument/2006/relationships/image" Target="media/image14.jpg"/><Relationship Id="rId31" Type="http://schemas.openxmlformats.org/officeDocument/2006/relationships/image" Target="media/image15.jpg"/><Relationship Id="rId32" Type="http://schemas.openxmlformats.org/officeDocument/2006/relationships/image" Target="media/image16.jpg"/><Relationship Id="rId33" Type="http://schemas.openxmlformats.org/officeDocument/2006/relationships/hyperlink" Target="https://github.com/Ricardo-lainez/RicardoLainez36838_G5_ADSW/tree/main/PARA/Piezas_visuales" TargetMode="External"/><Relationship Id="rId34" Type="http://schemas.openxmlformats.org/officeDocument/2006/relationships/hyperlink" Target="https://github.com/Ricardo-lainez/RicardoLainez36838_G5_ADSW" TargetMode="External"/><Relationship Id="rId35" Type="http://schemas.openxmlformats.org/officeDocument/2006/relationships/hyperlink" Target="https://github.com/k0c0h/G5_Gestion-de-pedidos-BocattoValley" TargetMode="External"/><Relationship Id="rId36" Type="http://schemas.openxmlformats.org/officeDocument/2006/relationships/image" Target="media/image17.jpg"/><Relationship Id="rId37" Type="http://schemas.openxmlformats.org/officeDocument/2006/relationships/image" Target="media/image18.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