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7A97B" w14:textId="77777777" w:rsidR="00C25009" w:rsidRPr="00936480" w:rsidRDefault="00C25009" w:rsidP="00516C45">
      <w:pPr>
        <w:spacing w:before="2400"/>
        <w:jc w:val="both"/>
        <w:rPr>
          <w:rFonts w:ascii="Sans Serif Collection" w:hAnsi="Sans Serif Collection" w:cs="Sans Serif Collection"/>
        </w:rPr>
      </w:pPr>
    </w:p>
    <w:p w14:paraId="5E90AE47" w14:textId="77777777" w:rsidR="00C25009" w:rsidRPr="00936480" w:rsidRDefault="009044B3" w:rsidP="00516C45">
      <w:pPr>
        <w:pBdr>
          <w:bottom w:val="single" w:sz="12" w:space="8" w:color="1F3864"/>
        </w:pBdr>
        <w:spacing w:after="200"/>
        <w:jc w:val="both"/>
        <w:rPr>
          <w:rFonts w:ascii="Sans Serif Collection" w:hAnsi="Sans Serif Collection" w:cs="Sans Serif Collection"/>
        </w:rPr>
      </w:pPr>
      <w:r w:rsidRPr="00936480">
        <w:rPr>
          <w:rFonts w:ascii="Sans Serif Collection" w:eastAsia="Cambria" w:hAnsi="Sans Serif Collection" w:cs="Sans Serif Collection"/>
          <w:b/>
          <w:bCs/>
          <w:color w:val="1F3864"/>
          <w:sz w:val="64"/>
          <w:szCs w:val="64"/>
        </w:rPr>
        <w:t>Informe del Proyecto IREB</w:t>
      </w:r>
    </w:p>
    <w:p w14:paraId="6F7AC6D0" w14:textId="53813E96" w:rsidR="00C25009" w:rsidRPr="00936480" w:rsidRDefault="009044B3" w:rsidP="00516C45">
      <w:pPr>
        <w:spacing w:before="300" w:after="200"/>
        <w:jc w:val="both"/>
        <w:rPr>
          <w:rFonts w:ascii="Sans Serif Collection" w:hAnsi="Sans Serif Collection" w:cs="Sans Serif Collection"/>
        </w:rPr>
      </w:pPr>
      <w:r>
        <w:rPr>
          <w:rFonts w:ascii="Sans Serif Collection" w:hAnsi="Sans Serif Collection" w:cs="Sans Serif Collection"/>
          <w:b/>
          <w:bCs/>
          <w:sz w:val="28"/>
          <w:szCs w:val="28"/>
        </w:rPr>
        <w:t xml:space="preserve">Revisión de la calidad de requerimientos en proyectos académicos: Matriz IREB del proyecto Bocatto</w:t>
      </w:r>
    </w:p>
    <w:p w14:paraId="5429FE6A" w14:textId="77777777" w:rsidR="00C25009" w:rsidRPr="00936480" w:rsidRDefault="009044B3" w:rsidP="00516C45">
      <w:pPr>
        <w:spacing w:before="600" w:after="80"/>
        <w:jc w:val="both"/>
        <w:rPr>
          <w:rFonts w:ascii="Sans Serif Collection" w:hAnsi="Sans Serif Collection" w:cs="Sans Serif Collection"/>
        </w:rPr>
      </w:pPr>
      <w:r w:rsidRPr="00936480">
        <w:rPr>
          <w:rFonts w:ascii="Sans Serif Collection" w:hAnsi="Sans Serif Collection" w:cs="Sans Serif Collection"/>
          <w:b/>
          <w:bCs/>
        </w:rPr>
        <w:t>Elaborado por:</w:t>
      </w:r>
    </w:p>
    <w:p w14:paraId="6A12153A" w14:textId="03203046" w:rsidR="00C25009" w:rsidRPr="00936480" w:rsidRDefault="009044B3" w:rsidP="00516C45">
      <w:pPr>
        <w:spacing w:after="40"/>
        <w:jc w:val="both"/>
        <w:rPr>
          <w:rFonts w:ascii="Sans Serif Collection" w:hAnsi="Sans Serif Collection" w:cs="Sans Serif Collection"/>
        </w:rPr>
      </w:pPr>
      <w:r>
        <w:rPr>
          <w:rFonts w:ascii="Sans Serif Collection" w:hAnsi="Sans Serif Collection" w:cs="Sans Serif Collection"/>
        </w:rPr>
        <w:t xml:space="preserve">Laínez Suárez Ricardo Andrés / Líder de equipo</w:t>
      </w:r>
    </w:p>
    <w:p w14:paraId="39E45432" w14:textId="72FEDDAC" w:rsidR="009C260F" w:rsidRPr="00936480" w:rsidRDefault="009044B3" w:rsidP="00516C45">
      <w:pPr>
        <w:spacing w:after="300"/>
        <w:jc w:val="both"/>
        <w:rPr>
          <w:rFonts w:ascii="Sans Serif Collection" w:hAnsi="Sans Serif Collection" w:cs="Sans Serif Collection"/>
          <w:color w:val="595959"/>
        </w:rPr>
      </w:pPr>
      <w:r>
        <w:rPr>
          <w:rFonts w:ascii="Sans Serif Collection" w:hAnsi="Sans Serif Collection" w:cs="Sans Serif Collection"/>
        </w:rPr>
        <w:t xml:space="preserve">Padilla Triviño Marco Adrian / Andino Martínez Nelson David – Estudiantes</w:t>
      </w:r>
    </w:p>
    <w:p w14:paraId="54D6C26F" w14:textId="7DFFA562" w:rsidR="00C25009" w:rsidRPr="00936480" w:rsidRDefault="009044B3" w:rsidP="00516C45">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Instructor/a del curso: </w:t>
      </w:r>
      <w:r w:rsidR="00F3082C">
        <w:rPr>
          <w:rFonts w:ascii="Sans Serif Collection" w:hAnsi="Sans Serif Collection" w:cs="Sans Serif Collection"/>
          <w:b/>
          <w:bCs/>
        </w:rPr>
        <w:t xml:space="preserve"> </w:t>
      </w:r>
      <w:r w:rsidR="00F3082C">
        <w:rPr>
          <w:rFonts w:ascii="Sans Serif Collection" w:hAnsi="Sans Serif Collection" w:cs="Sans Serif Collection"/>
          <w:color w:val="595959"/>
        </w:rPr>
        <w:t>Ing. Jenny A Ruiz R MIS</w:t>
      </w:r>
    </w:p>
    <w:p w14:paraId="4DEE0958" w14:textId="77777777" w:rsidR="00C25009" w:rsidRPr="00936480" w:rsidRDefault="009044B3" w:rsidP="00516C45">
      <w:pPr>
        <w:spacing w:after="80"/>
        <w:jc w:val="both"/>
        <w:rPr>
          <w:rFonts w:ascii="Sans Serif Collection" w:hAnsi="Sans Serif Collection" w:cs="Sans Serif Collection"/>
        </w:rPr>
      </w:pPr>
      <w:r>
        <w:rPr>
          <w:rFonts w:ascii="Sans Serif Collection" w:hAnsi="Sans Serif Collection" w:cs="Sans Serif Collection"/>
          <w:b/>
          <w:bCs/>
        </w:rPr>
        <w:t xml:space="preserve">Fecha: </w:t>
      </w:r>
      <w:r>
        <w:rPr>
          <w:rFonts w:ascii="Sans Serif Collection" w:hAnsi="Sans Serif Collection" w:cs="Sans Serif Collection"/>
        </w:rPr>
        <w:t xml:space="preserve">05-10-2026</w:t>
      </w:r>
    </w:p>
    <w:p w14:paraId="3FE959D3"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Lugar: </w:t>
      </w:r>
      <w:r>
        <w:rPr>
          <w:rFonts w:ascii="Sans Serif Collection" w:hAnsi="Sans Serif Collection" w:cs="Sans Serif Collection"/>
        </w:rPr>
        <w:t xml:space="preserve">Sangolquí</w:t>
      </w:r>
    </w:p>
    <w:p w14:paraId="7627B9DB" w14:textId="77777777"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14:paraId="6D120E54"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lastRenderedPageBreak/>
        <w:t>1. ANTECEDENTES</w:t>
      </w:r>
    </w:p>
    <w:p w14:paraId="68BC8B73"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Este informe se elabora en el marco de la asignatura Análisis y Diseño de Software (NRC 36838) de la carrera de Ingeniería de Software, a solicitud de la Ing. Jenny A. Ruiz R., instructora del curso. Presenta la revisión de la calidad de los requisitos funcionales del sistema Bocatto, un sistema de gestión de pedidos para el restaurante Bocatto Valley que automatiza el flujo de información desde la toma del pedido (presencial, telefónica o por código QR en mesa) hasta su entrega, con el fin de reducir los errores de registro, las demoras de comunicación entre el personal y la falta de claridad sobre el estado de los pedidos.</w:t>
      </w:r>
    </w:p>
    <w:p w14:paraId="243E9A03" w14:textId="77777777"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Instrucciones recibidas</w:t>
      </w:r>
    </w:p>
    <w:p w14:paraId="10A739C3"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Tema y duración del proyecto (horas): calidad de los requisitos funcionales del sistema Bocatto; duración [completar].</w:t>
      </w:r>
    </w:p>
    <w:p w14:paraId="7A5FAB0E"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Alcance: levantamiento de información sobre cómo se gestionan actualmente los requerimientos, incluida la revisión del documento vigente de requerimientos de la institución. El análisis se centra exclusivamente en los requisitos funcionales.</w:t>
      </w:r>
    </w:p>
    <w:p w14:paraId="43322149"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Criterios de revisión: calidad de la documentación, contenido y nivel de acu</w:t>
      </w:r>
      <w:r w:rsidRPr="00936480">
        <w:rPr>
          <w:rFonts w:ascii="Sans Serif Collection" w:hAnsi="Sans Serif Collection" w:cs="Sans Serif Collection"/>
        </w:rPr>
        <w:t>erdo.</w:t>
      </w:r>
    </w:p>
    <w:p w14:paraId="7533C841" w14:textId="52563F3E"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Muestra: 3 CU de nivel 0 de la ERS del proyecto Bocatto: CU 0-1 Tomar pedido en mesa (RF-02), CU 0-3 Realizar pedido por QR (RF-04) y CU 0-4 Gestionar preparación del pedido (RF-05).</w:t>
      </w:r>
    </w:p>
    <w:p w14:paraId="5E96648A"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Producto esperado: lista de comprobación que estandarice el uso de la plantilla de requerimientos, verifique el contenido y registre el nivel de acuerdo entre las partes.</w:t>
      </w:r>
    </w:p>
    <w:p w14:paraId="4A9BF6F2" w14:textId="138A5299"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Solicitud adicional: recomendaciones como acciones de mejora del proceso, pedidas por la Ing. Jenny A. Ruiz R.</w:t>
      </w:r>
    </w:p>
    <w:p w14:paraId="5C5D8292"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2. ANÁLISIS</w:t>
      </w:r>
    </w:p>
    <w:p w14:paraId="0A670105" w14:textId="77777777"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2.1 Proyectos analizados</w:t>
      </w:r>
    </w:p>
    <w:p w14:paraId="2C9ED876"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Se seleccionó el proyecto Bocatto, desarrollado en la asignatura Análisis y Diseño de Software (NRC 36838) y revisado el 05-10-2026. Dentro de él se escogieron los casos de uso de nivel 0 que representan el flujo principal del sistema: registro del pedido en mesa, registro por QR y gestión de la preparación en cocina.</w:t>
      </w:r>
    </w:p>
    <w:p w14:paraId="64E2F0D2" w14:textId="77777777" w:rsidR="00C25009" w:rsidRPr="00936480" w:rsidRDefault="009044B3" w:rsidP="00516C45">
      <w:pPr>
        <w:pStyle w:val="Prrafodelista"/>
        <w:numPr>
          <w:ilvl w:val="0"/>
          <w:numId w:val="3"/>
        </w:numPr>
        <w:spacing w:after="80"/>
        <w:jc w:val="both"/>
        <w:rPr>
          <w:rFonts w:ascii="Sans Serif Collection" w:hAnsi="Sans Serif Collection" w:cs="Sans Serif Collection"/>
        </w:rPr>
      </w:pPr>
      <w:r>
        <w:rPr>
          <w:rFonts w:ascii="Sans Serif Collection" w:hAnsi="Sans Serif Collection" w:cs="Sans Serif Collection"/>
        </w:rPr>
        <w:t xml:space="preserve">Bocatto: sistema de gestión de pedidos del restaurante Bocatto Valley.</w:t>
      </w:r>
    </w:p>
    <w:p w14:paraId="61510B2A" w14:textId="77777777"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2.2 Metodología</w:t>
      </w:r>
    </w:p>
    <w:p w14:paraId="7D263C38" w14:textId="77777777"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lastRenderedPageBreak/>
        <w:t>Para cada proyecto se realizó el análisis con los siguientes pasos:</w:t>
      </w:r>
    </w:p>
    <w:p w14:paraId="3EE13B1D"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Pr>
          <w:rFonts w:ascii="Sans Serif Collection" w:hAnsi="Sans Serif Collection" w:cs="Sans Serif Collection"/>
        </w:rPr>
        <w:t xml:space="preserve">Verificación mediante el checklist, que evalúa los 11 criterios de calidad (acordado, priorizado, no ambiguo, válido y actualizado, correcto, consistente, verificable, realizable, trazable, completo y comprensible) sobre 3 requerimientos macro del proyecto.</w:t>
      </w:r>
    </w:p>
    <w:p w14:paraId="61A58A4B"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Pr>
          <w:rFonts w:ascii="Sans Serif Collection" w:hAnsi="Sans Serif Collection" w:cs="Sans Serif Collection"/>
        </w:rPr>
        <w:t xml:space="preserve">Análisis de cada requerimiento del checklist con el Modelo de Lista de Comprobación (17 preguntas en tres criterios: Contenido, 9; Documentación, 5; Nivel de acuerdo, 3).</w:t>
      </w:r>
    </w:p>
    <w:p w14:paraId="26B75962" w14:textId="77777777"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sidRPr="00936480">
        <w:rPr>
          <w:rFonts w:ascii="Sans Serif Collection" w:hAnsi="Sans Serif Collection" w:cs="Sans Serif Collection"/>
        </w:rPr>
        <w:t>Formulación de recomendaciones a partir de las preguntas con respuesta NO.</w:t>
      </w:r>
    </w:p>
    <w:p w14:paraId="62ECBAEC"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Los resultados completos de las listas de comprobación se presentan en la sección 2.3.</w:t>
      </w:r>
    </w:p>
    <w:p w14:paraId="5A6C5BB2" w14:textId="77777777"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2.3 Resultados</w:t>
      </w:r>
    </w:p>
    <w:p w14:paraId="3A76FDF7" w14:textId="77777777" w:rsidR="00C25009" w:rsidRPr="00936480" w:rsidRDefault="009044B3" w:rsidP="00516C45">
      <w:pPr>
        <w:pStyle w:val="Ttulo2"/>
        <w:spacing w:before="260" w:after="120"/>
        <w:jc w:val="both"/>
        <w:rPr>
          <w:rFonts w:ascii="Sans Serif Collection" w:hAnsi="Sans Serif Collection" w:cs="Sans Serif Collection"/>
        </w:rPr>
      </w:pPr>
      <w:r>
        <w:rPr>
          <w:rFonts w:ascii="Sans Serif Collection" w:hAnsi="Sans Serif Collection" w:cs="Sans Serif Collection"/>
          <w:sz w:val="24"/>
          <w:szCs w:val="24"/>
        </w:rPr>
        <w:t xml:space="preserve">Proyecto 1: Bocatto</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Requerimiento analizado con el Modelo de Lista de Comprobación: </w:t>
      </w:r>
      <w:r>
        <w:rPr>
          <w:rFonts w:ascii="Sans Serif Collection" w:hAnsi="Sans Serif Collection" w:cs="Sans Serif Collection"/>
        </w:rPr>
        <w:t xml:space="preserve">CU 0-1 Tomar pedido en mesa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11%</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1. Modelo de Lista de Comprobación 1 de 3 – CU 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2. Modelo de Lista de Comprobación 2 de 3 – CU 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3. Modelo de Lista de Comprobación 3 de 3 – CU 0-1</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89%</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94%</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4. Resumen de cumplimiento por criterio – CU 0-1</w:t>
      </w:r>
    </w:p>
    <w:p xmlns:a="http://schemas.openxmlformats.org/drawingml/2006/main" xmlns:pic="http://schemas.openxmlformats.org/drawingml/2006/picture">
      <w:pPr>
        <w:keepNext/>
        <w:spacing w:before="120" w:after="60"/>
        <w:jc w:val="center"/>
      </w:pPr>
      <w:r>
        <w:drawing>
          <wp:inline distT="0" distB="0" distL="0" distR="0">
            <wp:extent cx="5760000" cy="2016000"/>
            <wp:docPr id="101" name="Gráfico 1 CU 0-1" descr="Gráfico 1 CU 0-1"/>
            <wp:cNvGraphicFramePr>
              <a:graphicFrameLocks noChangeAspect="1"/>
            </wp:cNvGraphicFramePr>
            <a:graphic>
              <a:graphicData uri="http://schemas.openxmlformats.org/drawingml/2006/picture">
                <pic:pic>
                  <pic:nvPicPr>
                    <pic:cNvPr id="101" name="Gráfico 1 CU 0-1"/>
                    <pic:cNvPicPr/>
                  </pic:nvPicPr>
                  <pic:blipFill>
                    <a:blip r:embed="rIdImg1"/>
                    <a:stretch>
                      <a:fillRect/>
                    </a:stretch>
                  </pic:blipFill>
                  <pic:spPr>
                    <a:xfrm>
                      <a:off x="0" y="0"/>
                      <a:ext cx="5760000" cy="2016000"/>
                    </a:xfrm>
                    <a:prstGeom prst="rect">
                      <a:avLst/>
                    </a:prstGeom>
                  </pic:spPr>
                </pic:pic>
              </a:graphicData>
            </a:graphic>
          </wp:inline>
        </w:drawing>
      </w:r>
    </w:p>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Gráfico 1. Cumplimiento de los criterios de calidad – CU 0-1 Tomar pedido en mesa</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Contenido: </w:t>
      </w:r>
      <w:r>
        <w:rPr>
          <w:rFonts w:ascii="Sans Serif Collection" w:hAnsi="Sans Serif Collection" w:cs="Sans Serif Collection"/>
        </w:rPr>
        <w:t xml:space="preserve">Se obtuvo un 89 % de cumplimiento, con 8 de 9 preguntas respondidas afirmativamente. El CU 0-1 y el RF-02 están documentados en la ERS con su fuente, prioridad Alta/Esencial y una descripción que incluye entradas, validación y salida del pedido. El requisito responde al problema de errores al anotar órdenes y no presenta contradicciones con otros requisitos. El único aspecto no cumplido es la ausencia de un proceso acotado de verificación, ya que la ERS no incluye casos de prueba.</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Documentación: </w:t>
      </w:r>
      <w:r>
        <w:rPr>
          <w:rFonts w:ascii="Sans Serif Collection" w:hAnsi="Sans Serif Collection" w:cs="Sans Serif Collection"/>
        </w:rPr>
        <w:t xml:space="preserve">La documentación alcanza un 100 % de cumplimiento. La ERS sigue la estructura del estándar IEEE 830, utiliza un glosario de términos normalizado, el caso de uso respeta el formato definido (actores, propósito, descripción y tipo) y el RF-02 admite una única interpretación.</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Nivel de acuerdo: </w:t>
      </w:r>
      <w:r>
        <w:rPr>
          <w:rFonts w:ascii="Sans Serif Collection" w:hAnsi="Sans Serif Collection" w:cs="Sans Serif Collection"/>
        </w:rPr>
        <w:t xml:space="preserve">Se obtuvo un 100 % de cumplimiento. El requisito surge de la entrevista con el propietario y del brainstorming con el personal, y la ERS final fue aceptada por el cliente en un video de validación, por lo que los requisitos y sus modificaciones están consensuados.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Requerimiento analizado con el Modelo de Lista de Comprobación: </w:t>
      </w:r>
      <w:r>
        <w:rPr>
          <w:rFonts w:ascii="Sans Serif Collection" w:hAnsi="Sans Serif Collection" w:cs="Sans Serif Collection"/>
        </w:rPr>
        <w:t xml:space="preserve">CU 0-3 Realizar pedido por QR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11%</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5. Modelo de Lista de Comprobación 1 de 3 – CU 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6. Modelo de Lista de Comprobación 2 de 3 – CU 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7. Modelo de Lista de Comprobación 3 de 3 – CU 0-3</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89%</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94%</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8. Resumen de cumplimiento por criterio – CU 0-3</w:t>
      </w:r>
    </w:p>
    <w:p xmlns:a="http://schemas.openxmlformats.org/drawingml/2006/main" xmlns:pic="http://schemas.openxmlformats.org/drawingml/2006/picture">
      <w:pPr>
        <w:keepNext/>
        <w:spacing w:before="120" w:after="60"/>
        <w:jc w:val="center"/>
      </w:pPr>
      <w:r>
        <w:drawing>
          <wp:inline distT="0" distB="0" distL="0" distR="0">
            <wp:extent cx="5760000" cy="2016000"/>
            <wp:docPr id="102" name="Gráfico 2 CU 0-3" descr="Gráfico 2 CU 0-3"/>
            <wp:cNvGraphicFramePr>
              <a:graphicFrameLocks noChangeAspect="1"/>
            </wp:cNvGraphicFramePr>
            <a:graphic>
              <a:graphicData uri="http://schemas.openxmlformats.org/drawingml/2006/picture">
                <pic:pic>
                  <pic:nvPicPr>
                    <pic:cNvPr id="102" name="Gráfico 2 CU 0-3"/>
                    <pic:cNvPicPr/>
                  </pic:nvPicPr>
                  <pic:blipFill>
                    <a:blip r:embed="rIdImg2"/>
                    <a:stretch>
                      <a:fillRect/>
                    </a:stretch>
                  </pic:blipFill>
                  <pic:spPr>
                    <a:xfrm>
                      <a:off x="0" y="0"/>
                      <a:ext cx="5760000" cy="2016000"/>
                    </a:xfrm>
                    <a:prstGeom prst="rect">
                      <a:avLst/>
                    </a:prstGeom>
                  </pic:spPr>
                </pic:pic>
              </a:graphicData>
            </a:graphic>
          </wp:inline>
        </w:drawing>
      </w:r>
    </w:p>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Gráfico 2. Cumplimiento de los criterios de calidad – CU 0-3 Realizar pedido por QR</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Contenido: </w:t>
      </w:r>
      <w:r>
        <w:rPr>
          <w:rFonts w:ascii="Sans Serif Collection" w:hAnsi="Sans Serif Collection" w:cs="Sans Serif Collection"/>
        </w:rPr>
        <w:t xml:space="preserve">Se obtuvo un 89 % de cumplimiento, con 8 de 9 preguntas respondidas afirmativamente. El CU 0-3 y el RF-04 describen de forma completa el pedido por QR: identificación de la mesa, menú digital con precios y promociones, observaciones opcionales y registro con estado «pendiente». El requisito es trazable hacia los casos CU 3.1 a CU 3.3 y se relaciona con el RF-08, encargado de gestionar el menú y los códigos QR. Al igual que en el caso anterior, solo falta un proceso de verificación con casos de prueba.</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Documentación: </w:t>
      </w:r>
      <w:r>
        <w:rPr>
          <w:rFonts w:ascii="Sans Serif Collection" w:hAnsi="Sans Serif Collection" w:cs="Sans Serif Collection"/>
        </w:rPr>
        <w:t xml:space="preserve">La documentación alcanza un 100 % de cumplimiento. Aplica el estándar, los términos «Código QR» y «Menú digital» están definidos con ejemplos en el glosario y la ERS registra la restricción de que el cliente necesita un dispositivo con cámara y navegador. Como observación menor, la sección 3.2.7 nombra el caso como «Gestionar pedido por QR».</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Nivel de acuerdo: </w:t>
      </w:r>
      <w:r>
        <w:rPr>
          <w:rFonts w:ascii="Sans Serif Collection" w:hAnsi="Sans Serif Collection" w:cs="Sans Serif Collection"/>
        </w:rPr>
        <w:t xml:space="preserve">Se obtuvo un 100 % de cumplimiento. La funcionalidad fue acordada con el propietario y con el personal durante la elicitación, y la ERS final cuenta con la aceptación del cliente registrada en video.</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Requerimiento analizado con el Modelo de Lista de Comprobación: </w:t>
      </w:r>
      <w:r>
        <w:rPr>
          <w:rFonts w:ascii="Sans Serif Collection" w:hAnsi="Sans Serif Collection" w:cs="Sans Serif Collection"/>
        </w:rPr>
        <w:t xml:space="preserve">CU 0-4 Gestionar preparación del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2</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78%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22%</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9. Modelo de Lista de Comprobación 1 de 3 – CU 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20%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10. Modelo de Lista de Comprobación 2 de 3 – CU 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both"/>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11. Modelo de Lista de Comprobación 3 de 3 – CU 0-4</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7</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78%</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14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3</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82%</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12. Resumen de cumplimiento por criterio – CU 0-4</w:t>
      </w:r>
    </w:p>
    <w:p xmlns:a="http://schemas.openxmlformats.org/drawingml/2006/main" xmlns:pic="http://schemas.openxmlformats.org/drawingml/2006/picture">
      <w:pPr>
        <w:keepNext/>
        <w:spacing w:before="120" w:after="60"/>
        <w:jc w:val="center"/>
      </w:pPr>
      <w:r>
        <w:drawing>
          <wp:inline distT="0" distB="0" distL="0" distR="0">
            <wp:extent cx="5760000" cy="2016000"/>
            <wp:docPr id="103" name="Gráfico 3 CU 0-4" descr="Gráfico 3 CU 0-4"/>
            <wp:cNvGraphicFramePr>
              <a:graphicFrameLocks noChangeAspect="1"/>
            </wp:cNvGraphicFramePr>
            <a:graphic>
              <a:graphicData uri="http://schemas.openxmlformats.org/drawingml/2006/picture">
                <pic:pic>
                  <pic:nvPicPr>
                    <pic:cNvPr id="103" name="Gráfico 3 CU 0-4"/>
                    <pic:cNvPicPr/>
                  </pic:nvPicPr>
                  <pic:blipFill>
                    <a:blip r:embed="rIdImg3"/>
                    <a:stretch>
                      <a:fillRect/>
                    </a:stretch>
                  </pic:blipFill>
                  <pic:spPr>
                    <a:xfrm>
                      <a:off x="0" y="0"/>
                      <a:ext cx="5760000" cy="2016000"/>
                    </a:xfrm>
                    <a:prstGeom prst="rect">
                      <a:avLst/>
                    </a:prstGeom>
                  </pic:spPr>
                </pic:pic>
              </a:graphicData>
            </a:graphic>
          </wp:inline>
        </w:drawing>
      </w:r>
    </w:p>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Gráfico 3. Cumplimiento de los criterios de calidad – CU 0-4 Gestionar preparación del pedido</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Contenido: </w:t>
      </w:r>
      <w:r>
        <w:rPr>
          <w:rFonts w:ascii="Sans Serif Collection" w:hAnsi="Sans Serif Collection" w:cs="Sans Serif Collection"/>
        </w:rPr>
        <w:t xml:space="preserve">Se obtuvo un 78 % de cumplimiento, con 7 de 9 preguntas respondidas afirmativamente. El CU 0-4 y el RF-05 están documentados con prioridad Alta/Esencial y responden al problema de poca claridad sobre el estado de los pedidos. Las respuestas negativas se deben a que el CU 0-4 y el RF-05 asignan al cocinero el estado «listo para entregar», mientras el CU 0-5 indica que el sistema lo habilita después del pago, y a la falta de casos de prueba.</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Documentación: </w:t>
      </w:r>
      <w:r>
        <w:rPr>
          <w:rFonts w:ascii="Sans Serif Collection" w:hAnsi="Sans Serif Collection" w:cs="Sans Serif Collection"/>
        </w:rPr>
        <w:t xml:space="preserve">La documentación alcanza un 80 % de cumplimiento. Aplica el estándar, utiliza el glosario y respeta el formato de casos de uso. El único incumplimiento se debe a que la descripción del CU 0-4 enumera los estados con la expresión «por ejemplo», aunque el RF-05 sí define la secuencia cerrada de estados.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Nivel de acuerdo: </w:t>
      </w:r>
      <w:r>
        <w:rPr>
          <w:rFonts w:ascii="Sans Serif Collection" w:hAnsi="Sans Serif Collection" w:cs="Sans Serif Collection"/>
        </w:rPr>
        <w:t xml:space="preserve">Se obtuvo un 100 % de cumplimiento. El personal de cocina participó en el brainstorming y la ERS final fue aceptada por el cliente, por lo que no existen requisitos pendientes de acuerdo.</w:t>
      </w:r>
    </w:p>
    <w:p w14:paraId="327DD2C2" w14:textId="77777777"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14:paraId="3F17BBCD"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lastRenderedPageBreak/>
        <w:t>3. CONCLUSIONES</w:t>
      </w:r>
    </w:p>
    <w:p w14:paraId="0C8C8F67"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Las tres listas de comprobación se aplicaron sobre los casos de uso que concentran el flujo principal del sistema Bocatto. El cumplimiento global fue de 94 % (16 de 17 preguntas) para el CU 0-1 y el CU 0-3, y de 82 % (14 de 17) para el CU 0-4.</w:t>
      </w:r>
    </w:p>
    <w:p w14:paraId="0766136D"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El CU 0-1 y el CU 0-3 alcanzan 89 % en Contenido y 100 % en Documentación, lo que evidencia requisitos completos, trazables, priorizados y redactados con un vocabulario respaldado por el glosario.</w:t>
      </w:r>
    </w:p>
    <w:p w14:paraId="7203E821" w14:textId="77777777"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El CU 0-4 obtiene el porcentaje más bajo del análisis: 78 % en Contenido y 80 % en Documentación. Sus observaciones son puntuales (la expresión «por ejemplo» al listar los estados y la diferencia con el CU 0-5 sobre quién habilita el estado «listo para entregar») y se resuelven con decisiones de diseño, sin afectar el alcance aprobado.</w:t>
      </w:r>
    </w:p>
    <w:p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El Nivel de acuerdo alcanza 100 % en los tres casos gracias a la entrevista, al brainstorming y a la aceptación de la ERS final por el cliente. El aspecto común por mejorar es la verificación, porque la ERS no incluye casos de prueba; esta tarea corresponde a la fase de pruebas y no exige modificar el documento.</w:t>
      </w:r>
    </w:p>
    <w:p w14:paraId="172F3A62"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4. RECOMENDACIONES</w:t>
      </w:r>
    </w:p>
    <w:p w14:paraId="09DF8E7B"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Una fila por cada pregunta respondida NO en las listas de comprobación; la pregunta 9 de Contenido, repetida en los tres casos, se agrupa en una sola recomendación.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14:paraId="6B5B221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069C61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lastRenderedPageBreak/>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4E1768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88C59B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Contenido 9. ¿Existe un proceso acotado (en plazo y presupuesto) que permita determinar que el sistema construido satisface lo descrito en el propio requerimiento? (CU 0-1, CU 0-3 y CU 0-4)</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Elaborar en la fase de pruebas dos o tres casos de prueba por requisito evaluado (RF-02, RF-04 y RF-05), por ejemplo: pedido sin productos, QR no asociado a una mesa y cambio de estado fuera de secuencia.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Contenido 7. ¿No hay contradicciones entre los requerimientos? (CU 0-4)</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Acordar dentro del equipo que el estado «listo para entregar» se habilita después del pago, como indica el CU 0-5, y reflejarlo en el diagrama de estados del pedido.</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Documentación 4. ¿Los requerimientos funcionales están sujetos a una única interpretación? (CU 0-4)</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left"/>
              <w:rPr>
                <w:rFonts w:ascii="Sans Serif Collection" w:hAnsi="Sans Serif Collection" w:cs="Sans Serif Collection"/>
              </w:rPr>
            </w:pPr>
            <w:r>
              <w:rPr>
                <w:rFonts w:ascii="Sans Serif Collection" w:hAnsi="Sans Serif Collection" w:cs="Sans Serif Collection"/>
                <w:sz w:val="20"/>
                <w:szCs w:val="20"/>
              </w:rPr>
              <w:t xml:space="preserve">Utilizar en el diseño la secuencia cerrada de estados del RF-05 (pendiente, en preparación, listo y listo para entregar) como referencia única para cocina, caja y cliente, en lugar de la enumeración con «por ejemplo».</w:t>
            </w:r>
          </w:p>
        </w:tc>
      </w:tr>
    </w:tbl>
    <w:p w14:paraId="5E187085" w14:textId="77777777"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sz w:val="20"/>
          <w:szCs w:val="20"/>
        </w:rPr>
        <w:t xml:space="preserve">Tabla 13. Recomendaciones derivadas del análisis</w:t>
      </w:r>
    </w:p>
    <w:p w14:paraId="6AA17EE6" w14:textId="77777777"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Recomendación final: </w:t>
      </w:r>
      <w:r>
        <w:rPr>
          <w:rFonts w:ascii="Sans Serif Collection" w:hAnsi="Sans Serif Collection" w:cs="Sans Serif Collection"/>
        </w:rPr>
        <w:t xml:space="preserve">mantener el estándar IEEE 830 ya aplicado en la ERS y complementarlo con casos de prueba por requisito y con una denominación uniforme de los casos de uso en los artefactos de diseño y en la exposición (por ejemplo, «Realizar pedido por QR» para el CU 0-3).</w:t>
      </w:r>
    </w:p>
    <w:p w14:paraId="508E1C90" w14:textId="77777777" w:rsidR="00C25009" w:rsidRPr="00936480" w:rsidRDefault="009044B3" w:rsidP="00516C45">
      <w:pPr>
        <w:keepNext/>
        <w:spacing w:before="400" w:after="600"/>
        <w:jc w:val="both"/>
        <w:rPr>
          <w:rFonts w:ascii="Sans Serif Collection" w:hAnsi="Sans Serif Collection" w:cs="Sans Serif Collection"/>
        </w:rPr>
      </w:pPr>
      <w:r>
        <w:rPr>
          <w:rFonts w:ascii="Sans Serif Collection" w:hAnsi="Sans Serif Collection" w:cs="Sans Serif Collection"/>
        </w:rPr>
        <w:t xml:space="preserve">Sangolquí, 5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C25009" w:rsidRPr="00936480" w14:paraId="76CE6DFE" w14:textId="77777777">
        <w:tblPrEx>
          <w:tblCellMar>
            <w:top w:w="0" w:type="dxa"/>
            <w:bottom w:w="0" w:type="dxa"/>
          </w:tblCellMar>
        </w:tblPrEx>
        <w:trPr>
          <w:cantSplit/>
        </w:trPr>
        <w:tc>
          <w:tcPr>
            <w:tcW w:w="4819" w:type="dxa"/>
          </w:tcPr>
          <w:p w14:paraId="76EAA670" w14:textId="77777777"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14:paraId="230006A2" w14:textId="7C79B5A1"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Laínez Suárez Ricardo Andrés</w:t>
            </w:r>
          </w:p>
          <w:p w14:paraId="530B36B6" w14:textId="39B7F32D"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t xml:space="preserve">Estudiante Líder</w:t>
            </w:r>
          </w:p>
        </w:tc>
        <w:tc>
          <w:tcPr>
            <w:tcW w:w="4819" w:type="dxa"/>
          </w:tcPr>
          <w:p w14:paraId="703ED75B" w14:textId="77777777"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14:paraId="35D8A5D6" w14:textId="33922824"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Padilla Triviño Marco Adrian</w:t>
            </w:r>
          </w:p>
          <w:p w14:paraId="35D8A5D6" w14:textId="33922824"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Andino Martínez Nelson David</w:t>
            </w:r>
          </w:p>
          <w:p w14:paraId="535ECC3F" w14:textId="13E9C41A"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t xml:space="preserve">Estudiantes</w:t>
            </w:r>
          </w:p>
        </w:tc>
      </w:tr>
    </w:tbl>
    <w:p w14:paraId="685E92B2"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5. ANEXOS</w:t>
      </w:r>
    </w:p>
    <w:p w14:paraId="0F2EA663" w14:textId="77777777"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Anexo A: Informe de Matriz IREB del Grupo 5 (G5_Informe_Matriz_IREB.docx)</w:t>
      </w:r>
    </w:p>
    <w:sectPr w:rsidR="00C25009" w:rsidRPr="00936480">
      <w:headerReference w:type="default" r:id="rId7"/>
      <w:footerReference w:type="default" r:id="rId8"/>
      <w:headerReference w:type="first" r:id="rId9"/>
      <w:pgSz w:w="11906" w:h="16838"/>
      <w:pgMar w:top="1304" w:right="1134" w:bottom="130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1E0A7" w14:textId="77777777" w:rsidR="009044B3" w:rsidRDefault="009044B3">
      <w:r>
        <w:separator/>
      </w:r>
    </w:p>
  </w:endnote>
  <w:endnote w:type="continuationSeparator" w:id="0">
    <w:p w14:paraId="6A6BAE01" w14:textId="77777777" w:rsidR="009044B3" w:rsidRDefault="00904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C82A" w14:textId="77777777" w:rsidR="00C25009" w:rsidRDefault="009044B3">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C260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260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F2DF2" w14:textId="77777777" w:rsidR="009044B3" w:rsidRDefault="009044B3">
      <w:r>
        <w:separator/>
      </w:r>
    </w:p>
  </w:footnote>
  <w:footnote w:type="continuationSeparator" w:id="0">
    <w:p w14:paraId="5DE73D69" w14:textId="77777777" w:rsidR="009044B3" w:rsidRDefault="00904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99BE" w14:textId="77777777" w:rsidR="00C25009" w:rsidRDefault="009044B3">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67AB" w14:textId="1B3277E9" w:rsidR="00936480" w:rsidRPr="00516C45" w:rsidRDefault="00936480" w:rsidP="00516C45">
    <w:pPr>
      <w:rPr>
        <w:rFonts w:ascii="Sans Serif Collection" w:hAnsi="Sans Serif Collection" w:cs="Sans Serif Collection"/>
        <w:sz w:val="24"/>
        <w:szCs w:val="24"/>
      </w:rPr>
    </w:pPr>
    <w:r w:rsidRPr="00516C45">
      <w:rPr>
        <w:rFonts w:ascii="Sans Serif Collection" w:hAnsi="Sans Serif Collection" w:cs="Sans Serif Collection"/>
        <w:noProof/>
        <w:sz w:val="24"/>
        <w:szCs w:val="24"/>
        <w:lang w:val="es-ES" w:eastAsia="es-ES"/>
      </w:rPr>
      <w:drawing>
        <wp:anchor distT="0" distB="0" distL="114300" distR="114300" simplePos="0" relativeHeight="251659264" behindDoc="0" locked="0" layoutInCell="1" allowOverlap="1" wp14:anchorId="11D1D637" wp14:editId="10F18DDE">
          <wp:simplePos x="0" y="0"/>
          <wp:positionH relativeFrom="column">
            <wp:posOffset>4353560</wp:posOffset>
          </wp:positionH>
          <wp:positionV relativeFrom="paragraph">
            <wp:posOffset>7620</wp:posOffset>
          </wp:positionV>
          <wp:extent cx="1828800" cy="457200"/>
          <wp:effectExtent l="0" t="0" r="0" b="0"/>
          <wp:wrapSquare wrapText="bothSides"/>
          <wp:docPr id="26" name="Imagen 26"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C45">
      <w:rPr>
        <w:rFonts w:ascii="Sans Serif Collection" w:hAnsi="Sans Serif Collection" w:cs="Sans Serif Collection"/>
        <w:b/>
        <w:bCs/>
        <w:color w:val="595959"/>
        <w:sz w:val="28"/>
        <w:szCs w:val="28"/>
      </w:rPr>
      <w:t>UNIVERSIDAD DE LAS FUERZAS ARMADAS ESPE</w:t>
    </w:r>
  </w:p>
  <w:p w14:paraId="398EDD1E" w14:textId="15BEB6D6" w:rsidR="00936480" w:rsidRPr="00516C45" w:rsidRDefault="00936480" w:rsidP="00516C45">
    <w:pPr>
      <w:rPr>
        <w:rFonts w:ascii="Sans Serif Collection" w:hAnsi="Sans Serif Collection" w:cs="Sans Serif Collection"/>
      </w:rPr>
    </w:pPr>
    <w:r w:rsidRPr="00516C45">
      <w:rPr>
        <w:rFonts w:ascii="Sans Serif Collection" w:hAnsi="Sans Serif Collection" w:cs="Sans Serif Collection"/>
        <w:color w:val="595959"/>
        <w:sz w:val="24"/>
        <w:szCs w:val="24"/>
      </w:rPr>
      <w:t>Departamento de Ciencias de la Computación (DCC</w:t>
    </w:r>
    <w:r w:rsidRPr="00516C45">
      <w:rPr>
        <w:rFonts w:ascii="Sans Serif Collection" w:hAnsi="Sans Serif Collection" w:cs="Sans Serif Collection"/>
        <w:color w:val="595959"/>
        <w:sz w:val="24"/>
        <w:szCs w:val="24"/>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85BC9"/>
    <w:multiLevelType w:val="hybridMultilevel"/>
    <w:tmpl w:val="F9247F20"/>
    <w:lvl w:ilvl="0" w:tplc="6F208138">
      <w:start w:val="1"/>
      <w:numFmt w:val="bullet"/>
      <w:lvlText w:val="•"/>
      <w:lvlJc w:val="left"/>
      <w:pPr>
        <w:ind w:left="720" w:hanging="360"/>
      </w:pPr>
    </w:lvl>
    <w:lvl w:ilvl="1" w:tplc="C0FABCBA">
      <w:numFmt w:val="decimal"/>
      <w:lvlText w:val=""/>
      <w:lvlJc w:val="left"/>
    </w:lvl>
    <w:lvl w:ilvl="2" w:tplc="D4B6E860">
      <w:numFmt w:val="decimal"/>
      <w:lvlText w:val=""/>
      <w:lvlJc w:val="left"/>
    </w:lvl>
    <w:lvl w:ilvl="3" w:tplc="532E9DCE">
      <w:numFmt w:val="decimal"/>
      <w:lvlText w:val=""/>
      <w:lvlJc w:val="left"/>
    </w:lvl>
    <w:lvl w:ilvl="4" w:tplc="798C5C36">
      <w:numFmt w:val="decimal"/>
      <w:lvlText w:val=""/>
      <w:lvlJc w:val="left"/>
    </w:lvl>
    <w:lvl w:ilvl="5" w:tplc="F2F8BE4C">
      <w:numFmt w:val="decimal"/>
      <w:lvlText w:val=""/>
      <w:lvlJc w:val="left"/>
    </w:lvl>
    <w:lvl w:ilvl="6" w:tplc="EEE8C218">
      <w:numFmt w:val="decimal"/>
      <w:lvlText w:val=""/>
      <w:lvlJc w:val="left"/>
    </w:lvl>
    <w:lvl w:ilvl="7" w:tplc="9DFC46B2">
      <w:numFmt w:val="decimal"/>
      <w:lvlText w:val=""/>
      <w:lvlJc w:val="left"/>
    </w:lvl>
    <w:lvl w:ilvl="8" w:tplc="77AA599A">
      <w:numFmt w:val="decimal"/>
      <w:lvlText w:val=""/>
      <w:lvlJc w:val="left"/>
    </w:lvl>
  </w:abstractNum>
  <w:abstractNum w:abstractNumId="1" w15:restartNumberingAfterBreak="0">
    <w:nsid w:val="1A944AF4"/>
    <w:multiLevelType w:val="hybridMultilevel"/>
    <w:tmpl w:val="6302A33E"/>
    <w:lvl w:ilvl="0" w:tplc="2B2A6472">
      <w:start w:val="1"/>
      <w:numFmt w:val="bullet"/>
      <w:lvlText w:val="●"/>
      <w:lvlJc w:val="left"/>
      <w:pPr>
        <w:ind w:left="720" w:hanging="360"/>
      </w:pPr>
    </w:lvl>
    <w:lvl w:ilvl="1" w:tplc="DFAEABD6">
      <w:start w:val="1"/>
      <w:numFmt w:val="bullet"/>
      <w:lvlText w:val="○"/>
      <w:lvlJc w:val="left"/>
      <w:pPr>
        <w:ind w:left="1440" w:hanging="360"/>
      </w:pPr>
    </w:lvl>
    <w:lvl w:ilvl="2" w:tplc="BC56A43C">
      <w:start w:val="1"/>
      <w:numFmt w:val="bullet"/>
      <w:lvlText w:val="■"/>
      <w:lvlJc w:val="left"/>
      <w:pPr>
        <w:ind w:left="2160" w:hanging="360"/>
      </w:pPr>
    </w:lvl>
    <w:lvl w:ilvl="3" w:tplc="450A1FC2">
      <w:start w:val="1"/>
      <w:numFmt w:val="bullet"/>
      <w:lvlText w:val="●"/>
      <w:lvlJc w:val="left"/>
      <w:pPr>
        <w:ind w:left="2880" w:hanging="360"/>
      </w:pPr>
    </w:lvl>
    <w:lvl w:ilvl="4" w:tplc="A7BED7C0">
      <w:start w:val="1"/>
      <w:numFmt w:val="bullet"/>
      <w:lvlText w:val="○"/>
      <w:lvlJc w:val="left"/>
      <w:pPr>
        <w:ind w:left="3600" w:hanging="360"/>
      </w:pPr>
    </w:lvl>
    <w:lvl w:ilvl="5" w:tplc="693802FA">
      <w:start w:val="1"/>
      <w:numFmt w:val="bullet"/>
      <w:lvlText w:val="■"/>
      <w:lvlJc w:val="left"/>
      <w:pPr>
        <w:ind w:left="4320" w:hanging="360"/>
      </w:pPr>
    </w:lvl>
    <w:lvl w:ilvl="6" w:tplc="7460E7AC">
      <w:start w:val="1"/>
      <w:numFmt w:val="bullet"/>
      <w:lvlText w:val="●"/>
      <w:lvlJc w:val="left"/>
      <w:pPr>
        <w:ind w:left="5040" w:hanging="360"/>
      </w:pPr>
    </w:lvl>
    <w:lvl w:ilvl="7" w:tplc="7688DF2E">
      <w:start w:val="1"/>
      <w:numFmt w:val="bullet"/>
      <w:lvlText w:val="●"/>
      <w:lvlJc w:val="left"/>
      <w:pPr>
        <w:ind w:left="5760" w:hanging="360"/>
      </w:pPr>
    </w:lvl>
    <w:lvl w:ilvl="8" w:tplc="A0323D26">
      <w:start w:val="1"/>
      <w:numFmt w:val="bullet"/>
      <w:lvlText w:val="●"/>
      <w:lvlJc w:val="left"/>
      <w:pPr>
        <w:ind w:left="6480" w:hanging="360"/>
      </w:pPr>
    </w:lvl>
  </w:abstractNum>
  <w:abstractNum w:abstractNumId="2" w15:restartNumberingAfterBreak="0">
    <w:nsid w:val="29253C76"/>
    <w:multiLevelType w:val="hybridMultilevel"/>
    <w:tmpl w:val="94BEB08A"/>
    <w:lvl w:ilvl="0" w:tplc="3934E92E">
      <w:start w:val="1"/>
      <w:numFmt w:val="decimal"/>
      <w:lvlText w:val="%1."/>
      <w:lvlJc w:val="left"/>
      <w:pPr>
        <w:ind w:left="720" w:hanging="360"/>
      </w:pPr>
    </w:lvl>
    <w:lvl w:ilvl="1" w:tplc="1BB44752">
      <w:numFmt w:val="decimal"/>
      <w:lvlText w:val=""/>
      <w:lvlJc w:val="left"/>
    </w:lvl>
    <w:lvl w:ilvl="2" w:tplc="9CD04A64">
      <w:numFmt w:val="decimal"/>
      <w:lvlText w:val=""/>
      <w:lvlJc w:val="left"/>
    </w:lvl>
    <w:lvl w:ilvl="3" w:tplc="547A2994">
      <w:numFmt w:val="decimal"/>
      <w:lvlText w:val=""/>
      <w:lvlJc w:val="left"/>
    </w:lvl>
    <w:lvl w:ilvl="4" w:tplc="A0E28FD2">
      <w:numFmt w:val="decimal"/>
      <w:lvlText w:val=""/>
      <w:lvlJc w:val="left"/>
    </w:lvl>
    <w:lvl w:ilvl="5" w:tplc="0A00FF6A">
      <w:numFmt w:val="decimal"/>
      <w:lvlText w:val=""/>
      <w:lvlJc w:val="left"/>
    </w:lvl>
    <w:lvl w:ilvl="6" w:tplc="1D82835E">
      <w:numFmt w:val="decimal"/>
      <w:lvlText w:val=""/>
      <w:lvlJc w:val="left"/>
    </w:lvl>
    <w:lvl w:ilvl="7" w:tplc="281AB57A">
      <w:numFmt w:val="decimal"/>
      <w:lvlText w:val=""/>
      <w:lvlJc w:val="left"/>
    </w:lvl>
    <w:lvl w:ilvl="8" w:tplc="96B4E644">
      <w:numFmt w:val="decimal"/>
      <w:lvlText w:val=""/>
      <w:lvlJc w:val="left"/>
    </w:lvl>
  </w:abstractNum>
  <w:abstractNum w:abstractNumId="3" w15:restartNumberingAfterBreak="0">
    <w:nsid w:val="5AB76C8C"/>
    <w:multiLevelType w:val="hybridMultilevel"/>
    <w:tmpl w:val="11CAE32E"/>
    <w:lvl w:ilvl="0" w:tplc="FFB6915A">
      <w:start w:val="1"/>
      <w:numFmt w:val="decimal"/>
      <w:lvlText w:val="%1."/>
      <w:lvlJc w:val="left"/>
      <w:pPr>
        <w:ind w:left="720" w:hanging="360"/>
      </w:pPr>
    </w:lvl>
    <w:lvl w:ilvl="1" w:tplc="A08E17B8">
      <w:numFmt w:val="decimal"/>
      <w:lvlText w:val=""/>
      <w:lvlJc w:val="left"/>
    </w:lvl>
    <w:lvl w:ilvl="2" w:tplc="77C09B04">
      <w:numFmt w:val="decimal"/>
      <w:lvlText w:val=""/>
      <w:lvlJc w:val="left"/>
    </w:lvl>
    <w:lvl w:ilvl="3" w:tplc="86B8A978">
      <w:numFmt w:val="decimal"/>
      <w:lvlText w:val=""/>
      <w:lvlJc w:val="left"/>
    </w:lvl>
    <w:lvl w:ilvl="4" w:tplc="F8F0B998">
      <w:numFmt w:val="decimal"/>
      <w:lvlText w:val=""/>
      <w:lvlJc w:val="left"/>
    </w:lvl>
    <w:lvl w:ilvl="5" w:tplc="73F04A2A">
      <w:numFmt w:val="decimal"/>
      <w:lvlText w:val=""/>
      <w:lvlJc w:val="left"/>
    </w:lvl>
    <w:lvl w:ilvl="6" w:tplc="B3A09A50">
      <w:numFmt w:val="decimal"/>
      <w:lvlText w:val=""/>
      <w:lvlJc w:val="left"/>
    </w:lvl>
    <w:lvl w:ilvl="7" w:tplc="85AA4EFC">
      <w:numFmt w:val="decimal"/>
      <w:lvlText w:val=""/>
      <w:lvlJc w:val="left"/>
    </w:lvl>
    <w:lvl w:ilvl="8" w:tplc="91B68CD6">
      <w:numFmt w:val="decimal"/>
      <w:lvlText w:val=""/>
      <w:lvlJc w:val="left"/>
    </w:lvl>
  </w:abstractNum>
  <w:abstractNum w:abstractNumId="4" w15:restartNumberingAfterBreak="0">
    <w:nsid w:val="681B247E"/>
    <w:multiLevelType w:val="hybridMultilevel"/>
    <w:tmpl w:val="48E01136"/>
    <w:lvl w:ilvl="0" w:tplc="97FAF998">
      <w:start w:val="1"/>
      <w:numFmt w:val="decimal"/>
      <w:lvlText w:val="%1."/>
      <w:lvlJc w:val="left"/>
      <w:pPr>
        <w:ind w:left="720" w:hanging="360"/>
      </w:pPr>
    </w:lvl>
    <w:lvl w:ilvl="1" w:tplc="F4FAC91C">
      <w:numFmt w:val="decimal"/>
      <w:lvlText w:val=""/>
      <w:lvlJc w:val="left"/>
    </w:lvl>
    <w:lvl w:ilvl="2" w:tplc="E910D018">
      <w:numFmt w:val="decimal"/>
      <w:lvlText w:val=""/>
      <w:lvlJc w:val="left"/>
    </w:lvl>
    <w:lvl w:ilvl="3" w:tplc="BE6A6CF4">
      <w:numFmt w:val="decimal"/>
      <w:lvlText w:val=""/>
      <w:lvlJc w:val="left"/>
    </w:lvl>
    <w:lvl w:ilvl="4" w:tplc="2E9A4A78">
      <w:numFmt w:val="decimal"/>
      <w:lvlText w:val=""/>
      <w:lvlJc w:val="left"/>
    </w:lvl>
    <w:lvl w:ilvl="5" w:tplc="5CA6A9F0">
      <w:numFmt w:val="decimal"/>
      <w:lvlText w:val=""/>
      <w:lvlJc w:val="left"/>
    </w:lvl>
    <w:lvl w:ilvl="6" w:tplc="D5BC449C">
      <w:numFmt w:val="decimal"/>
      <w:lvlText w:val=""/>
      <w:lvlJc w:val="left"/>
    </w:lvl>
    <w:lvl w:ilvl="7" w:tplc="6C6CC742">
      <w:numFmt w:val="decimal"/>
      <w:lvlText w:val=""/>
      <w:lvlJc w:val="left"/>
    </w:lvl>
    <w:lvl w:ilvl="8" w:tplc="A9F6AEB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9"/>
    <w:rsid w:val="00516C45"/>
    <w:rsid w:val="00851558"/>
    <w:rsid w:val="009044B3"/>
    <w:rsid w:val="00936480"/>
    <w:rsid w:val="009C260F"/>
    <w:rsid w:val="00C25009"/>
    <w:rsid w:val="00F308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BC5"/>
  <w15:docId w15:val="{ABAFEF5D-B399-41AB-BE64-C80851FC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customStyle="1" w:styleId="EncabezadoCar">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customStyle="1" w:styleId="PiedepginaCar">
    <w:name w:val="Pie de página Car"/>
    <w:basedOn w:val="Fuentedeprrafopredeter"/>
    <w:link w:val="Piedepgina"/>
    <w:uiPriority w:val="99"/>
    <w:rsid w:val="0093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Img1" Type="http://schemas.openxmlformats.org/officeDocument/2006/relationships/image" Target="media/cu01.png"/><Relationship Id="rIdImg2" Type="http://schemas.openxmlformats.org/officeDocument/2006/relationships/image" Target="media/cu03.png"/><Relationship Id="rIdImg3" Type="http://schemas.openxmlformats.org/officeDocument/2006/relationships/image" Target="media/cu04.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913</Words>
  <Characters>5022</Characters>
  <Application>Microsoft Office Word</Application>
  <DocSecurity>0</DocSecurity>
  <Lines>41</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IREB_Proyectos</dc:title>
  <dc:creator>Jenny Ruiz</dc:creator>
  <cp:lastModifiedBy>MSc. JENNY ALEXANDRA RUIZ ROBALINO</cp:lastModifiedBy>
  <cp:revision>5</cp:revision>
  <dcterms:created xsi:type="dcterms:W3CDTF">2026-10-07T17:37:00Z</dcterms:created>
  <dcterms:modified xsi:type="dcterms:W3CDTF">2026-10-07T17:44:00Z</dcterms:modified>
</cp:coreProperties>
</file>