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Stage 3 — DDPM-based Indoor Trajectory Refinement</w:t>
      </w:r>
    </w:p>
    <w:p>
      <w:pPr>
        <w:jc w:val="center"/>
      </w:pPr>
      <w:r>
        <w:rPr>
          <w:rFonts w:ascii="Arial" w:hAnsi="Arial"/>
          <w:i/>
          <w:sz w:val="24"/>
        </w:rPr>
        <w:t>Closing report · Two transitions:</w:t>
        <w:br/>
        <w:t>(1) part-trajectory inpainting → full-trajectory refinement</w:t>
        <w:br/>
        <w:t>(2) unconditional prior → observation-conditioned residual model</w:t>
      </w:r>
    </w:p>
    <w:p>
      <w:pPr>
        <w:jc w:val="center"/>
      </w:pPr>
      <w:r>
        <w:t>N = 200 evaluation trajectories · training seed = 42 · gaussian_medium training only · paired full-trajectory evaluation</w:t>
      </w:r>
    </w:p>
    <w:p>
      <w:pPr>
        <w:pStyle w:val="Heading1"/>
        <w:spacing w:before="360" w:after="160"/>
      </w:pPr>
      <w:r>
        <w:t>§0 One-sentence principle</w:t>
      </w:r>
    </w:p>
    <w:p>
      <w:r>
        <w:rPr>
          <w:rFonts w:ascii="Arial" w:hAnsi="Arial"/>
          <w:b w:val="0"/>
          <w:i w:val="0"/>
          <w:sz w:val="22"/>
        </w:rPr>
        <w:t>Every figure, table, and paragraph in this report is tied to one question: after correcting the task to full-trajectory refinement, does observation-conditioned diffusion give a more useful recovery interface than an unconditional prior?</w:t>
      </w:r>
    </w:p>
    <w:p>
      <w:pPr>
        <w:pStyle w:val="Heading1"/>
        <w:spacing w:before="360" w:after="160"/>
      </w:pPr>
      <w:r>
        <w:t>§1 Task correction and hypothesis</w:t>
      </w:r>
    </w:p>
    <w:p>
      <w:r>
        <w:rPr>
          <w:rFonts w:ascii="Arial" w:hAnsi="Arial"/>
          <w:b w:val="0"/>
          <w:i w:val="0"/>
          <w:sz w:val="22"/>
        </w:rPr>
        <w:t>I initially interpreted the Stage 3 task as part-trajectory, missing-segment recovery. In that version, each trajectory had only 20 frames and frames 4–12 were removed, while the start, the end, and both sides of the missing segment remained visible. That matters: linear interpolation can directly connect the boundary points, and many public pedestrian trajectories are close to straight motion or smooth turns. So the linear baseline was not just “simple”; the task itself handed it a very strong interface.</w:t>
      </w:r>
    </w:p>
    <w:p>
      <w:r>
        <w:rPr>
          <w:rFonts w:ascii="Arial" w:hAnsi="Arial"/>
          <w:b w:val="0"/>
          <w:i w:val="0"/>
          <w:sz w:val="22"/>
        </w:rPr>
        <w:t>The unconditional DDPM had no missing mask, no endpoint constraint, and no explicit observed-context channel. Its loss against linear therefore became a negative diagnostic. I read it as a task-formulation signal, not as evidence that trajectory priors are useless. I then corrected the formulation to full-trajectory refinement: every frame may be affected by sensor-like error, and the output is a complete refined trajectory.</w:t>
      </w:r>
    </w:p>
    <w:p>
      <w:r>
        <w:rPr>
          <w:rFonts w:ascii="Arial" w:hAnsi="Arial"/>
          <w:b w:val="0"/>
          <w:i w:val="0"/>
          <w:sz w:val="22"/>
        </w:rPr>
        <w:t>When the whole trajectory is corrupted by sensor-like errors, the central question becomes whether an observation-conditioned DDPM can provide a more accurate refinement interface than an unconditional trajectory prior.</w:t>
      </w:r>
    </w:p>
    <w:p/>
    <w:p>
      <w:pPr>
        <w:jc w:val="center"/>
      </w:pPr>
      <w:r>
        <w:drawing>
          <wp:inline xmlns:a="http://schemas.openxmlformats.org/drawingml/2006/main" xmlns:pic="http://schemas.openxmlformats.org/drawingml/2006/picture">
            <wp:extent cx="5806440" cy="3299516"/>
            <wp:docPr id="1" name="Picture 1"/>
            <wp:cNvGraphicFramePr>
              <a:graphicFrameLocks noChangeAspect="1"/>
            </wp:cNvGraphicFramePr>
            <a:graphic>
              <a:graphicData uri="http://schemas.openxmlformats.org/drawingml/2006/picture">
                <pic:pic>
                  <pic:nvPicPr>
                    <pic:cNvPr id="0" name="fig01_task_correction.png"/>
                    <pic:cNvPicPr/>
                  </pic:nvPicPr>
                  <pic:blipFill>
                    <a:blip r:embed="rId10"/>
                    <a:stretch>
                      <a:fillRect/>
                    </a:stretch>
                  </pic:blipFill>
                  <pic:spPr>
                    <a:xfrm>
                      <a:off x="0" y="0"/>
                      <a:ext cx="5806440" cy="3299516"/>
                    </a:xfrm>
                    <a:prstGeom prst="rect"/>
                  </pic:spPr>
                </pic:pic>
              </a:graphicData>
            </a:graphic>
          </wp:inline>
        </w:drawing>
      </w:r>
    </w:p>
    <w:p>
      <w:r>
        <w:rPr>
          <w:rFonts w:ascii="Arial" w:hAnsi="Arial"/>
          <w:i/>
          <w:color w:val="444444"/>
          <w:sz w:val="20"/>
        </w:rPr>
        <w:t>Fig. 01. Task correction using clean trajectory #0 and gaussian_medium degraded input. N=200 for the full report; this visual panel uses idx=0. Source: clean trajectories and cached checkpoint conditional output when available.</w:t>
      </w:r>
    </w:p>
    <w:p>
      <w:r>
        <w:rPr>
          <w:rFonts w:ascii="Arial" w:hAnsi="Arial"/>
          <w:b/>
          <w:sz w:val="21"/>
        </w:rPr>
        <w:t>Table 1. Why linear was strong in the part-trajectory task.</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EBF4FF"/>
          </w:tcPr>
          <w:p>
            <w:r/>
            <w:r>
              <w:rPr>
                <w:rFonts w:ascii="Arial" w:hAnsi="Arial"/>
                <w:b/>
                <w:color w:val="1A1A2E"/>
                <w:sz w:val="19"/>
              </w:rPr>
              <w:t>Aspect</w:t>
            </w:r>
          </w:p>
        </w:tc>
        <w:tc>
          <w:tcPr>
            <w:tcW w:type="dxa" w:w="2353"/>
            <w:vAlign w:val="center"/>
            <w:shd w:fill="EBF4FF"/>
          </w:tcPr>
          <w:p>
            <w:r/>
            <w:r>
              <w:rPr>
                <w:rFonts w:ascii="Arial" w:hAnsi="Arial"/>
                <w:b/>
                <w:color w:val="1A1A2E"/>
                <w:sz w:val="19"/>
              </w:rPr>
              <w:t>Part-trajectory task</w:t>
            </w:r>
          </w:p>
        </w:tc>
        <w:tc>
          <w:tcPr>
            <w:tcW w:type="dxa" w:w="2353"/>
            <w:vAlign w:val="center"/>
            <w:shd w:fill="EBF4FF"/>
          </w:tcPr>
          <w:p>
            <w:r/>
            <w:r>
              <w:rPr>
                <w:rFonts w:ascii="Arial" w:hAnsi="Arial"/>
                <w:b/>
                <w:color w:val="1A1A2E"/>
                <w:sz w:val="19"/>
              </w:rPr>
              <w:t>Reason linear wins</w:t>
            </w:r>
          </w:p>
        </w:tc>
        <w:tc>
          <w:tcPr>
            <w:tcW w:type="dxa" w:w="2353"/>
            <w:vAlign w:val="center"/>
            <w:shd w:fill="EBF4FF"/>
          </w:tcPr>
          <w:p>
            <w:r/>
            <w:r>
              <w:rPr>
                <w:rFonts w:ascii="Arial" w:hAnsi="Arial"/>
                <w:b/>
                <w:color w:val="1A1A2E"/>
                <w:sz w:val="19"/>
              </w:rPr>
              <w:t>Full-trajectory task</w:t>
            </w:r>
          </w:p>
        </w:tc>
      </w:tr>
      <w:tr>
        <w:tc>
          <w:tcPr>
            <w:tcW w:type="dxa" w:w="2353"/>
            <w:vAlign w:val="center"/>
          </w:tcPr>
          <w:p>
            <w:r/>
            <w:r>
              <w:rPr>
                <w:rFonts w:ascii="Arial" w:hAnsi="Arial"/>
                <w:b w:val="0"/>
                <w:sz w:val="18"/>
              </w:rPr>
              <w:t>Task scope</w:t>
            </w:r>
          </w:p>
        </w:tc>
        <w:tc>
          <w:tcPr>
            <w:tcW w:type="dxa" w:w="2353"/>
            <w:vAlign w:val="center"/>
          </w:tcPr>
          <w:p>
            <w:r/>
            <w:r>
              <w:rPr>
                <w:rFonts w:ascii="Arial" w:hAnsi="Arial"/>
                <w:b w:val="0"/>
                <w:sz w:val="18"/>
              </w:rPr>
              <w:t>Frames 4–12 missing (9/20)</w:t>
            </w:r>
          </w:p>
        </w:tc>
        <w:tc>
          <w:tcPr>
            <w:tcW w:type="dxa" w:w="2353"/>
            <w:vAlign w:val="center"/>
          </w:tcPr>
          <w:p>
            <w:r/>
            <w:r>
              <w:rPr>
                <w:rFonts w:ascii="Arial" w:hAnsi="Arial"/>
                <w:b w:val="0"/>
                <w:sz w:val="18"/>
              </w:rPr>
              <w:t>Only need local bridge</w:t>
            </w:r>
          </w:p>
        </w:tc>
        <w:tc>
          <w:tcPr>
            <w:tcW w:type="dxa" w:w="2353"/>
            <w:vAlign w:val="center"/>
          </w:tcPr>
          <w:p>
            <w:r/>
            <w:r>
              <w:rPr>
                <w:rFonts w:ascii="Arial" w:hAnsi="Arial"/>
                <w:b w:val="0"/>
                <w:sz w:val="18"/>
              </w:rPr>
              <w:t>All 20 frames degraded</w:t>
            </w:r>
          </w:p>
        </w:tc>
      </w:tr>
      <w:tr>
        <w:tc>
          <w:tcPr>
            <w:tcW w:type="dxa" w:w="2353"/>
            <w:vAlign w:val="center"/>
          </w:tcPr>
          <w:p>
            <w:r/>
            <w:r>
              <w:rPr>
                <w:rFonts w:ascii="Arial" w:hAnsi="Arial"/>
                <w:b w:val="0"/>
                <w:sz w:val="18"/>
              </w:rPr>
              <w:t>Boundary info</w:t>
            </w:r>
          </w:p>
        </w:tc>
        <w:tc>
          <w:tcPr>
            <w:tcW w:type="dxa" w:w="2353"/>
            <w:vAlign w:val="center"/>
          </w:tcPr>
          <w:p>
            <w:r/>
            <w:r>
              <w:rPr>
                <w:rFonts w:ascii="Arial" w:hAnsi="Arial"/>
                <w:b w:val="0"/>
                <w:sz w:val="18"/>
              </w:rPr>
              <w:t>Start/end + context preserved</w:t>
            </w:r>
          </w:p>
        </w:tc>
        <w:tc>
          <w:tcPr>
            <w:tcW w:type="dxa" w:w="2353"/>
            <w:vAlign w:val="center"/>
          </w:tcPr>
          <w:p>
            <w:r/>
            <w:r>
              <w:rPr>
                <w:rFonts w:ascii="Arial" w:hAnsi="Arial"/>
                <w:b w:val="0"/>
                <w:sz w:val="18"/>
              </w:rPr>
              <w:t>Linear uses exact anchors</w:t>
            </w:r>
          </w:p>
        </w:tc>
        <w:tc>
          <w:tcPr>
            <w:tcW w:type="dxa" w:w="2353"/>
            <w:vAlign w:val="center"/>
          </w:tcPr>
          <w:p>
            <w:r/>
            <w:r>
              <w:rPr>
                <w:rFonts w:ascii="Arial" w:hAnsi="Arial"/>
                <w:b w:val="0"/>
                <w:sz w:val="18"/>
              </w:rPr>
              <w:t>No clean anchors available</w:t>
            </w:r>
          </w:p>
        </w:tc>
      </w:tr>
      <w:tr>
        <w:tc>
          <w:tcPr>
            <w:tcW w:type="dxa" w:w="2353"/>
            <w:vAlign w:val="center"/>
          </w:tcPr>
          <w:p>
            <w:r/>
            <w:r>
              <w:rPr>
                <w:rFonts w:ascii="Arial" w:hAnsi="Arial"/>
                <w:b w:val="0"/>
                <w:sz w:val="18"/>
              </w:rPr>
              <w:t>Trajectory shape</w:t>
            </w:r>
          </w:p>
        </w:tc>
        <w:tc>
          <w:tcPr>
            <w:tcW w:type="dxa" w:w="2353"/>
            <w:vAlign w:val="center"/>
          </w:tcPr>
          <w:p>
            <w:r/>
            <w:r>
              <w:rPr>
                <w:rFonts w:ascii="Arial" w:hAnsi="Arial"/>
                <w:b w:val="0"/>
                <w:sz w:val="18"/>
              </w:rPr>
              <w:t>Often straight / smooth turn</w:t>
            </w:r>
          </w:p>
        </w:tc>
        <w:tc>
          <w:tcPr>
            <w:tcW w:type="dxa" w:w="2353"/>
            <w:vAlign w:val="center"/>
          </w:tcPr>
          <w:p>
            <w:r/>
            <w:r>
              <w:rPr>
                <w:rFonts w:ascii="Arial" w:hAnsi="Arial"/>
                <w:b w:val="0"/>
                <w:sz w:val="18"/>
              </w:rPr>
              <w:t>Linear approximates well</w:t>
            </w:r>
          </w:p>
        </w:tc>
        <w:tc>
          <w:tcPr>
            <w:tcW w:type="dxa" w:w="2353"/>
            <w:vAlign w:val="center"/>
          </w:tcPr>
          <w:p>
            <w:r/>
            <w:r>
              <w:rPr>
                <w:rFonts w:ascii="Arial" w:hAnsi="Arial"/>
                <w:b w:val="0"/>
                <w:sz w:val="18"/>
              </w:rPr>
              <w:t>Diverse with noise</w:t>
            </w:r>
          </w:p>
        </w:tc>
      </w:tr>
      <w:tr>
        <w:tc>
          <w:tcPr>
            <w:tcW w:type="dxa" w:w="2353"/>
            <w:vAlign w:val="center"/>
          </w:tcPr>
          <w:p>
            <w:r/>
            <w:r>
              <w:rPr>
                <w:rFonts w:ascii="Arial" w:hAnsi="Arial"/>
                <w:b w:val="0"/>
                <w:sz w:val="18"/>
              </w:rPr>
              <w:t>DDPM interface</w:t>
            </w:r>
          </w:p>
        </w:tc>
        <w:tc>
          <w:tcPr>
            <w:tcW w:type="dxa" w:w="2353"/>
            <w:vAlign w:val="center"/>
          </w:tcPr>
          <w:p>
            <w:r/>
            <w:r>
              <w:rPr>
                <w:rFonts w:ascii="Arial" w:hAnsi="Arial"/>
                <w:b w:val="0"/>
                <w:sz w:val="18"/>
              </w:rPr>
              <w:t>Unconditional, no mask/context</w:t>
            </w:r>
          </w:p>
        </w:tc>
        <w:tc>
          <w:tcPr>
            <w:tcW w:type="dxa" w:w="2353"/>
            <w:vAlign w:val="center"/>
          </w:tcPr>
          <w:p>
            <w:r/>
            <w:r>
              <w:rPr>
                <w:rFonts w:ascii="Arial" w:hAnsi="Arial"/>
                <w:b w:val="0"/>
                <w:sz w:val="18"/>
              </w:rPr>
              <w:t>Cannot use boundaries</w:t>
            </w:r>
          </w:p>
        </w:tc>
        <w:tc>
          <w:tcPr>
            <w:tcW w:type="dxa" w:w="2353"/>
            <w:vAlign w:val="center"/>
          </w:tcPr>
          <w:p>
            <w:r/>
            <w:r>
              <w:rPr>
                <w:rFonts w:ascii="Arial" w:hAnsi="Arial"/>
                <w:b w:val="0"/>
                <w:sz w:val="18"/>
              </w:rPr>
              <w:t>Conditioned on full observation</w:t>
            </w:r>
          </w:p>
        </w:tc>
      </w:tr>
      <w:tr>
        <w:tc>
          <w:tcPr>
            <w:tcW w:type="dxa" w:w="2353"/>
            <w:vAlign w:val="center"/>
          </w:tcPr>
          <w:p>
            <w:r/>
            <w:r>
              <w:rPr>
                <w:rFonts w:ascii="Arial" w:hAnsi="Arial"/>
                <w:b w:val="0"/>
                <w:sz w:val="18"/>
              </w:rPr>
              <w:t>Baseline strength</w:t>
            </w:r>
          </w:p>
        </w:tc>
        <w:tc>
          <w:tcPr>
            <w:tcW w:type="dxa" w:w="2353"/>
            <w:vAlign w:val="center"/>
          </w:tcPr>
          <w:p>
            <w:r/>
            <w:r>
              <w:rPr>
                <w:rFonts w:ascii="Arial" w:hAnsi="Arial"/>
                <w:b w:val="0"/>
                <w:sz w:val="18"/>
              </w:rPr>
              <w:t>Linear is near-optimal</w:t>
            </w:r>
          </w:p>
        </w:tc>
        <w:tc>
          <w:tcPr>
            <w:tcW w:type="dxa" w:w="2353"/>
            <w:vAlign w:val="center"/>
          </w:tcPr>
          <w:p>
            <w:r/>
            <w:r>
              <w:rPr>
                <w:rFonts w:ascii="Arial" w:hAnsi="Arial"/>
                <w:b w:val="0"/>
                <w:sz w:val="18"/>
              </w:rPr>
              <w:t>Task favors geometry</w:t>
            </w:r>
          </w:p>
        </w:tc>
        <w:tc>
          <w:tcPr>
            <w:tcW w:type="dxa" w:w="2353"/>
            <w:vAlign w:val="center"/>
          </w:tcPr>
          <w:p>
            <w:r/>
            <w:r>
              <w:rPr>
                <w:rFonts w:ascii="Arial" w:hAnsi="Arial"/>
                <w:b w:val="0"/>
                <w:sz w:val="18"/>
              </w:rPr>
              <w:t>Linear has no natural advantage</w:t>
            </w:r>
          </w:p>
        </w:tc>
      </w:tr>
      <w:tr>
        <w:tc>
          <w:tcPr>
            <w:tcW w:type="dxa" w:w="2353"/>
            <w:vAlign w:val="center"/>
          </w:tcPr>
          <w:p>
            <w:r/>
            <w:r>
              <w:rPr>
                <w:rFonts w:ascii="Arial" w:hAnsi="Arial"/>
                <w:b w:val="0"/>
                <w:sz w:val="18"/>
              </w:rPr>
              <w:t>Conclusion</w:t>
            </w:r>
          </w:p>
        </w:tc>
        <w:tc>
          <w:tcPr>
            <w:tcW w:type="dxa" w:w="2353"/>
            <w:vAlign w:val="center"/>
          </w:tcPr>
          <w:p>
            <w:r/>
            <w:r>
              <w:rPr>
                <w:rFonts w:ascii="Arial" w:hAnsi="Arial"/>
                <w:b w:val="0"/>
                <w:sz w:val="18"/>
              </w:rPr>
              <w:t>DDPM &lt; linear</w:t>
            </w:r>
          </w:p>
        </w:tc>
        <w:tc>
          <w:tcPr>
            <w:tcW w:type="dxa" w:w="2353"/>
            <w:vAlign w:val="center"/>
          </w:tcPr>
          <w:p>
            <w:r/>
            <w:r>
              <w:rPr>
                <w:rFonts w:ascii="Arial" w:hAnsi="Arial"/>
                <w:b w:val="0"/>
                <w:sz w:val="18"/>
              </w:rPr>
              <w:t>Task mismatch signal</w:t>
            </w:r>
          </w:p>
        </w:tc>
        <w:tc>
          <w:tcPr>
            <w:tcW w:type="dxa" w:w="2353"/>
            <w:vAlign w:val="center"/>
          </w:tcPr>
          <w:p>
            <w:r/>
            <w:r>
              <w:rPr>
                <w:rFonts w:ascii="Arial" w:hAnsi="Arial"/>
                <w:b w:val="0"/>
                <w:sz w:val="18"/>
              </w:rPr>
              <w:t>Conditioning needed</w:t>
            </w:r>
          </w:p>
        </w:tc>
      </w:tr>
    </w:tbl>
    <w:p>
      <w:r>
        <w:rPr>
          <w:rFonts w:ascii="Arial" w:hAnsi="Arial"/>
          <w:i/>
          <w:color w:val="444444"/>
          <w:sz w:val="20"/>
        </w:rPr>
        <w:t>The previous linear baseline was strong because the task itself exposed boundary context. This negative result motivated task correction rather than rejecting trajectory priors.</w:t>
      </w:r>
    </w:p>
    <w:p>
      <w:pPr>
        <w:pStyle w:val="Heading1"/>
        <w:spacing w:before="360" w:after="160"/>
      </w:pPr>
      <w:r>
        <w:t>§2 Data and simulation environment</w:t>
      </w:r>
    </w:p>
    <w:p>
      <w:r>
        <w:rPr>
          <w:rFonts w:ascii="Arial" w:hAnsi="Arial"/>
          <w:b w:val="0"/>
          <w:i w:val="0"/>
          <w:sz w:val="22"/>
        </w:rPr>
        <w:t>I use simulation here as a controlled proxy, not as a replacement for real sensor data. The current stage fixes the recovery-layer input: a synthetic clean trajectory is degraded into a coarse trajectory observation, and the refinement module is judged against the known clean reference. In a future raw-sensor setting, the front-end would change, but the recovery layer can still receive a trajectory-level coarse observation.</w:t>
      </w:r>
    </w:p>
    <w:p/>
    <w:p>
      <w:pPr>
        <w:jc w:val="center"/>
      </w:pPr>
      <w:r>
        <w:drawing>
          <wp:inline xmlns:a="http://schemas.openxmlformats.org/drawingml/2006/main" xmlns:pic="http://schemas.openxmlformats.org/drawingml/2006/picture">
            <wp:extent cx="5806440" cy="3210759"/>
            <wp:docPr id="2" name="Picture 2"/>
            <wp:cNvGraphicFramePr>
              <a:graphicFrameLocks noChangeAspect="1"/>
            </wp:cNvGraphicFramePr>
            <a:graphic>
              <a:graphicData uri="http://schemas.openxmlformats.org/drawingml/2006/picture">
                <pic:pic>
                  <pic:nvPicPr>
                    <pic:cNvPr id="0" name="fig02_pipeline_overview.png"/>
                    <pic:cNvPicPr/>
                  </pic:nvPicPr>
                  <pic:blipFill>
                    <a:blip r:embed="rId11"/>
                    <a:stretch>
                      <a:fillRect/>
                    </a:stretch>
                  </pic:blipFill>
                  <pic:spPr>
                    <a:xfrm>
                      <a:off x="0" y="0"/>
                      <a:ext cx="5806440" cy="3210759"/>
                    </a:xfrm>
                    <a:prstGeom prst="rect"/>
                  </pic:spPr>
                </pic:pic>
              </a:graphicData>
            </a:graphic>
          </wp:inline>
        </w:drawing>
      </w:r>
    </w:p>
    <w:p>
      <w:r>
        <w:rPr>
          <w:rFonts w:ascii="Arial" w:hAnsi="Arial"/>
          <w:i/>
          <w:color w:val="444444"/>
          <w:sz w:val="20"/>
        </w:rPr>
        <w:t>Fig. 02. Pipeline overview. Source: report schematic, not an experimental result. It clarifies why Stage 3 validates the recovery layer before a raw sensor front-end is introduced.</w:t>
      </w:r>
    </w:p>
    <w:p>
      <w:r>
        <w:rPr>
          <w:rFonts w:ascii="Arial" w:hAnsi="Arial"/>
          <w:b w:val="0"/>
          <w:i w:val="0"/>
          <w:sz w:val="22"/>
        </w:rPr>
        <w:t>The synthetic indoor data are small on purpose: this is minimum controlled validation. The advantage is that every trajectory has a clean reference, and the degradation type is known. That lets me ask paired full-trajectory questions cleanly, instead of mixing recovery quality with sensor-front-end uncertainty.</w:t>
      </w:r>
    </w:p>
    <w:p/>
    <w:p>
      <w:pPr>
        <w:jc w:val="center"/>
      </w:pPr>
      <w:r>
        <w:drawing>
          <wp:inline xmlns:a="http://schemas.openxmlformats.org/drawingml/2006/main" xmlns:pic="http://schemas.openxmlformats.org/drawingml/2006/picture">
            <wp:extent cx="5806440" cy="3605181"/>
            <wp:docPr id="3" name="Picture 3"/>
            <wp:cNvGraphicFramePr>
              <a:graphicFrameLocks noChangeAspect="1"/>
            </wp:cNvGraphicFramePr>
            <a:graphic>
              <a:graphicData uri="http://schemas.openxmlformats.org/drawingml/2006/picture">
                <pic:pic>
                  <pic:nvPicPr>
                    <pic:cNvPr id="0" name="fig03_synthetic_trajectories.png"/>
                    <pic:cNvPicPr/>
                  </pic:nvPicPr>
                  <pic:blipFill>
                    <a:blip r:embed="rId12"/>
                    <a:stretch>
                      <a:fillRect/>
                    </a:stretch>
                  </pic:blipFill>
                  <pic:spPr>
                    <a:xfrm>
                      <a:off x="0" y="0"/>
                      <a:ext cx="5806440" cy="3605181"/>
                    </a:xfrm>
                    <a:prstGeom prst="rect"/>
                  </pic:spPr>
                </pic:pic>
              </a:graphicData>
            </a:graphic>
          </wp:inline>
        </w:drawing>
      </w:r>
    </w:p>
    <w:p>
      <w:r>
        <w:rPr>
          <w:rFonts w:ascii="Arial" w:hAnsi="Arial"/>
          <w:i/>
          <w:color w:val="444444"/>
          <w:sz w:val="20"/>
        </w:rPr>
        <w:t>Fig. 03. Clean synthetic indoor trajectories. Source: clean_trajs.npy; N=200 evaluation subset, six fixed examples shown. Frame color indicates temporal order.</w:t>
      </w:r>
    </w:p>
    <w:p>
      <w:r>
        <w:rPr>
          <w:rFonts w:ascii="Arial" w:hAnsi="Arial"/>
          <w:b/>
          <w:sz w:val="21"/>
        </w:rPr>
        <w:t>Table 2. Synthetic dataset and why controlled simulation is used.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EBF4FF"/>
          </w:tcPr>
          <w:p>
            <w:r/>
            <w:r>
              <w:rPr>
                <w:rFonts w:ascii="Arial" w:hAnsi="Arial"/>
                <w:b/>
                <w:color w:val="1A1A2E"/>
                <w:sz w:val="19"/>
              </w:rPr>
              <w:t>Section</w:t>
            </w:r>
          </w:p>
        </w:tc>
        <w:tc>
          <w:tcPr>
            <w:tcW w:type="dxa" w:w="2353"/>
            <w:vAlign w:val="center"/>
            <w:shd w:fill="EBF4FF"/>
          </w:tcPr>
          <w:p>
            <w:r/>
            <w:r>
              <w:rPr>
                <w:rFonts w:ascii="Arial" w:hAnsi="Arial"/>
                <w:b/>
                <w:color w:val="1A1A2E"/>
                <w:sz w:val="19"/>
              </w:rPr>
              <w:t>Item / Requirement</w:t>
            </w:r>
          </w:p>
        </w:tc>
        <w:tc>
          <w:tcPr>
            <w:tcW w:type="dxa" w:w="2353"/>
            <w:vAlign w:val="center"/>
            <w:shd w:fill="EBF4FF"/>
          </w:tcPr>
          <w:p>
            <w:r/>
            <w:r>
              <w:rPr>
                <w:rFonts w:ascii="Arial" w:hAnsi="Arial"/>
                <w:b/>
                <w:color w:val="1A1A2E"/>
                <w:sz w:val="19"/>
              </w:rPr>
              <w:t>Value / ETH-UCY</w:t>
            </w:r>
          </w:p>
        </w:tc>
        <w:tc>
          <w:tcPr>
            <w:tcW w:type="dxa" w:w="2353"/>
            <w:vAlign w:val="center"/>
            <w:shd w:fill="EBF4FF"/>
          </w:tcPr>
          <w:p>
            <w:r/>
            <w:r>
              <w:rPr>
                <w:rFonts w:ascii="Arial" w:hAnsi="Arial"/>
                <w:b/>
                <w:color w:val="1A1A2E"/>
                <w:sz w:val="19"/>
              </w:rPr>
              <w:t>Synthetic indoor / Future real sensor</w:t>
            </w:r>
          </w:p>
        </w:tc>
      </w:tr>
      <w:tr>
        <w:tc>
          <w:tcPr>
            <w:tcW w:type="dxa" w:w="2353"/>
            <w:vAlign w:val="center"/>
          </w:tcPr>
          <w:p>
            <w:r/>
            <w:r>
              <w:rPr>
                <w:rFonts w:ascii="Arial" w:hAnsi="Arial"/>
                <w:b w:val="0"/>
                <w:sz w:val="18"/>
              </w:rPr>
              <w:t>Dataset summary</w:t>
            </w:r>
          </w:p>
        </w:tc>
        <w:tc>
          <w:tcPr>
            <w:tcW w:type="dxa" w:w="2353"/>
            <w:vAlign w:val="center"/>
          </w:tcPr>
          <w:p>
            <w:r/>
            <w:r>
              <w:rPr>
                <w:rFonts w:ascii="Arial" w:hAnsi="Arial"/>
                <w:b w:val="0"/>
                <w:sz w:val="18"/>
              </w:rPr>
              <w:t>Room size</w:t>
            </w:r>
          </w:p>
        </w:tc>
        <w:tc>
          <w:tcPr>
            <w:tcW w:type="dxa" w:w="2353"/>
            <w:vAlign w:val="center"/>
          </w:tcPr>
          <w:p>
            <w:r/>
            <w:r>
              <w:rPr>
                <w:rFonts w:ascii="Arial" w:hAnsi="Arial"/>
                <w:b w:val="0"/>
                <w:sz w:val="18"/>
              </w:rPr>
              <w:t>3 m × 3 m</w:t>
            </w:r>
          </w:p>
        </w:tc>
        <w:tc>
          <w:tcPr>
            <w:tcW w:type="dxa" w:w="2353"/>
            <w:vAlign w:val="center"/>
          </w:tcPr>
          <w:p>
            <w:r/>
            <w:r>
              <w:rPr>
                <w:rFonts w:ascii="Arial" w:hAnsi="Arial"/>
                <w:b w:val="0"/>
                <w:sz w:val="18"/>
              </w:rPr>
            </w:r>
          </w:p>
        </w:tc>
      </w:tr>
      <w:tr>
        <w:tc>
          <w:tcPr>
            <w:tcW w:type="dxa" w:w="2353"/>
            <w:vAlign w:val="center"/>
          </w:tcPr>
          <w:p>
            <w:r/>
            <w:r>
              <w:rPr>
                <w:rFonts w:ascii="Arial" w:hAnsi="Arial"/>
                <w:b w:val="0"/>
                <w:sz w:val="18"/>
              </w:rPr>
              <w:t>Dataset summary</w:t>
            </w:r>
          </w:p>
        </w:tc>
        <w:tc>
          <w:tcPr>
            <w:tcW w:type="dxa" w:w="2353"/>
            <w:vAlign w:val="center"/>
          </w:tcPr>
          <w:p>
            <w:r/>
            <w:r>
              <w:rPr>
                <w:rFonts w:ascii="Arial" w:hAnsi="Arial"/>
                <w:b w:val="0"/>
                <w:sz w:val="18"/>
              </w:rPr>
              <w:t>Trajectory length</w:t>
            </w:r>
          </w:p>
        </w:tc>
        <w:tc>
          <w:tcPr>
            <w:tcW w:type="dxa" w:w="2353"/>
            <w:vAlign w:val="center"/>
          </w:tcPr>
          <w:p>
            <w:r/>
            <w:r>
              <w:rPr>
                <w:rFonts w:ascii="Arial" w:hAnsi="Arial"/>
                <w:b w:val="0"/>
                <w:sz w:val="18"/>
              </w:rPr>
              <w:t>20 frames</w:t>
            </w:r>
          </w:p>
        </w:tc>
        <w:tc>
          <w:tcPr>
            <w:tcW w:type="dxa" w:w="2353"/>
            <w:vAlign w:val="center"/>
          </w:tcPr>
          <w:p>
            <w:r/>
            <w:r>
              <w:rPr>
                <w:rFonts w:ascii="Arial" w:hAnsi="Arial"/>
                <w:b w:val="0"/>
                <w:sz w:val="18"/>
              </w:rPr>
            </w:r>
          </w:p>
        </w:tc>
      </w:tr>
      <w:tr>
        <w:tc>
          <w:tcPr>
            <w:tcW w:type="dxa" w:w="2353"/>
            <w:vAlign w:val="center"/>
          </w:tcPr>
          <w:p>
            <w:r/>
            <w:r>
              <w:rPr>
                <w:rFonts w:ascii="Arial" w:hAnsi="Arial"/>
                <w:b w:val="0"/>
                <w:sz w:val="18"/>
              </w:rPr>
              <w:t>Dataset summary</w:t>
            </w:r>
          </w:p>
        </w:tc>
        <w:tc>
          <w:tcPr>
            <w:tcW w:type="dxa" w:w="2353"/>
            <w:vAlign w:val="center"/>
          </w:tcPr>
          <w:p>
            <w:r/>
            <w:r>
              <w:rPr>
                <w:rFonts w:ascii="Arial" w:hAnsi="Arial"/>
                <w:b w:val="0"/>
                <w:sz w:val="18"/>
              </w:rPr>
              <w:t>Sampling rate</w:t>
            </w:r>
          </w:p>
        </w:tc>
        <w:tc>
          <w:tcPr>
            <w:tcW w:type="dxa" w:w="2353"/>
            <w:vAlign w:val="center"/>
          </w:tcPr>
          <w:p>
            <w:r/>
            <w:r>
              <w:rPr>
                <w:rFonts w:ascii="Arial" w:hAnsi="Arial"/>
                <w:b w:val="0"/>
                <w:sz w:val="18"/>
              </w:rPr>
              <w:t>3 Hz, approximately 6.7 s per trajectory</w:t>
            </w:r>
          </w:p>
        </w:tc>
        <w:tc>
          <w:tcPr>
            <w:tcW w:type="dxa" w:w="2353"/>
            <w:vAlign w:val="center"/>
          </w:tcPr>
          <w:p>
            <w:r/>
            <w:r>
              <w:rPr>
                <w:rFonts w:ascii="Arial" w:hAnsi="Arial"/>
                <w:b w:val="0"/>
                <w:sz w:val="18"/>
              </w:rPr>
            </w:r>
          </w:p>
        </w:tc>
      </w:tr>
      <w:tr>
        <w:tc>
          <w:tcPr>
            <w:tcW w:type="dxa" w:w="2353"/>
            <w:vAlign w:val="center"/>
          </w:tcPr>
          <w:p>
            <w:r/>
            <w:r>
              <w:rPr>
                <w:rFonts w:ascii="Arial" w:hAnsi="Arial"/>
                <w:b w:val="0"/>
                <w:sz w:val="18"/>
              </w:rPr>
              <w:t>Dataset summary</w:t>
            </w:r>
          </w:p>
        </w:tc>
        <w:tc>
          <w:tcPr>
            <w:tcW w:type="dxa" w:w="2353"/>
            <w:vAlign w:val="center"/>
          </w:tcPr>
          <w:p>
            <w:r/>
            <w:r>
              <w:rPr>
                <w:rFonts w:ascii="Arial" w:hAnsi="Arial"/>
                <w:b w:val="0"/>
                <w:sz w:val="18"/>
              </w:rPr>
              <w:t>Behavior patterns</w:t>
            </w:r>
          </w:p>
        </w:tc>
        <w:tc>
          <w:tcPr>
            <w:tcW w:type="dxa" w:w="2353"/>
            <w:vAlign w:val="center"/>
          </w:tcPr>
          <w:p>
            <w:r/>
            <w:r>
              <w:rPr>
                <w:rFonts w:ascii="Arial" w:hAnsi="Arial"/>
                <w:b w:val="0"/>
                <w:sz w:val="18"/>
              </w:rPr>
              <w:t>goal-directed, multi-goal, pacing, near-stationary, boundary-walk</w:t>
            </w:r>
          </w:p>
        </w:tc>
        <w:tc>
          <w:tcPr>
            <w:tcW w:type="dxa" w:w="2353"/>
            <w:vAlign w:val="center"/>
          </w:tcPr>
          <w:p>
            <w:r/>
            <w:r>
              <w:rPr>
                <w:rFonts w:ascii="Arial" w:hAnsi="Arial"/>
                <w:b w:val="0"/>
                <w:sz w:val="18"/>
              </w:rPr>
            </w:r>
          </w:p>
        </w:tc>
      </w:tr>
      <w:tr>
        <w:tc>
          <w:tcPr>
            <w:tcW w:type="dxa" w:w="2353"/>
            <w:vAlign w:val="center"/>
          </w:tcPr>
          <w:p>
            <w:r/>
            <w:r>
              <w:rPr>
                <w:rFonts w:ascii="Arial" w:hAnsi="Arial"/>
                <w:b w:val="0"/>
                <w:sz w:val="18"/>
              </w:rPr>
              <w:t>Dataset summary</w:t>
            </w:r>
          </w:p>
        </w:tc>
        <w:tc>
          <w:tcPr>
            <w:tcW w:type="dxa" w:w="2353"/>
            <w:vAlign w:val="center"/>
          </w:tcPr>
          <w:p>
            <w:r/>
            <w:r>
              <w:rPr>
                <w:rFonts w:ascii="Arial" w:hAnsi="Arial"/>
                <w:b w:val="0"/>
                <w:sz w:val="18"/>
              </w:rPr>
              <w:t>Training set</w:t>
            </w:r>
          </w:p>
        </w:tc>
        <w:tc>
          <w:tcPr>
            <w:tcW w:type="dxa" w:w="2353"/>
            <w:vAlign w:val="center"/>
          </w:tcPr>
          <w:p>
            <w:r/>
            <w:r>
              <w:rPr>
                <w:rFonts w:ascii="Arial" w:hAnsi="Arial"/>
                <w:b w:val="0"/>
                <w:sz w:val="18"/>
              </w:rPr>
              <w:t>10,000 trajectories</w:t>
            </w:r>
          </w:p>
        </w:tc>
        <w:tc>
          <w:tcPr>
            <w:tcW w:type="dxa" w:w="2353"/>
            <w:vAlign w:val="center"/>
          </w:tcPr>
          <w:p>
            <w:r/>
            <w:r>
              <w:rPr>
                <w:rFonts w:ascii="Arial" w:hAnsi="Arial"/>
                <w:b w:val="0"/>
                <w:sz w:val="18"/>
              </w:rPr>
            </w:r>
          </w:p>
        </w:tc>
      </w:tr>
      <w:tr>
        <w:tc>
          <w:tcPr>
            <w:tcW w:type="dxa" w:w="2353"/>
            <w:vAlign w:val="center"/>
          </w:tcPr>
          <w:p>
            <w:r/>
            <w:r>
              <w:rPr>
                <w:rFonts w:ascii="Arial" w:hAnsi="Arial"/>
                <w:b w:val="0"/>
                <w:sz w:val="18"/>
              </w:rPr>
              <w:t>Dataset summary</w:t>
            </w:r>
          </w:p>
        </w:tc>
        <w:tc>
          <w:tcPr>
            <w:tcW w:type="dxa" w:w="2353"/>
            <w:vAlign w:val="center"/>
          </w:tcPr>
          <w:p>
            <w:r/>
            <w:r>
              <w:rPr>
                <w:rFonts w:ascii="Arial" w:hAnsi="Arial"/>
                <w:b w:val="0"/>
                <w:sz w:val="18"/>
              </w:rPr>
              <w:t>Validation set</w:t>
            </w:r>
          </w:p>
        </w:tc>
        <w:tc>
          <w:tcPr>
            <w:tcW w:type="dxa" w:w="2353"/>
            <w:vAlign w:val="center"/>
          </w:tcPr>
          <w:p>
            <w:r/>
            <w:r>
              <w:rPr>
                <w:rFonts w:ascii="Arial" w:hAnsi="Arial"/>
                <w:b w:val="0"/>
                <w:sz w:val="18"/>
              </w:rPr>
              <w:t>2,000 trajectories</w:t>
            </w:r>
          </w:p>
        </w:tc>
        <w:tc>
          <w:tcPr>
            <w:tcW w:type="dxa" w:w="2353"/>
            <w:vAlign w:val="center"/>
          </w:tcPr>
          <w:p>
            <w:r/>
            <w:r>
              <w:rPr>
                <w:rFonts w:ascii="Arial" w:hAnsi="Arial"/>
                <w:b w:val="0"/>
                <w:sz w:val="18"/>
              </w:rPr>
            </w:r>
          </w:p>
        </w:tc>
      </w:tr>
      <w:tr>
        <w:tc>
          <w:tcPr>
            <w:tcW w:type="dxa" w:w="2353"/>
            <w:vAlign w:val="center"/>
          </w:tcPr>
          <w:p>
            <w:r/>
            <w:r>
              <w:rPr>
                <w:rFonts w:ascii="Arial" w:hAnsi="Arial"/>
                <w:b w:val="0"/>
                <w:sz w:val="18"/>
              </w:rPr>
              <w:t>Dataset summary</w:t>
            </w:r>
          </w:p>
        </w:tc>
        <w:tc>
          <w:tcPr>
            <w:tcW w:type="dxa" w:w="2353"/>
            <w:vAlign w:val="center"/>
          </w:tcPr>
          <w:p>
            <w:r/>
            <w:r>
              <w:rPr>
                <w:rFonts w:ascii="Arial" w:hAnsi="Arial"/>
                <w:b w:val="0"/>
                <w:sz w:val="18"/>
              </w:rPr>
              <w:t>Evaluation set</w:t>
            </w:r>
          </w:p>
        </w:tc>
        <w:tc>
          <w:tcPr>
            <w:tcW w:type="dxa" w:w="2353"/>
            <w:vAlign w:val="center"/>
          </w:tcPr>
          <w:p>
            <w:r/>
            <w:r>
              <w:rPr>
                <w:rFonts w:ascii="Arial" w:hAnsi="Arial"/>
                <w:b w:val="0"/>
                <w:sz w:val="18"/>
              </w:rPr>
              <w:t>200 trajectories, fixed</w:t>
            </w:r>
          </w:p>
        </w:tc>
        <w:tc>
          <w:tcPr>
            <w:tcW w:type="dxa" w:w="2353"/>
            <w:vAlign w:val="center"/>
          </w:tcPr>
          <w:p>
            <w:r/>
            <w:r>
              <w:rPr>
                <w:rFonts w:ascii="Arial" w:hAnsi="Arial"/>
                <w:b w:val="0"/>
                <w:sz w:val="18"/>
              </w:rPr>
            </w:r>
          </w:p>
        </w:tc>
      </w:tr>
      <w:tr>
        <w:tc>
          <w:tcPr>
            <w:tcW w:type="dxa" w:w="2353"/>
            <w:vAlign w:val="center"/>
          </w:tcPr>
          <w:p>
            <w:r/>
            <w:r>
              <w:rPr>
                <w:rFonts w:ascii="Arial" w:hAnsi="Arial"/>
                <w:b w:val="0"/>
                <w:sz w:val="18"/>
              </w:rPr>
              <w:t>Dataset summary</w:t>
            </w:r>
          </w:p>
        </w:tc>
        <w:tc>
          <w:tcPr>
            <w:tcW w:type="dxa" w:w="2353"/>
            <w:vAlign w:val="center"/>
          </w:tcPr>
          <w:p>
            <w:r/>
            <w:r>
              <w:rPr>
                <w:rFonts w:ascii="Arial" w:hAnsi="Arial"/>
                <w:b w:val="0"/>
                <w:sz w:val="18"/>
              </w:rPr>
              <w:t>Relation to ETH/UCY</w:t>
            </w:r>
          </w:p>
        </w:tc>
        <w:tc>
          <w:tcPr>
            <w:tcW w:type="dxa" w:w="2353"/>
            <w:vAlign w:val="center"/>
          </w:tcPr>
          <w:p>
            <w:r/>
            <w:r>
              <w:rPr>
                <w:rFonts w:ascii="Arial" w:hAnsi="Arial"/>
                <w:b w:val="0"/>
                <w:sz w:val="18"/>
              </w:rPr>
              <w:t>Independent re-training on indoor synthetic data</w:t>
            </w:r>
          </w:p>
        </w:tc>
        <w:tc>
          <w:tcPr>
            <w:tcW w:type="dxa" w:w="2353"/>
            <w:vAlign w:val="center"/>
          </w:tcPr>
          <w:p>
            <w:r/>
            <w:r>
              <w:rPr>
                <w:rFonts w:ascii="Arial" w:hAnsi="Arial"/>
                <w:b w:val="0"/>
                <w:sz w:val="18"/>
              </w:rPr>
            </w:r>
          </w:p>
        </w:tc>
      </w:tr>
      <w:tr>
        <w:tc>
          <w:tcPr>
            <w:tcW w:type="dxa" w:w="2353"/>
            <w:vAlign w:val="center"/>
          </w:tcPr>
          <w:p>
            <w:r/>
            <w:r>
              <w:rPr>
                <w:rFonts w:ascii="Arial" w:hAnsi="Arial"/>
                <w:b w:val="0"/>
                <w:sz w:val="18"/>
              </w:rPr>
              <w:t>Why simulation first</w:t>
            </w:r>
          </w:p>
        </w:tc>
        <w:tc>
          <w:tcPr>
            <w:tcW w:type="dxa" w:w="2353"/>
            <w:vAlign w:val="center"/>
          </w:tcPr>
          <w:p>
            <w:r/>
            <w:r>
              <w:rPr>
                <w:rFonts w:ascii="Arial" w:hAnsi="Arial"/>
                <w:b w:val="0"/>
                <w:sz w:val="18"/>
              </w:rPr>
              <w:t>Indoor room scale</w:t>
            </w:r>
          </w:p>
        </w:tc>
        <w:tc>
          <w:tcPr>
            <w:tcW w:type="dxa" w:w="2353"/>
            <w:vAlign w:val="center"/>
          </w:tcPr>
          <w:p>
            <w:r/>
            <w:r>
              <w:rPr>
                <w:rFonts w:ascii="Arial" w:hAnsi="Arial"/>
                <w:b w:val="0"/>
                <w:sz w:val="18"/>
              </w:rPr>
              <w:t>weak / unavailable</w:t>
            </w:r>
          </w:p>
        </w:tc>
        <w:tc>
          <w:tcPr>
            <w:tcW w:type="dxa" w:w="2353"/>
            <w:vAlign w:val="center"/>
          </w:tcPr>
          <w:p>
            <w:r/>
            <w:r>
              <w:rPr>
                <w:rFonts w:ascii="Arial" w:hAnsi="Arial"/>
                <w:b w:val="0"/>
                <w:sz w:val="18"/>
              </w:rPr>
              <w:t>yes, 3 m × 3 m / yes</w:t>
            </w:r>
          </w:p>
        </w:tc>
      </w:tr>
      <w:tr>
        <w:tc>
          <w:tcPr>
            <w:tcW w:type="dxa" w:w="2353"/>
            <w:vAlign w:val="center"/>
          </w:tcPr>
          <w:p>
            <w:r/>
            <w:r>
              <w:rPr>
                <w:rFonts w:ascii="Arial" w:hAnsi="Arial"/>
                <w:b w:val="0"/>
                <w:sz w:val="18"/>
              </w:rPr>
              <w:t>Why simulation first</w:t>
            </w:r>
          </w:p>
        </w:tc>
        <w:tc>
          <w:tcPr>
            <w:tcW w:type="dxa" w:w="2353"/>
            <w:vAlign w:val="center"/>
          </w:tcPr>
          <w:p>
            <w:r/>
            <w:r>
              <w:rPr>
                <w:rFonts w:ascii="Arial" w:hAnsi="Arial"/>
                <w:b w:val="0"/>
                <w:sz w:val="18"/>
              </w:rPr>
              <w:t>Clean reference available</w:t>
            </w:r>
          </w:p>
        </w:tc>
        <w:tc>
          <w:tcPr>
            <w:tcW w:type="dxa" w:w="2353"/>
            <w:vAlign w:val="center"/>
          </w:tcPr>
          <w:p>
            <w:r/>
            <w:r>
              <w:rPr>
                <w:rFonts w:ascii="Arial" w:hAnsi="Arial"/>
                <w:b w:val="0"/>
                <w:sz w:val="18"/>
              </w:rPr>
              <w:t>yes, but not sensor-paired</w:t>
            </w:r>
          </w:p>
        </w:tc>
        <w:tc>
          <w:tcPr>
            <w:tcW w:type="dxa" w:w="2353"/>
            <w:vAlign w:val="center"/>
          </w:tcPr>
          <w:p>
            <w:r/>
            <w:r>
              <w:rPr>
                <w:rFonts w:ascii="Arial" w:hAnsi="Arial"/>
                <w:b w:val="0"/>
                <w:sz w:val="18"/>
              </w:rPr>
              <w:t>yes / needs reference system</w:t>
            </w:r>
          </w:p>
        </w:tc>
      </w:tr>
      <w:tr>
        <w:tc>
          <w:tcPr>
            <w:tcW w:type="dxa" w:w="2353"/>
            <w:vAlign w:val="center"/>
          </w:tcPr>
          <w:p>
            <w:r/>
            <w:r>
              <w:rPr>
                <w:rFonts w:ascii="Arial" w:hAnsi="Arial"/>
                <w:b w:val="0"/>
                <w:sz w:val="18"/>
              </w:rPr>
              <w:t>Why simulation first</w:t>
            </w:r>
          </w:p>
        </w:tc>
        <w:tc>
          <w:tcPr>
            <w:tcW w:type="dxa" w:w="2353"/>
            <w:vAlign w:val="center"/>
          </w:tcPr>
          <w:p>
            <w:r/>
            <w:r>
              <w:rPr>
                <w:rFonts w:ascii="Arial" w:hAnsi="Arial"/>
                <w:b w:val="0"/>
                <w:sz w:val="18"/>
              </w:rPr>
              <w:t>Controlled degradation</w:t>
            </w:r>
          </w:p>
        </w:tc>
        <w:tc>
          <w:tcPr>
            <w:tcW w:type="dxa" w:w="2353"/>
            <w:vAlign w:val="center"/>
          </w:tcPr>
          <w:p>
            <w:r/>
            <w:r>
              <w:rPr>
                <w:rFonts w:ascii="Arial" w:hAnsi="Arial"/>
                <w:b w:val="0"/>
                <w:sz w:val="18"/>
              </w:rPr>
              <w:t>no</w:t>
            </w:r>
          </w:p>
        </w:tc>
        <w:tc>
          <w:tcPr>
            <w:tcW w:type="dxa" w:w="2353"/>
            <w:vAlign w:val="center"/>
          </w:tcPr>
          <w:p>
            <w:r/>
            <w:r>
              <w:rPr>
                <w:rFonts w:ascii="Arial" w:hAnsi="Arial"/>
                <w:b w:val="0"/>
                <w:sz w:val="18"/>
              </w:rPr>
              <w:t>yes / observed naturally</w:t>
            </w:r>
          </w:p>
        </w:tc>
      </w:tr>
      <w:tr>
        <w:tc>
          <w:tcPr>
            <w:tcW w:type="dxa" w:w="2353"/>
            <w:vAlign w:val="center"/>
          </w:tcPr>
          <w:p>
            <w:r/>
            <w:r>
              <w:rPr>
                <w:rFonts w:ascii="Arial" w:hAnsi="Arial"/>
                <w:b w:val="0"/>
                <w:sz w:val="18"/>
              </w:rPr>
              <w:t>Why simulation first</w:t>
            </w:r>
          </w:p>
        </w:tc>
        <w:tc>
          <w:tcPr>
            <w:tcW w:type="dxa" w:w="2353"/>
            <w:vAlign w:val="center"/>
          </w:tcPr>
          <w:p>
            <w:r/>
            <w:r>
              <w:rPr>
                <w:rFonts w:ascii="Arial" w:hAnsi="Arial"/>
                <w:b w:val="0"/>
                <w:sz w:val="18"/>
              </w:rPr>
              <w:t>Recovery-layer validation</w:t>
            </w:r>
          </w:p>
        </w:tc>
        <w:tc>
          <w:tcPr>
            <w:tcW w:type="dxa" w:w="2353"/>
            <w:vAlign w:val="center"/>
          </w:tcPr>
          <w:p>
            <w:r/>
            <w:r>
              <w:rPr>
                <w:rFonts w:ascii="Arial" w:hAnsi="Arial"/>
                <w:b w:val="0"/>
                <w:sz w:val="18"/>
              </w:rPr>
              <w:t>limited</w:t>
            </w:r>
          </w:p>
        </w:tc>
        <w:tc>
          <w:tcPr>
            <w:tcW w:type="dxa" w:w="2353"/>
            <w:vAlign w:val="center"/>
          </w:tcPr>
          <w:p>
            <w:r/>
            <w:r>
              <w:rPr>
                <w:rFonts w:ascii="Arial" w:hAnsi="Arial"/>
                <w:b w:val="0"/>
                <w:sz w:val="18"/>
              </w:rPr>
              <w:t>yes, current stage / final target</w:t>
            </w:r>
          </w:p>
        </w:tc>
      </w:tr>
    </w:tbl>
    <w:p>
      <w:r>
        <w:rPr>
          <w:rFonts w:ascii="Arial" w:hAnsi="Arial"/>
          <w:i/>
          <w:color w:val="444444"/>
          <w:sz w:val="20"/>
        </w:rPr>
        <w:t>Synthetic data are used here for minimum controlled validation, not as a replacement for real sensor experiments.</w:t>
      </w:r>
    </w:p>
    <w:p>
      <w:r>
        <w:rPr>
          <w:rFonts w:ascii="Arial" w:hAnsi="Arial"/>
          <w:b w:val="0"/>
          <w:i w:val="0"/>
          <w:sz w:val="22"/>
        </w:rPr>
        <w:t>The degradation spectrum is meant to mimic different kinds of sensor-front-end errors: frame-wise noise, cumulative drift, sparse jumps, local bursts, global bias, and their partial mixture. The key assumption is explicit: before real sensor data enter, controlled degradation is only a proxy for the trajectory produced by a localization front-end.</w:t>
      </w:r>
    </w:p>
    <w:p/>
    <w:p>
      <w:pPr>
        <w:jc w:val="center"/>
      </w:pPr>
      <w:r>
        <w:drawing>
          <wp:inline xmlns:a="http://schemas.openxmlformats.org/drawingml/2006/main" xmlns:pic="http://schemas.openxmlformats.org/drawingml/2006/picture">
            <wp:extent cx="5806440" cy="4201260"/>
            <wp:docPr id="4" name="Picture 4"/>
            <wp:cNvGraphicFramePr>
              <a:graphicFrameLocks noChangeAspect="1"/>
            </wp:cNvGraphicFramePr>
            <a:graphic>
              <a:graphicData uri="http://schemas.openxmlformats.org/drawingml/2006/picture">
                <pic:pic>
                  <pic:nvPicPr>
                    <pic:cNvPr id="0" name="fig04_degradation_examples.png"/>
                    <pic:cNvPicPr/>
                  </pic:nvPicPr>
                  <pic:blipFill>
                    <a:blip r:embed="rId13"/>
                    <a:stretch>
                      <a:fillRect/>
                    </a:stretch>
                  </pic:blipFill>
                  <pic:spPr>
                    <a:xfrm>
                      <a:off x="0" y="0"/>
                      <a:ext cx="5806440" cy="4201260"/>
                    </a:xfrm>
                    <a:prstGeom prst="rect"/>
                  </pic:spPr>
                </pic:pic>
              </a:graphicData>
            </a:graphic>
          </wp:inline>
        </w:drawing>
      </w:r>
    </w:p>
    <w:p>
      <w:r>
        <w:rPr>
          <w:rFonts w:ascii="Arial" w:hAnsi="Arial"/>
          <w:i/>
          <w:color w:val="444444"/>
          <w:sz w:val="20"/>
        </w:rPr>
        <w:t>Fig. 04. Six degradation types on trajectory #0. Source: clean_trajs.npy and degraded_*_medium.npy files. N=200 evaluation subset; ADE in each title is computed only for the shown example before refinement.</w:t>
      </w:r>
    </w:p>
    <w:p>
      <w:r>
        <w:rPr>
          <w:rFonts w:ascii="Arial" w:hAnsi="Arial"/>
          <w:b/>
          <w:sz w:val="21"/>
        </w:rPr>
        <w:t>Table 3. Degradation summary.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EBF4FF"/>
          </w:tcPr>
          <w:p>
            <w:r/>
            <w:r>
              <w:rPr>
                <w:rFonts w:ascii="Arial" w:hAnsi="Arial"/>
                <w:b/>
                <w:color w:val="1A1A2E"/>
                <w:sz w:val="19"/>
              </w:rPr>
              <w:t>Degradation</w:t>
            </w:r>
          </w:p>
        </w:tc>
        <w:tc>
          <w:tcPr>
            <w:tcW w:type="dxa" w:w="2353"/>
            <w:vAlign w:val="center"/>
            <w:shd w:fill="EBF4FF"/>
          </w:tcPr>
          <w:p>
            <w:r/>
            <w:r>
              <w:rPr>
                <w:rFonts w:ascii="Arial" w:hAnsi="Arial"/>
                <w:b/>
                <w:color w:val="1A1A2E"/>
                <w:sz w:val="19"/>
              </w:rPr>
              <w:t>Sensor error simulated</w:t>
            </w:r>
          </w:p>
        </w:tc>
        <w:tc>
          <w:tcPr>
            <w:tcW w:type="dxa" w:w="2353"/>
            <w:vAlign w:val="center"/>
            <w:shd w:fill="EBF4FF"/>
          </w:tcPr>
          <w:p>
            <w:r/>
            <w:r>
              <w:rPr>
                <w:rFonts w:ascii="Arial" w:hAnsi="Arial"/>
                <w:b/>
                <w:color w:val="1A1A2E"/>
                <w:sz w:val="19"/>
              </w:rPr>
              <w:t>Parameter</w:t>
            </w:r>
          </w:p>
        </w:tc>
        <w:tc>
          <w:tcPr>
            <w:tcW w:type="dxa" w:w="2353"/>
            <w:vAlign w:val="center"/>
            <w:shd w:fill="EBF4FF"/>
          </w:tcPr>
          <w:p>
            <w:r/>
            <w:r>
              <w:rPr>
                <w:rFonts w:ascii="Arial" w:hAnsi="Arial"/>
                <w:b/>
                <w:color w:val="1A1A2E"/>
                <w:sz w:val="19"/>
              </w:rPr>
              <w:t>Noisy ADE (m)</w:t>
            </w:r>
          </w:p>
        </w:tc>
      </w:tr>
      <w:tr>
        <w:tc>
          <w:tcPr>
            <w:tcW w:type="dxa" w:w="2353"/>
            <w:vAlign w:val="center"/>
          </w:tcPr>
          <w:p>
            <w:r/>
            <w:r>
              <w:rPr>
                <w:rFonts w:ascii="Arial" w:hAnsi="Arial"/>
                <w:b w:val="0"/>
                <w:sz w:val="18"/>
              </w:rPr>
              <w:t>gaussian_medium</w:t>
            </w:r>
          </w:p>
        </w:tc>
        <w:tc>
          <w:tcPr>
            <w:tcW w:type="dxa" w:w="2353"/>
            <w:vAlign w:val="center"/>
          </w:tcPr>
          <w:p>
            <w:r/>
            <w:r>
              <w:rPr>
                <w:rFonts w:ascii="Arial" w:hAnsi="Arial"/>
                <w:b w:val="0"/>
                <w:sz w:val="18"/>
              </w:rPr>
              <w:t>Frame-wise localization noise</w:t>
            </w:r>
          </w:p>
        </w:tc>
        <w:tc>
          <w:tcPr>
            <w:tcW w:type="dxa" w:w="2353"/>
            <w:vAlign w:val="center"/>
          </w:tcPr>
          <w:p>
            <w:r/>
            <w:r>
              <w:rPr>
                <w:rFonts w:ascii="Arial" w:hAnsi="Arial"/>
                <w:b w:val="0"/>
                <w:sz w:val="18"/>
              </w:rPr>
              <w:t>σ = 0.05</w:t>
            </w:r>
          </w:p>
        </w:tc>
        <w:tc>
          <w:tcPr>
            <w:tcW w:type="dxa" w:w="2353"/>
            <w:vAlign w:val="center"/>
          </w:tcPr>
          <w:p>
            <w:r/>
            <w:r>
              <w:rPr>
                <w:rFonts w:ascii="Arial" w:hAnsi="Arial"/>
                <w:b w:val="0"/>
                <w:sz w:val="18"/>
              </w:rPr>
              <w:t>0.0626</w:t>
            </w:r>
          </w:p>
        </w:tc>
      </w:tr>
      <w:tr>
        <w:tc>
          <w:tcPr>
            <w:tcW w:type="dxa" w:w="2353"/>
            <w:vAlign w:val="center"/>
          </w:tcPr>
          <w:p>
            <w:r/>
            <w:r>
              <w:rPr>
                <w:rFonts w:ascii="Arial" w:hAnsi="Arial"/>
                <w:b w:val="0"/>
                <w:sz w:val="18"/>
              </w:rPr>
              <w:t>drift_medium</w:t>
            </w:r>
          </w:p>
        </w:tc>
        <w:tc>
          <w:tcPr>
            <w:tcW w:type="dxa" w:w="2353"/>
            <w:vAlign w:val="center"/>
          </w:tcPr>
          <w:p>
            <w:r/>
            <w:r>
              <w:rPr>
                <w:rFonts w:ascii="Arial" w:hAnsi="Arial"/>
                <w:b w:val="0"/>
                <w:sz w:val="18"/>
              </w:rPr>
              <w:t>Temporal cumulative drift</w:t>
            </w:r>
          </w:p>
        </w:tc>
        <w:tc>
          <w:tcPr>
            <w:tcW w:type="dxa" w:w="2353"/>
            <w:vAlign w:val="center"/>
          </w:tcPr>
          <w:p>
            <w:r/>
            <w:r>
              <w:rPr>
                <w:rFonts w:ascii="Arial" w:hAnsi="Arial"/>
                <w:b w:val="0"/>
                <w:sz w:val="18"/>
              </w:rPr>
              <w:t>σ_step = 0.010/frame</w:t>
            </w:r>
          </w:p>
        </w:tc>
        <w:tc>
          <w:tcPr>
            <w:tcW w:type="dxa" w:w="2353"/>
            <w:vAlign w:val="center"/>
          </w:tcPr>
          <w:p>
            <w:r/>
            <w:r>
              <w:rPr>
                <w:rFonts w:ascii="Arial" w:hAnsi="Arial"/>
                <w:b w:val="0"/>
                <w:sz w:val="18"/>
              </w:rPr>
              <w:t>0.0176</w:t>
            </w:r>
          </w:p>
        </w:tc>
      </w:tr>
      <w:tr>
        <w:tc>
          <w:tcPr>
            <w:tcW w:type="dxa" w:w="2353"/>
            <w:vAlign w:val="center"/>
          </w:tcPr>
          <w:p>
            <w:r/>
            <w:r>
              <w:rPr>
                <w:rFonts w:ascii="Arial" w:hAnsi="Arial"/>
                <w:b w:val="0"/>
                <w:sz w:val="18"/>
              </w:rPr>
              <w:t>bias_medium</w:t>
            </w:r>
          </w:p>
        </w:tc>
        <w:tc>
          <w:tcPr>
            <w:tcW w:type="dxa" w:w="2353"/>
            <w:vAlign w:val="center"/>
          </w:tcPr>
          <w:p>
            <w:r/>
            <w:r>
              <w:rPr>
                <w:rFonts w:ascii="Arial" w:hAnsi="Arial"/>
                <w:b w:val="0"/>
                <w:sz w:val="18"/>
              </w:rPr>
              <w:t>Global coordinate offset</w:t>
            </w:r>
          </w:p>
        </w:tc>
        <w:tc>
          <w:tcPr>
            <w:tcW w:type="dxa" w:w="2353"/>
            <w:vAlign w:val="center"/>
          </w:tcPr>
          <w:p>
            <w:r/>
            <w:r>
              <w:rPr>
                <w:rFonts w:ascii="Arial" w:hAnsi="Arial"/>
                <w:b w:val="0"/>
                <w:sz w:val="18"/>
              </w:rPr>
              <w:t>offset ~ N(0, 0.15²)</w:t>
            </w:r>
          </w:p>
        </w:tc>
        <w:tc>
          <w:tcPr>
            <w:tcW w:type="dxa" w:w="2353"/>
            <w:vAlign w:val="center"/>
          </w:tcPr>
          <w:p>
            <w:r/>
            <w:r>
              <w:rPr>
                <w:rFonts w:ascii="Arial" w:hAnsi="Arial"/>
                <w:b w:val="0"/>
                <w:sz w:val="18"/>
              </w:rPr>
              <w:t>0.1890</w:t>
            </w:r>
          </w:p>
        </w:tc>
      </w:tr>
      <w:tr>
        <w:tc>
          <w:tcPr>
            <w:tcW w:type="dxa" w:w="2353"/>
            <w:vAlign w:val="center"/>
          </w:tcPr>
          <w:p>
            <w:r/>
            <w:r>
              <w:rPr>
                <w:rFonts w:ascii="Arial" w:hAnsi="Arial"/>
                <w:b w:val="0"/>
                <w:sz w:val="18"/>
              </w:rPr>
              <w:t>jump_medium</w:t>
            </w:r>
          </w:p>
        </w:tc>
        <w:tc>
          <w:tcPr>
            <w:tcW w:type="dxa" w:w="2353"/>
            <w:vAlign w:val="center"/>
          </w:tcPr>
          <w:p>
            <w:r/>
            <w:r>
              <w:rPr>
                <w:rFonts w:ascii="Arial" w:hAnsi="Arial"/>
                <w:b w:val="0"/>
                <w:sz w:val="18"/>
              </w:rPr>
              <w:t>Sudden localization shifts</w:t>
            </w:r>
          </w:p>
        </w:tc>
        <w:tc>
          <w:tcPr>
            <w:tcW w:type="dxa" w:w="2353"/>
            <w:vAlign w:val="center"/>
          </w:tcPr>
          <w:p>
            <w:r/>
            <w:r>
              <w:rPr>
                <w:rFonts w:ascii="Arial" w:hAnsi="Arial"/>
                <w:b w:val="0"/>
                <w:sz w:val="18"/>
              </w:rPr>
              <w:t>2–4 jumps, Δ = 0.2–0.5 m</w:t>
            </w:r>
          </w:p>
        </w:tc>
        <w:tc>
          <w:tcPr>
            <w:tcW w:type="dxa" w:w="2353"/>
            <w:vAlign w:val="center"/>
          </w:tcPr>
          <w:p>
            <w:r/>
            <w:r>
              <w:rPr>
                <w:rFonts w:ascii="Arial" w:hAnsi="Arial"/>
                <w:b w:val="0"/>
                <w:sz w:val="18"/>
              </w:rPr>
              <w:t>0.2634</w:t>
            </w:r>
          </w:p>
        </w:tc>
      </w:tr>
      <w:tr>
        <w:tc>
          <w:tcPr>
            <w:tcW w:type="dxa" w:w="2353"/>
            <w:vAlign w:val="center"/>
          </w:tcPr>
          <w:p>
            <w:r/>
            <w:r>
              <w:rPr>
                <w:rFonts w:ascii="Arial" w:hAnsi="Arial"/>
                <w:b w:val="0"/>
                <w:sz w:val="18"/>
              </w:rPr>
              <w:t>burst_medium</w:t>
            </w:r>
          </w:p>
        </w:tc>
        <w:tc>
          <w:tcPr>
            <w:tcW w:type="dxa" w:w="2353"/>
            <w:vAlign w:val="center"/>
          </w:tcPr>
          <w:p>
            <w:r/>
            <w:r>
              <w:rPr>
                <w:rFonts w:ascii="Arial" w:hAnsi="Arial"/>
                <w:b w:val="0"/>
                <w:sz w:val="18"/>
              </w:rPr>
              <w:t>Short-burst sensor failure</w:t>
            </w:r>
          </w:p>
        </w:tc>
        <w:tc>
          <w:tcPr>
            <w:tcW w:type="dxa" w:w="2353"/>
            <w:vAlign w:val="center"/>
          </w:tcPr>
          <w:p>
            <w:r/>
            <w:r>
              <w:rPr>
                <w:rFonts w:ascii="Arial" w:hAnsi="Arial"/>
                <w:b w:val="0"/>
                <w:sz w:val="18"/>
              </w:rPr>
              <w:t>3–5 frames, σ = 0.25</w:t>
            </w:r>
          </w:p>
        </w:tc>
        <w:tc>
          <w:tcPr>
            <w:tcW w:type="dxa" w:w="2353"/>
            <w:vAlign w:val="center"/>
          </w:tcPr>
          <w:p>
            <w:r/>
            <w:r>
              <w:rPr>
                <w:rFonts w:ascii="Arial" w:hAnsi="Arial"/>
                <w:b w:val="0"/>
                <w:sz w:val="18"/>
              </w:rPr>
              <w:t>0.0748</w:t>
            </w:r>
          </w:p>
        </w:tc>
      </w:tr>
      <w:tr>
        <w:tc>
          <w:tcPr>
            <w:tcW w:type="dxa" w:w="2353"/>
            <w:vAlign w:val="center"/>
          </w:tcPr>
          <w:p>
            <w:r/>
            <w:r>
              <w:rPr>
                <w:rFonts w:ascii="Arial" w:hAnsi="Arial"/>
                <w:b w:val="0"/>
                <w:sz w:val="18"/>
              </w:rPr>
              <w:t>combined_medium</w:t>
            </w:r>
          </w:p>
        </w:tc>
        <w:tc>
          <w:tcPr>
            <w:tcW w:type="dxa" w:w="2353"/>
            <w:vAlign w:val="center"/>
          </w:tcPr>
          <w:p>
            <w:r/>
            <w:r>
              <w:rPr>
                <w:rFonts w:ascii="Arial" w:hAnsi="Arial"/>
                <w:b w:val="0"/>
                <w:sz w:val="18"/>
              </w:rPr>
              <w:t>Mixed errors</w:t>
            </w:r>
          </w:p>
        </w:tc>
        <w:tc>
          <w:tcPr>
            <w:tcW w:type="dxa" w:w="2353"/>
            <w:vAlign w:val="center"/>
          </w:tcPr>
          <w:p>
            <w:r/>
            <w:r>
              <w:rPr>
                <w:rFonts w:ascii="Arial" w:hAnsi="Arial"/>
                <w:b w:val="0"/>
                <w:sz w:val="18"/>
              </w:rPr>
              <w:t>gaussian + drift + bias</w:t>
            </w:r>
          </w:p>
        </w:tc>
        <w:tc>
          <w:tcPr>
            <w:tcW w:type="dxa" w:w="2353"/>
            <w:vAlign w:val="center"/>
          </w:tcPr>
          <w:p>
            <w:r/>
            <w:r>
              <w:rPr>
                <w:rFonts w:ascii="Arial" w:hAnsi="Arial"/>
                <w:b w:val="0"/>
                <w:sz w:val="18"/>
              </w:rPr>
              <w:t>0.1991</w:t>
            </w:r>
          </w:p>
        </w:tc>
      </w:tr>
    </w:tbl>
    <w:p>
      <w:r>
        <w:rPr>
          <w:rFonts w:ascii="Arial" w:hAnsi="Arial"/>
          <w:i/>
          <w:color w:val="444444"/>
          <w:sz w:val="20"/>
        </w:rPr>
        <w:t>Noisy ADE represents the initial error magnitude before any refinement. Values come from the real result CSV.</w:t>
      </w:r>
    </w:p>
    <w:p>
      <w:pPr>
        <w:pStyle w:val="Heading1"/>
        <w:spacing w:before="360" w:after="160"/>
      </w:pPr>
      <w:r>
        <w:t>§3 Evaluation framework</w:t>
      </w:r>
    </w:p>
    <w:p>
      <w:r>
        <w:rPr>
          <w:rFonts w:ascii="Arial" w:hAnsi="Arial"/>
          <w:b w:val="0"/>
          <w:i w:val="0"/>
          <w:sz w:val="22"/>
        </w:rPr>
        <w:t>The evaluation unit is one complete 20-frame trajectory. Each method receives the same degraded observation and is compared against the same clean reference, so the comparison is paired rather than an independent-sample comparison. I report ADE as the primary accuracy metric, while smoothness is a diagnostic: if smoothness improves while ADE worsens, the method is probably over-smoothing rather than recovering.</w:t>
      </w:r>
    </w:p>
    <w:p>
      <w:r>
        <w:rPr>
          <w:rFonts w:ascii="Arial" w:hAnsi="Arial"/>
          <w:b/>
          <w:sz w:val="21"/>
        </w:rPr>
        <w:t>Table 4. Metric definitions.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EBF4FF"/>
          </w:tcPr>
          <w:p>
            <w:r/>
            <w:r>
              <w:rPr>
                <w:rFonts w:ascii="Arial" w:hAnsi="Arial"/>
                <w:b/>
                <w:color w:val="1A1A2E"/>
                <w:sz w:val="19"/>
              </w:rPr>
              <w:t>Metric</w:t>
            </w:r>
          </w:p>
        </w:tc>
        <w:tc>
          <w:tcPr>
            <w:tcW w:type="dxa" w:w="3137"/>
            <w:vAlign w:val="center"/>
            <w:shd w:fill="EBF4FF"/>
          </w:tcPr>
          <w:p>
            <w:r/>
            <w:r>
              <w:rPr>
                <w:rFonts w:ascii="Arial" w:hAnsi="Arial"/>
                <w:b/>
                <w:color w:val="1A1A2E"/>
                <w:sz w:val="19"/>
              </w:rPr>
              <w:t>Definition</w:t>
            </w:r>
          </w:p>
        </w:tc>
        <w:tc>
          <w:tcPr>
            <w:tcW w:type="dxa" w:w="3137"/>
            <w:vAlign w:val="center"/>
            <w:shd w:fill="EBF4FF"/>
          </w:tcPr>
          <w:p>
            <w:r/>
            <w:r>
              <w:rPr>
                <w:rFonts w:ascii="Arial" w:hAnsi="Arial"/>
                <w:b/>
                <w:color w:val="1A1A2E"/>
                <w:sz w:val="19"/>
              </w:rPr>
              <w:t>Note</w:t>
            </w:r>
          </w:p>
        </w:tc>
      </w:tr>
      <w:tr>
        <w:tc>
          <w:tcPr>
            <w:tcW w:type="dxa" w:w="3137"/>
            <w:vAlign w:val="center"/>
          </w:tcPr>
          <w:p>
            <w:r/>
            <w:r>
              <w:rPr>
                <w:rFonts w:ascii="Arial" w:hAnsi="Arial"/>
                <w:b w:val="0"/>
                <w:sz w:val="18"/>
              </w:rPr>
              <w:t>ADE</w:t>
            </w:r>
          </w:p>
        </w:tc>
        <w:tc>
          <w:tcPr>
            <w:tcW w:type="dxa" w:w="3137"/>
            <w:vAlign w:val="center"/>
          </w:tcPr>
          <w:p>
            <w:r/>
            <w:r>
              <w:rPr>
                <w:rFonts w:ascii="Arial" w:hAnsi="Arial"/>
                <w:b w:val="0"/>
                <w:sz w:val="18"/>
              </w:rPr>
              <w:t>Mean Euclidean distance over all 20 frames</w:t>
            </w:r>
          </w:p>
        </w:tc>
        <w:tc>
          <w:tcPr>
            <w:tcW w:type="dxa" w:w="3137"/>
            <w:vAlign w:val="center"/>
          </w:tcPr>
          <w:p>
            <w:r/>
            <w:r>
              <w:rPr>
                <w:rFonts w:ascii="Arial" w:hAnsi="Arial"/>
                <w:b w:val="0"/>
                <w:sz w:val="18"/>
              </w:rPr>
              <w:t>Primary accuracy metric</w:t>
            </w:r>
          </w:p>
        </w:tc>
      </w:tr>
      <w:tr>
        <w:tc>
          <w:tcPr>
            <w:tcW w:type="dxa" w:w="3137"/>
            <w:vAlign w:val="center"/>
          </w:tcPr>
          <w:p>
            <w:r/>
            <w:r>
              <w:rPr>
                <w:rFonts w:ascii="Arial" w:hAnsi="Arial"/>
                <w:b w:val="0"/>
                <w:sz w:val="18"/>
              </w:rPr>
              <w:t>RMSE</w:t>
            </w:r>
          </w:p>
        </w:tc>
        <w:tc>
          <w:tcPr>
            <w:tcW w:type="dxa" w:w="3137"/>
            <w:vAlign w:val="center"/>
          </w:tcPr>
          <w:p>
            <w:r/>
            <w:r>
              <w:rPr>
                <w:rFonts w:ascii="Arial" w:hAnsi="Arial"/>
                <w:b w:val="0"/>
                <w:sz w:val="18"/>
              </w:rPr>
              <w:t>Root mean squared frame-wise error</w:t>
            </w:r>
          </w:p>
        </w:tc>
        <w:tc>
          <w:tcPr>
            <w:tcW w:type="dxa" w:w="3137"/>
            <w:vAlign w:val="center"/>
          </w:tcPr>
          <w:p>
            <w:r/>
            <w:r>
              <w:rPr>
                <w:rFonts w:ascii="Arial" w:hAnsi="Arial"/>
                <w:b w:val="0"/>
                <w:sz w:val="18"/>
              </w:rPr>
              <w:t>More sensitive to outliers</w:t>
            </w:r>
          </w:p>
        </w:tc>
      </w:tr>
      <w:tr>
        <w:tc>
          <w:tcPr>
            <w:tcW w:type="dxa" w:w="3137"/>
            <w:vAlign w:val="center"/>
          </w:tcPr>
          <w:p>
            <w:r/>
            <w:r>
              <w:rPr>
                <w:rFonts w:ascii="Arial" w:hAnsi="Arial"/>
                <w:b w:val="0"/>
                <w:sz w:val="18"/>
              </w:rPr>
              <w:t>FDE</w:t>
            </w:r>
          </w:p>
        </w:tc>
        <w:tc>
          <w:tcPr>
            <w:tcW w:type="dxa" w:w="3137"/>
            <w:vAlign w:val="center"/>
          </w:tcPr>
          <w:p>
            <w:r/>
            <w:r>
              <w:rPr>
                <w:rFonts w:ascii="Arial" w:hAnsi="Arial"/>
                <w:b w:val="0"/>
                <w:sz w:val="18"/>
              </w:rPr>
              <w:t>Euclidean error at final frame only</w:t>
            </w:r>
          </w:p>
        </w:tc>
        <w:tc>
          <w:tcPr>
            <w:tcW w:type="dxa" w:w="3137"/>
            <w:vAlign w:val="center"/>
          </w:tcPr>
          <w:p>
            <w:r/>
            <w:r>
              <w:rPr>
                <w:rFonts w:ascii="Arial" w:hAnsi="Arial"/>
                <w:b w:val="0"/>
                <w:sz w:val="18"/>
              </w:rPr>
              <w:t>Endpoint recovery quality</w:t>
            </w:r>
          </w:p>
        </w:tc>
      </w:tr>
      <w:tr>
        <w:tc>
          <w:tcPr>
            <w:tcW w:type="dxa" w:w="3137"/>
            <w:vAlign w:val="center"/>
          </w:tcPr>
          <w:p>
            <w:r/>
            <w:r>
              <w:rPr>
                <w:rFonts w:ascii="Arial" w:hAnsi="Arial"/>
                <w:b w:val="0"/>
                <w:sz w:val="18"/>
              </w:rPr>
              <w:t>smoothness</w:t>
            </w:r>
          </w:p>
        </w:tc>
        <w:tc>
          <w:tcPr>
            <w:tcW w:type="dxa" w:w="3137"/>
            <w:vAlign w:val="center"/>
          </w:tcPr>
          <w:p>
            <w:r/>
            <w:r>
              <w:rPr>
                <w:rFonts w:ascii="Arial" w:hAnsi="Arial"/>
                <w:b w:val="0"/>
                <w:sz w:val="18"/>
              </w:rPr>
              <w:t>Mean ||p_{t+1}−2p_t+p_{t−1}|| over t=1..18</w:t>
            </w:r>
          </w:p>
        </w:tc>
        <w:tc>
          <w:tcPr>
            <w:tcW w:type="dxa" w:w="3137"/>
            <w:vAlign w:val="center"/>
          </w:tcPr>
          <w:p>
            <w:r/>
            <w:r>
              <w:rPr>
                <w:rFonts w:ascii="Arial" w:hAnsi="Arial"/>
                <w:b w:val="0"/>
                <w:sz w:val="18"/>
              </w:rPr>
              <w:t>Custom diagnostic. Lower = smoother motion. Can conflict with ADE if over-smoothed.</w:t>
            </w:r>
          </w:p>
        </w:tc>
      </w:tr>
      <w:tr>
        <w:tc>
          <w:tcPr>
            <w:tcW w:type="dxa" w:w="3137"/>
            <w:vAlign w:val="center"/>
          </w:tcPr>
          <w:p>
            <w:r/>
            <w:r>
              <w:rPr>
                <w:rFonts w:ascii="Arial" w:hAnsi="Arial"/>
                <w:b w:val="0"/>
                <w:sz w:val="18"/>
              </w:rPr>
              <w:t>improved_fraction</w:t>
            </w:r>
          </w:p>
        </w:tc>
        <w:tc>
          <w:tcPr>
            <w:tcW w:type="dxa" w:w="3137"/>
            <w:vAlign w:val="center"/>
          </w:tcPr>
          <w:p>
            <w:r/>
            <w:r>
              <w:rPr>
                <w:rFonts w:ascii="Arial" w:hAnsi="Arial"/>
                <w:b w:val="0"/>
                <w:sz w:val="18"/>
              </w:rPr>
              <w:t>Percentage of trajectories where method ADE &lt; noisy_input ADE</w:t>
            </w:r>
          </w:p>
        </w:tc>
        <w:tc>
          <w:tcPr>
            <w:tcW w:type="dxa" w:w="3137"/>
            <w:vAlign w:val="center"/>
          </w:tcPr>
          <w:p>
            <w:r/>
            <w:r>
              <w:rPr>
                <w:rFonts w:ascii="Arial" w:hAnsi="Arial"/>
                <w:b w:val="0"/>
                <w:sz w:val="18"/>
              </w:rPr>
              <w:t>Custom diagnostic. Shows how often method helps, not just average gain.</w:t>
            </w:r>
          </w:p>
        </w:tc>
      </w:tr>
      <w:tr>
        <w:tc>
          <w:tcPr>
            <w:tcW w:type="dxa" w:w="3137"/>
            <w:vAlign w:val="center"/>
          </w:tcPr>
          <w:p>
            <w:r/>
            <w:r>
              <w:rPr>
                <w:rFonts w:ascii="Arial" w:hAnsi="Arial"/>
                <w:b w:val="0"/>
                <w:sz w:val="18"/>
              </w:rPr>
              <w:t>delta vs noisy</w:t>
            </w:r>
          </w:p>
        </w:tc>
        <w:tc>
          <w:tcPr>
            <w:tcW w:type="dxa" w:w="3137"/>
            <w:vAlign w:val="center"/>
          </w:tcPr>
          <w:p>
            <w:r/>
            <w:r>
              <w:rPr>
                <w:rFonts w:ascii="Arial" w:hAnsi="Arial"/>
                <w:b w:val="0"/>
                <w:sz w:val="18"/>
              </w:rPr>
              <w:t>(method ADE − noisy ADE) / noisy ADE × 100%</w:t>
            </w:r>
          </w:p>
        </w:tc>
        <w:tc>
          <w:tcPr>
            <w:tcW w:type="dxa" w:w="3137"/>
            <w:vAlign w:val="center"/>
          </w:tcPr>
          <w:p>
            <w:r/>
            <w:r>
              <w:rPr>
                <w:rFonts w:ascii="Arial" w:hAnsi="Arial"/>
                <w:b w:val="0"/>
                <w:sz w:val="18"/>
              </w:rPr>
              <w:t>Relative change from no-refinement baseline</w:t>
            </w:r>
          </w:p>
        </w:tc>
      </w:tr>
      <w:tr>
        <w:tc>
          <w:tcPr>
            <w:tcW w:type="dxa" w:w="3137"/>
            <w:vAlign w:val="center"/>
          </w:tcPr>
          <w:p>
            <w:r/>
            <w:r>
              <w:rPr>
                <w:rFonts w:ascii="Arial" w:hAnsi="Arial"/>
                <w:b w:val="0"/>
                <w:sz w:val="18"/>
              </w:rPr>
              <w:t>paired test p-value</w:t>
            </w:r>
          </w:p>
        </w:tc>
        <w:tc>
          <w:tcPr>
            <w:tcW w:type="dxa" w:w="3137"/>
            <w:vAlign w:val="center"/>
          </w:tcPr>
          <w:p>
            <w:r/>
            <w:r>
              <w:rPr>
                <w:rFonts w:ascii="Arial" w:hAnsi="Arial"/>
                <w:b w:val="0"/>
                <w:sz w:val="18"/>
              </w:rPr>
              <w:t>Paired statistical test on per-trajectory ADE differences</w:t>
            </w:r>
          </w:p>
        </w:tc>
        <w:tc>
          <w:tcPr>
            <w:tcW w:type="dxa" w:w="3137"/>
            <w:vAlign w:val="center"/>
          </w:tcPr>
          <w:p>
            <w:r/>
            <w:r>
              <w:rPr>
                <w:rFonts w:ascii="Arial" w:hAnsi="Arial"/>
                <w:b w:val="0"/>
                <w:sz w:val="18"/>
              </w:rPr>
              <w:t>Tests if improvement is systematic. Small p does not imply large effect.</w:t>
            </w:r>
          </w:p>
        </w:tc>
      </w:tr>
    </w:tbl>
    <w:p>
      <w:r>
        <w:rPr>
          <w:rFonts w:ascii="Arial" w:hAnsi="Arial"/>
          <w:i/>
          <w:color w:val="444444"/>
          <w:sz w:val="20"/>
        </w:rPr>
        <w:t>Custom metrics are defined explicitly here. Smoothness is reported alongside ADE; a lower smoothness score with worse ADE indicates over-smoothing.</w:t>
      </w:r>
    </w:p>
    <w:p>
      <w:r>
        <w:rPr>
          <w:rFonts w:ascii="Arial" w:hAnsi="Arial"/>
          <w:b/>
          <w:sz w:val="21"/>
        </w:rPr>
        <w:t>Table 5. Evaluation protocol.</w:t>
      </w:r>
    </w:p>
    <w:tbl>
      <w:tblPr>
        <w:tblStyle w:val="TableGrid"/>
        <w:tblW w:type="auto" w:w="0"/>
        <w:jc w:val="center"/>
        <w:tblLook w:firstColumn="1" w:firstRow="1" w:lastColumn="0" w:lastRow="0" w:noHBand="0" w:noVBand="1" w:val="04A0"/>
      </w:tblPr>
      <w:tblGrid>
        <w:gridCol w:w="4706"/>
        <w:gridCol w:w="4706"/>
      </w:tblGrid>
      <w:tr>
        <w:tc>
          <w:tcPr>
            <w:tcW w:type="dxa" w:w="4706"/>
            <w:vAlign w:val="center"/>
            <w:shd w:fill="EBF4FF"/>
          </w:tcPr>
          <w:p>
            <w:r/>
            <w:r>
              <w:rPr>
                <w:rFonts w:ascii="Arial" w:hAnsi="Arial"/>
                <w:b/>
                <w:color w:val="1A1A2E"/>
                <w:sz w:val="19"/>
              </w:rPr>
              <w:t>Item</w:t>
            </w:r>
          </w:p>
        </w:tc>
        <w:tc>
          <w:tcPr>
            <w:tcW w:type="dxa" w:w="4706"/>
            <w:vAlign w:val="center"/>
            <w:shd w:fill="EBF4FF"/>
          </w:tcPr>
          <w:p>
            <w:r/>
            <w:r>
              <w:rPr>
                <w:rFonts w:ascii="Arial" w:hAnsi="Arial"/>
                <w:b/>
                <w:color w:val="1A1A2E"/>
                <w:sz w:val="19"/>
              </w:rPr>
              <w:t>Setting</w:t>
            </w:r>
          </w:p>
        </w:tc>
      </w:tr>
      <w:tr>
        <w:tc>
          <w:tcPr>
            <w:tcW w:type="dxa" w:w="4706"/>
            <w:vAlign w:val="center"/>
          </w:tcPr>
          <w:p>
            <w:r/>
            <w:r>
              <w:rPr>
                <w:rFonts w:ascii="Arial" w:hAnsi="Arial"/>
                <w:b w:val="0"/>
                <w:sz w:val="18"/>
              </w:rPr>
              <w:t>Evaluation unit</w:t>
            </w:r>
          </w:p>
        </w:tc>
        <w:tc>
          <w:tcPr>
            <w:tcW w:type="dxa" w:w="4706"/>
            <w:vAlign w:val="center"/>
          </w:tcPr>
          <w:p>
            <w:r/>
            <w:r>
              <w:rPr>
                <w:rFonts w:ascii="Arial" w:hAnsi="Arial"/>
                <w:b w:val="0"/>
                <w:sz w:val="18"/>
              </w:rPr>
              <w:t>One full 20-frame trajectory</w:t>
            </w:r>
          </w:p>
        </w:tc>
      </w:tr>
      <w:tr>
        <w:tc>
          <w:tcPr>
            <w:tcW w:type="dxa" w:w="4706"/>
            <w:vAlign w:val="center"/>
          </w:tcPr>
          <w:p>
            <w:r/>
            <w:r>
              <w:rPr>
                <w:rFonts w:ascii="Arial" w:hAnsi="Arial"/>
                <w:b w:val="0"/>
                <w:sz w:val="18"/>
              </w:rPr>
              <w:t>Sample size</w:t>
            </w:r>
          </w:p>
        </w:tc>
        <w:tc>
          <w:tcPr>
            <w:tcW w:type="dxa" w:w="4706"/>
            <w:vAlign w:val="center"/>
          </w:tcPr>
          <w:p>
            <w:r/>
            <w:r>
              <w:rPr>
                <w:rFonts w:ascii="Arial" w:hAnsi="Arial"/>
                <w:b w:val="0"/>
                <w:sz w:val="18"/>
              </w:rPr>
              <w:t>N = 200, fixed evaluation trajectories</w:t>
            </w:r>
          </w:p>
        </w:tc>
      </w:tr>
      <w:tr>
        <w:tc>
          <w:tcPr>
            <w:tcW w:type="dxa" w:w="4706"/>
            <w:vAlign w:val="center"/>
          </w:tcPr>
          <w:p>
            <w:r/>
            <w:r>
              <w:rPr>
                <w:rFonts w:ascii="Arial" w:hAnsi="Arial"/>
                <w:b w:val="0"/>
                <w:sz w:val="18"/>
              </w:rPr>
              <w:t>Pairing</w:t>
            </w:r>
          </w:p>
        </w:tc>
        <w:tc>
          <w:tcPr>
            <w:tcW w:type="dxa" w:w="4706"/>
            <w:vAlign w:val="center"/>
          </w:tcPr>
          <w:p>
            <w:r/>
            <w:r>
              <w:rPr>
                <w:rFonts w:ascii="Arial" w:hAnsi="Arial"/>
                <w:b w:val="0"/>
                <w:sz w:val="18"/>
              </w:rPr>
              <w:t>Each method sees identical degraded trajectories</w:t>
            </w:r>
          </w:p>
        </w:tc>
      </w:tr>
      <w:tr>
        <w:tc>
          <w:tcPr>
            <w:tcW w:type="dxa" w:w="4706"/>
            <w:vAlign w:val="center"/>
          </w:tcPr>
          <w:p>
            <w:r/>
            <w:r>
              <w:rPr>
                <w:rFonts w:ascii="Arial" w:hAnsi="Arial"/>
                <w:b w:val="0"/>
                <w:sz w:val="18"/>
              </w:rPr>
              <w:t>Spread definition</w:t>
            </w:r>
          </w:p>
        </w:tc>
        <w:tc>
          <w:tcPr>
            <w:tcW w:type="dxa" w:w="4706"/>
            <w:vAlign w:val="center"/>
          </w:tcPr>
          <w:p>
            <w:r/>
            <w:r>
              <w:rPr>
                <w:rFonts w:ascii="Arial" w:hAnsi="Arial"/>
                <w:b w:val="0"/>
                <w:sz w:val="18"/>
              </w:rPr>
              <w:t>± std across evaluated trajectories, unless CSV states otherwise</w:t>
            </w:r>
          </w:p>
        </w:tc>
      </w:tr>
      <w:tr>
        <w:tc>
          <w:tcPr>
            <w:tcW w:type="dxa" w:w="4706"/>
            <w:vAlign w:val="center"/>
          </w:tcPr>
          <w:p>
            <w:r/>
            <w:r>
              <w:rPr>
                <w:rFonts w:ascii="Arial" w:hAnsi="Arial"/>
                <w:b w:val="0"/>
                <w:sz w:val="18"/>
              </w:rPr>
              <w:t>DDPM inference seeds</w:t>
            </w:r>
          </w:p>
        </w:tc>
        <w:tc>
          <w:tcPr>
            <w:tcW w:type="dxa" w:w="4706"/>
            <w:vAlign w:val="center"/>
          </w:tcPr>
          <w:p>
            <w:r/>
            <w:r>
              <w:rPr>
                <w:rFonts w:ascii="Arial" w:hAnsi="Arial"/>
                <w:b w:val="0"/>
                <w:sz w:val="18"/>
              </w:rPr>
              <w:t>Follow available CSV / provenance; do not assume per-frame averaging unless confirmed</w:t>
            </w:r>
          </w:p>
        </w:tc>
      </w:tr>
      <w:tr>
        <w:tc>
          <w:tcPr>
            <w:tcW w:type="dxa" w:w="4706"/>
            <w:vAlign w:val="center"/>
          </w:tcPr>
          <w:p>
            <w:r/>
            <w:r>
              <w:rPr>
                <w:rFonts w:ascii="Arial" w:hAnsi="Arial"/>
                <w:b w:val="0"/>
                <w:sz w:val="18"/>
              </w:rPr>
              <w:t>Baselines</w:t>
            </w:r>
          </w:p>
        </w:tc>
        <w:tc>
          <w:tcPr>
            <w:tcW w:type="dxa" w:w="4706"/>
            <w:vAlign w:val="center"/>
          </w:tcPr>
          <w:p>
            <w:r/>
            <w:r>
              <w:rPr>
                <w:rFonts w:ascii="Arial" w:hAnsi="Arial"/>
                <w:b w:val="0"/>
                <w:sz w:val="18"/>
              </w:rPr>
              <w:t>noisy_input, kalman_cv, uncond_sdedit_t2</w:t>
            </w:r>
          </w:p>
        </w:tc>
      </w:tr>
      <w:tr>
        <w:tc>
          <w:tcPr>
            <w:tcW w:type="dxa" w:w="4706"/>
            <w:vAlign w:val="center"/>
          </w:tcPr>
          <w:p>
            <w:r/>
            <w:r>
              <w:rPr>
                <w:rFonts w:ascii="Arial" w:hAnsi="Arial"/>
                <w:b w:val="0"/>
                <w:sz w:val="18"/>
              </w:rPr>
              <w:t>Main method</w:t>
            </w:r>
          </w:p>
        </w:tc>
        <w:tc>
          <w:tcPr>
            <w:tcW w:type="dxa" w:w="4706"/>
            <w:vAlign w:val="center"/>
          </w:tcPr>
          <w:p>
            <w:r/>
            <w:r>
              <w:rPr>
                <w:rFonts w:ascii="Arial" w:hAnsi="Arial"/>
                <w:b w:val="0"/>
                <w:sz w:val="18"/>
              </w:rPr>
              <w:t>cond_residual_t20</w:t>
            </w:r>
          </w:p>
        </w:tc>
      </w:tr>
      <w:tr>
        <w:tc>
          <w:tcPr>
            <w:tcW w:type="dxa" w:w="4706"/>
            <w:vAlign w:val="center"/>
          </w:tcPr>
          <w:p>
            <w:r/>
            <w:r>
              <w:rPr>
                <w:rFonts w:ascii="Arial" w:hAnsi="Arial"/>
                <w:b w:val="0"/>
                <w:sz w:val="18"/>
              </w:rPr>
              <w:t>Statistical test</w:t>
            </w:r>
          </w:p>
        </w:tc>
        <w:tc>
          <w:tcPr>
            <w:tcW w:type="dxa" w:w="4706"/>
            <w:vAlign w:val="center"/>
          </w:tcPr>
          <w:p>
            <w:r/>
            <w:r>
              <w:rPr>
                <w:rFonts w:ascii="Arial" w:hAnsi="Arial"/>
                <w:b w:val="0"/>
                <w:sz w:val="18"/>
              </w:rPr>
              <w:t>paired test p-value; Wilcoxon only if confirmed</w:t>
            </w:r>
          </w:p>
        </w:tc>
      </w:tr>
    </w:tbl>
    <w:p>
      <w:r>
        <w:rPr>
          <w:rFonts w:ascii="Arial" w:hAnsi="Arial"/>
          <w:i/>
          <w:color w:val="444444"/>
          <w:sz w:val="20"/>
        </w:rPr>
        <w:t>The key evaluation object is a paired full-trajectory recovery instance: same reference, same degraded observation, different refinement interface.</w:t>
      </w:r>
    </w:p>
    <w:p/>
    <w:p>
      <w:pPr>
        <w:jc w:val="center"/>
      </w:pPr>
      <w:r>
        <w:drawing>
          <wp:inline xmlns:a="http://schemas.openxmlformats.org/drawingml/2006/main" xmlns:pic="http://schemas.openxmlformats.org/drawingml/2006/picture">
            <wp:extent cx="5806440" cy="3099464"/>
            <wp:docPr id="5" name="Picture 5"/>
            <wp:cNvGraphicFramePr>
              <a:graphicFrameLocks noChangeAspect="1"/>
            </wp:cNvGraphicFramePr>
            <a:graphic>
              <a:graphicData uri="http://schemas.openxmlformats.org/drawingml/2006/picture">
                <pic:pic>
                  <pic:nvPicPr>
                    <pic:cNvPr id="0" name="fig06_tstart_sweep.png"/>
                    <pic:cNvPicPr/>
                  </pic:nvPicPr>
                  <pic:blipFill>
                    <a:blip r:embed="rId14"/>
                    <a:stretch>
                      <a:fillRect/>
                    </a:stretch>
                  </pic:blipFill>
                  <pic:spPr>
                    <a:xfrm>
                      <a:off x="0" y="0"/>
                      <a:ext cx="5806440" cy="3099464"/>
                    </a:xfrm>
                    <a:prstGeom prst="rect"/>
                  </pic:spPr>
                </pic:pic>
              </a:graphicData>
            </a:graphic>
          </wp:inline>
        </w:drawing>
      </w:r>
    </w:p>
    <w:p>
      <w:r>
        <w:rPr>
          <w:rFonts w:ascii="Arial" w:hAnsi="Arial"/>
          <w:i/>
          <w:color w:val="444444"/>
          <w:sz w:val="20"/>
        </w:rPr>
        <w:t>Fig. 06. t_start diagnostic for unconditional SDEdit. Source: sdedit_scout_results.csv where available; if the right-side aggregation is not directly reported, the figure is used only as explanatory visualization. Numeric claims in the report use CSV summary tables.</w:t>
      </w:r>
    </w:p>
    <w:p>
      <w:pPr>
        <w:pStyle w:val="Heading1"/>
        <w:spacing w:before="360" w:after="160"/>
      </w:pPr>
      <w:r>
        <w:t>§4 Indoor DDPM prior</w:t>
      </w:r>
    </w:p>
    <w:p>
      <w:r>
        <w:rPr>
          <w:rFonts w:ascii="Arial" w:hAnsi="Arial"/>
          <w:b w:val="0"/>
          <w:i w:val="0"/>
          <w:sz w:val="22"/>
        </w:rPr>
        <w:t>Stage 3 keeps the Stage 2 trajectory-only DDPM formulation, but it does not reuse ETH/UCY weights. The prior is retrained and checked on synthetic indoor trajectories. I use this check only to make sure the model is a plausible indoor-motion prior and can support denoising-style diagnostics. It is not, by itself, evidence that the model recovers sensor errors.</w:t>
      </w:r>
    </w:p>
    <w:p/>
    <w:p>
      <w:pPr>
        <w:jc w:val="center"/>
      </w:pPr>
      <w:r>
        <w:drawing>
          <wp:inline xmlns:a="http://schemas.openxmlformats.org/drawingml/2006/main" xmlns:pic="http://schemas.openxmlformats.org/drawingml/2006/picture">
            <wp:extent cx="5806440" cy="3761283"/>
            <wp:docPr id="6" name="Picture 6"/>
            <wp:cNvGraphicFramePr>
              <a:graphicFrameLocks noChangeAspect="1"/>
            </wp:cNvGraphicFramePr>
            <a:graphic>
              <a:graphicData uri="http://schemas.openxmlformats.org/drawingml/2006/picture">
                <pic:pic>
                  <pic:nvPicPr>
                    <pic:cNvPr id="0" name="fig05_prior_sampling_check.png"/>
                    <pic:cNvPicPr/>
                  </pic:nvPicPr>
                  <pic:blipFill>
                    <a:blip r:embed="rId15"/>
                    <a:stretch>
                      <a:fillRect/>
                    </a:stretch>
                  </pic:blipFill>
                  <pic:spPr>
                    <a:xfrm>
                      <a:off x="0" y="0"/>
                      <a:ext cx="5806440" cy="3761283"/>
                    </a:xfrm>
                    <a:prstGeom prst="rect"/>
                  </pic:spPr>
                </pic:pic>
              </a:graphicData>
            </a:graphic>
          </wp:inline>
        </w:drawing>
      </w:r>
    </w:p>
    <w:p>
      <w:r>
        <w:rPr>
          <w:rFonts w:ascii="Arial" w:hAnsi="Arial"/>
          <w:i/>
          <w:color w:val="444444"/>
          <w:sz w:val="20"/>
        </w:rPr>
        <w:t>Fig. 05. Indoor DDPM prior sanity check. Source: sampling_check_v2.png when available. This is an internal quality check, not the final recovery evaluation.</w:t>
      </w:r>
    </w:p>
    <w:p>
      <w:pPr>
        <w:pStyle w:val="Heading1"/>
        <w:spacing w:before="360" w:after="160"/>
      </w:pPr>
      <w:r>
        <w:t>§5 Unconditional SDEdit as diagnostic</w:t>
      </w:r>
    </w:p>
    <w:p>
      <w:r>
        <w:rPr>
          <w:rFonts w:ascii="Arial" w:hAnsi="Arial"/>
          <w:b w:val="0"/>
          <w:i w:val="0"/>
          <w:sz w:val="22"/>
        </w:rPr>
        <w:t>SDEdit, following Meng et al. (ICLR 2022), starts from a degraded input, adds diffusion noise to a chosen timestep, and then denoises through the learned prior. The knob is t_start: too small means almost no edit; too large means the prior can override the input. That makes SDEdit a useful diagnostic for asking whether the learned indoor prior has recovery value without explicit observation conditioning.</w:t>
      </w:r>
    </w:p>
    <w:p>
      <w:r>
        <w:rPr>
          <w:rFonts w:ascii="Arial" w:hAnsi="Arial"/>
          <w:b w:val="0"/>
          <w:i w:val="0"/>
          <w:sz w:val="22"/>
        </w:rPr>
        <w:t>The gaussian result suggests a small but systematic improvement. I read the small p-value as evidence that the effect is not just random noise, not as evidence that the effect is large. Kalman also gives a useful warning: it can make trajectories smoother while making ADE worse, so smoother does not automatically mean more accurate. The diagnostic indicates that the prior contains motion information, but the prior-only interface has a low ceiling.</w:t>
      </w:r>
    </w:p>
    <w:p/>
    <w:p>
      <w:pPr>
        <w:jc w:val="center"/>
      </w:pPr>
      <w:r>
        <w:drawing>
          <wp:inline xmlns:a="http://schemas.openxmlformats.org/drawingml/2006/main" xmlns:pic="http://schemas.openxmlformats.org/drawingml/2006/picture">
            <wp:extent cx="5806440" cy="3054196"/>
            <wp:docPr id="7" name="Picture 7"/>
            <wp:cNvGraphicFramePr>
              <a:graphicFrameLocks noChangeAspect="1"/>
            </wp:cNvGraphicFramePr>
            <a:graphic>
              <a:graphicData uri="http://schemas.openxmlformats.org/drawingml/2006/picture">
                <pic:pic>
                  <pic:nvPicPr>
                    <pic:cNvPr id="0" name="fig07_unconditional_diagnostic.png"/>
                    <pic:cNvPicPr/>
                  </pic:nvPicPr>
                  <pic:blipFill>
                    <a:blip r:embed="rId16"/>
                    <a:stretch>
                      <a:fillRect/>
                    </a:stretch>
                  </pic:blipFill>
                  <pic:spPr>
                    <a:xfrm>
                      <a:off x="0" y="0"/>
                      <a:ext cx="5806440" cy="3054196"/>
                    </a:xfrm>
                    <a:prstGeom prst="rect"/>
                  </pic:spPr>
                </pic:pic>
              </a:graphicData>
            </a:graphic>
          </wp:inline>
        </w:drawing>
      </w:r>
    </w:p>
    <w:p>
      <w:r>
        <w:rPr>
          <w:rFonts w:ascii="Arial" w:hAnsi="Arial"/>
          <w:i/>
          <w:color w:val="444444"/>
          <w:sz w:val="20"/>
        </w:rPr>
        <w:t>Fig. 07. Unconditional diagnostic under gaussian_medium. Source: gaussian result CSV for bars; trajectory panel uses clean/degraded arrays and cached checkpoint output when available. N=200 for bars, idx=3 for the visual panel.</w:t>
      </w:r>
    </w:p>
    <w:p>
      <w:r>
        <w:rPr>
          <w:rFonts w:ascii="Arial" w:hAnsi="Arial"/>
          <w:b/>
          <w:sz w:val="21"/>
        </w:rPr>
        <w:t>Table 6. Unconditional SDEdit on gaussian_medium, N=200.</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vAlign w:val="center"/>
            <w:shd w:fill="EBF4FF"/>
          </w:tcPr>
          <w:p>
            <w:r/>
            <w:r>
              <w:rPr>
                <w:rFonts w:ascii="Arial" w:hAnsi="Arial"/>
                <w:b/>
                <w:color w:val="1A1A2E"/>
                <w:sz w:val="19"/>
              </w:rPr>
              <w:t>Method</w:t>
            </w:r>
          </w:p>
        </w:tc>
        <w:tc>
          <w:tcPr>
            <w:tcW w:type="dxa" w:w="1569"/>
            <w:vAlign w:val="center"/>
            <w:shd w:fill="EBF4FF"/>
          </w:tcPr>
          <w:p>
            <w:r/>
            <w:r>
              <w:rPr>
                <w:rFonts w:ascii="Arial" w:hAnsi="Arial"/>
                <w:b/>
                <w:color w:val="1A1A2E"/>
                <w:sz w:val="19"/>
              </w:rPr>
              <w:t>ADE mean ± std</w:t>
            </w:r>
          </w:p>
        </w:tc>
        <w:tc>
          <w:tcPr>
            <w:tcW w:type="dxa" w:w="1569"/>
            <w:vAlign w:val="center"/>
            <w:shd w:fill="EBF4FF"/>
          </w:tcPr>
          <w:p>
            <w:r/>
            <w:r>
              <w:rPr>
                <w:rFonts w:ascii="Arial" w:hAnsi="Arial"/>
                <w:b/>
                <w:color w:val="1A1A2E"/>
                <w:sz w:val="19"/>
              </w:rPr>
              <w:t>delta vs noisy</w:t>
            </w:r>
          </w:p>
        </w:tc>
        <w:tc>
          <w:tcPr>
            <w:tcW w:type="dxa" w:w="1569"/>
            <w:vAlign w:val="center"/>
            <w:shd w:fill="EBF4FF"/>
          </w:tcPr>
          <w:p>
            <w:r/>
            <w:r>
              <w:rPr>
                <w:rFonts w:ascii="Arial" w:hAnsi="Arial"/>
                <w:b/>
                <w:color w:val="1A1A2E"/>
                <w:sz w:val="19"/>
              </w:rPr>
              <w:t>improved fraction</w:t>
            </w:r>
          </w:p>
        </w:tc>
        <w:tc>
          <w:tcPr>
            <w:tcW w:type="dxa" w:w="1569"/>
            <w:vAlign w:val="center"/>
            <w:shd w:fill="EBF4FF"/>
          </w:tcPr>
          <w:p>
            <w:r/>
            <w:r>
              <w:rPr>
                <w:rFonts w:ascii="Arial" w:hAnsi="Arial"/>
                <w:b/>
                <w:color w:val="1A1A2E"/>
                <w:sz w:val="19"/>
              </w:rPr>
              <w:t>paired test p-value</w:t>
            </w:r>
          </w:p>
        </w:tc>
        <w:tc>
          <w:tcPr>
            <w:tcW w:type="dxa" w:w="1569"/>
            <w:vAlign w:val="center"/>
            <w:shd w:fill="EBF4FF"/>
          </w:tcPr>
          <w:p>
            <w:r/>
            <w:r>
              <w:rPr>
                <w:rFonts w:ascii="Arial" w:hAnsi="Arial"/>
                <w:b/>
                <w:color w:val="1A1A2E"/>
                <w:sz w:val="19"/>
              </w:rPr>
              <w:t>smoothness</w:t>
            </w:r>
          </w:p>
        </w:tc>
      </w:tr>
      <w:tr>
        <w:tc>
          <w:tcPr>
            <w:tcW w:type="dxa" w:w="1569"/>
            <w:vAlign w:val="center"/>
          </w:tcPr>
          <w:p>
            <w:r/>
            <w:r>
              <w:rPr>
                <w:rFonts w:ascii="Arial" w:hAnsi="Arial"/>
                <w:b w:val="0"/>
                <w:sz w:val="18"/>
              </w:rPr>
              <w:t>No refinement (noisy)</w:t>
            </w:r>
          </w:p>
        </w:tc>
        <w:tc>
          <w:tcPr>
            <w:tcW w:type="dxa" w:w="1569"/>
            <w:vAlign w:val="center"/>
          </w:tcPr>
          <w:p>
            <w:r/>
            <w:r>
              <w:rPr>
                <w:rFonts w:ascii="Arial" w:hAnsi="Arial"/>
                <w:b w:val="0"/>
                <w:sz w:val="18"/>
              </w:rPr>
              <w:t>0.0626 ± 0.0077</w:t>
            </w:r>
          </w:p>
        </w:tc>
        <w:tc>
          <w:tcPr>
            <w:tcW w:type="dxa" w:w="1569"/>
            <w:vAlign w:val="center"/>
          </w:tcPr>
          <w:p>
            <w:r/>
            <w:r>
              <w:rPr>
                <w:rFonts w:ascii="Arial" w:hAnsi="Arial"/>
                <w:b w:val="0"/>
                <w:sz w:val="18"/>
              </w:rPr>
              <w:t>+0.0%</w:t>
            </w:r>
          </w:p>
        </w:tc>
        <w:tc>
          <w:tcPr>
            <w:tcW w:type="dxa" w:w="1569"/>
            <w:vAlign w:val="center"/>
          </w:tcPr>
          <w:p>
            <w:r/>
            <w:r>
              <w:rPr>
                <w:rFonts w:ascii="Arial" w:hAnsi="Arial"/>
                <w:b w:val="0"/>
                <w:sz w:val="18"/>
              </w:rPr>
              <w:t>0.0%</w:t>
            </w:r>
          </w:p>
        </w:tc>
        <w:tc>
          <w:tcPr>
            <w:tcW w:type="dxa" w:w="1569"/>
            <w:vAlign w:val="center"/>
          </w:tcPr>
          <w:p>
            <w:r/>
            <w:r>
              <w:rPr>
                <w:rFonts w:ascii="Arial" w:hAnsi="Arial"/>
                <w:b w:val="0"/>
                <w:sz w:val="18"/>
              </w:rPr>
              <w:t>not reported</w:t>
            </w:r>
          </w:p>
        </w:tc>
        <w:tc>
          <w:tcPr>
            <w:tcW w:type="dxa" w:w="1569"/>
            <w:vAlign w:val="center"/>
          </w:tcPr>
          <w:p>
            <w:r/>
            <w:r>
              <w:rPr>
                <w:rFonts w:ascii="Arial" w:hAnsi="Arial"/>
                <w:b w:val="0"/>
                <w:sz w:val="18"/>
              </w:rPr>
              <w:t>0.2319</w:t>
            </w:r>
          </w:p>
        </w:tc>
      </w:tr>
      <w:tr>
        <w:tc>
          <w:tcPr>
            <w:tcW w:type="dxa" w:w="1569"/>
            <w:vAlign w:val="center"/>
          </w:tcPr>
          <w:p>
            <w:r/>
            <w:r>
              <w:rPr>
                <w:rFonts w:ascii="Arial" w:hAnsi="Arial"/>
                <w:b w:val="0"/>
                <w:sz w:val="18"/>
              </w:rPr>
              <w:t>Kalman CV</w:t>
            </w:r>
          </w:p>
        </w:tc>
        <w:tc>
          <w:tcPr>
            <w:tcW w:type="dxa" w:w="1569"/>
            <w:vAlign w:val="center"/>
          </w:tcPr>
          <w:p>
            <w:r/>
            <w:r>
              <w:rPr>
                <w:rFonts w:ascii="Arial" w:hAnsi="Arial"/>
                <w:b w:val="0"/>
                <w:sz w:val="18"/>
              </w:rPr>
              <w:t>0.0850 ± 0.0281</w:t>
            </w:r>
          </w:p>
        </w:tc>
        <w:tc>
          <w:tcPr>
            <w:tcW w:type="dxa" w:w="1569"/>
            <w:vAlign w:val="center"/>
          </w:tcPr>
          <w:p>
            <w:r/>
            <w:r>
              <w:rPr>
                <w:rFonts w:ascii="Arial" w:hAnsi="Arial"/>
                <w:b w:val="0"/>
                <w:sz w:val="18"/>
              </w:rPr>
              <w:t>+35.9%</w:t>
            </w:r>
          </w:p>
        </w:tc>
        <w:tc>
          <w:tcPr>
            <w:tcW w:type="dxa" w:w="1569"/>
            <w:vAlign w:val="center"/>
          </w:tcPr>
          <w:p>
            <w:r/>
            <w:r>
              <w:rPr>
                <w:rFonts w:ascii="Arial" w:hAnsi="Arial"/>
                <w:b w:val="0"/>
                <w:sz w:val="18"/>
              </w:rPr>
              <w:t>23.5%</w:t>
            </w:r>
          </w:p>
        </w:tc>
        <w:tc>
          <w:tcPr>
            <w:tcW w:type="dxa" w:w="1569"/>
            <w:vAlign w:val="center"/>
          </w:tcPr>
          <w:p>
            <w:r/>
            <w:r>
              <w:rPr>
                <w:rFonts w:ascii="Arial" w:hAnsi="Arial"/>
                <w:b w:val="0"/>
                <w:sz w:val="18"/>
              </w:rPr>
              <w:t>1.0000</w:t>
            </w:r>
          </w:p>
        </w:tc>
        <w:tc>
          <w:tcPr>
            <w:tcW w:type="dxa" w:w="1569"/>
            <w:vAlign w:val="center"/>
          </w:tcPr>
          <w:p>
            <w:r/>
            <w:r>
              <w:rPr>
                <w:rFonts w:ascii="Arial" w:hAnsi="Arial"/>
                <w:b w:val="0"/>
                <w:sz w:val="18"/>
              </w:rPr>
              <w:t>0.1052</w:t>
            </w:r>
          </w:p>
        </w:tc>
      </w:tr>
      <w:tr>
        <w:tc>
          <w:tcPr>
            <w:tcW w:type="dxa" w:w="1569"/>
            <w:vAlign w:val="center"/>
          </w:tcPr>
          <w:p>
            <w:r/>
            <w:r>
              <w:rPr>
                <w:rFonts w:ascii="Arial" w:hAnsi="Arial"/>
                <w:b w:val="0"/>
                <w:sz w:val="18"/>
              </w:rPr>
              <w:t>Uncond. SDEdit (t=2)</w:t>
            </w:r>
          </w:p>
        </w:tc>
        <w:tc>
          <w:tcPr>
            <w:tcW w:type="dxa" w:w="1569"/>
            <w:vAlign w:val="center"/>
          </w:tcPr>
          <w:p>
            <w:r/>
            <w:r>
              <w:rPr>
                <w:rFonts w:ascii="Arial" w:hAnsi="Arial"/>
                <w:b w:val="0"/>
                <w:sz w:val="18"/>
              </w:rPr>
              <w:t>0.0608 ± 0.0084</w:t>
            </w:r>
          </w:p>
        </w:tc>
        <w:tc>
          <w:tcPr>
            <w:tcW w:type="dxa" w:w="1569"/>
            <w:vAlign w:val="center"/>
          </w:tcPr>
          <w:p>
            <w:r/>
            <w:r>
              <w:rPr>
                <w:rFonts w:ascii="Arial" w:hAnsi="Arial"/>
                <w:b w:val="0"/>
                <w:sz w:val="18"/>
              </w:rPr>
              <w:t>-2.8%</w:t>
            </w:r>
          </w:p>
        </w:tc>
        <w:tc>
          <w:tcPr>
            <w:tcW w:type="dxa" w:w="1569"/>
            <w:vAlign w:val="center"/>
          </w:tcPr>
          <w:p>
            <w:r/>
            <w:r>
              <w:rPr>
                <w:rFonts w:ascii="Arial" w:hAnsi="Arial"/>
                <w:b w:val="0"/>
                <w:sz w:val="18"/>
              </w:rPr>
              <w:t>76.5%</w:t>
            </w:r>
          </w:p>
        </w:tc>
        <w:tc>
          <w:tcPr>
            <w:tcW w:type="dxa" w:w="1569"/>
            <w:vAlign w:val="center"/>
          </w:tcPr>
          <w:p>
            <w:r/>
            <w:r>
              <w:rPr>
                <w:rFonts w:ascii="Arial" w:hAnsi="Arial"/>
                <w:b w:val="0"/>
                <w:sz w:val="18"/>
              </w:rPr>
              <w:t>1.67e-13</w:t>
            </w:r>
          </w:p>
        </w:tc>
        <w:tc>
          <w:tcPr>
            <w:tcW w:type="dxa" w:w="1569"/>
            <w:vAlign w:val="center"/>
          </w:tcPr>
          <w:p>
            <w:r/>
            <w:r>
              <w:rPr>
                <w:rFonts w:ascii="Arial" w:hAnsi="Arial"/>
                <w:b w:val="0"/>
                <w:sz w:val="18"/>
              </w:rPr>
              <w:t>0.2240</w:t>
            </w:r>
          </w:p>
        </w:tc>
      </w:tr>
    </w:tbl>
    <w:p>
      <w:r>
        <w:rPr>
          <w:rFonts w:ascii="Arial" w:hAnsi="Arial"/>
          <w:i/>
          <w:color w:val="444444"/>
          <w:sz w:val="20"/>
        </w:rPr>
        <w:t>Spread is across evaluated trajectories unless the CSV states otherwise. The p-value reports systematic paired improvement, not effect magnitude. Kalman hurts ADE here because smoothing can violate short indoor motion dynamics.</w:t>
      </w:r>
    </w:p>
    <w:p>
      <w:pPr>
        <w:pStyle w:val="Heading1"/>
        <w:spacing w:before="360" w:after="160"/>
      </w:pPr>
      <w:r>
        <w:t>§6 Conditional residual DDPM</w:t>
      </w:r>
    </w:p>
    <w:p>
      <w:r>
        <w:rPr>
          <w:rFonts w:ascii="Arial" w:hAnsi="Arial"/>
          <w:b w:val="0"/>
          <w:i w:val="0"/>
          <w:sz w:val="22"/>
        </w:rPr>
        <w:t>The conditional residual model is not “just another model.” It is a direct response to the diagnostic above. Instead of asking the DDPM to generate a plausible trajectory from the prior, I give it the full degraded trajectory as the condition and ask it to learn the residual correction: where the observation is off, and by how much. The condition is not the clean target and not a ground-truth anchor; it is the same degraded observation that every method receives.</w:t>
      </w:r>
    </w:p>
    <w:p>
      <w:r>
        <w:rPr>
          <w:rFonts w:ascii="Arial" w:hAnsi="Arial"/>
          <w:b w:val="0"/>
          <w:i w:val="0"/>
          <w:sz w:val="22"/>
        </w:rPr>
        <w:t>Under matched gaussian degradation, this interface matters. The conditional model makes a stronger mean ADE correction than unconditional SDEdit on the same evaluation set and same degraded observations. Its improved_fraction is not the whole story: a slightly lower fraction can still coexist with a larger mean gain if the successful corrections are larger. This supports conditioning as the clearest lever in the current framework, but only under the matched gaussian condition.</w:t>
      </w:r>
    </w:p>
    <w:p/>
    <w:p>
      <w:pPr>
        <w:jc w:val="center"/>
      </w:pPr>
      <w:r>
        <w:drawing>
          <wp:inline xmlns:a="http://schemas.openxmlformats.org/drawingml/2006/main" xmlns:pic="http://schemas.openxmlformats.org/drawingml/2006/picture">
            <wp:extent cx="5806440" cy="2970691"/>
            <wp:docPr id="8" name="Picture 8"/>
            <wp:cNvGraphicFramePr>
              <a:graphicFrameLocks noChangeAspect="1"/>
            </wp:cNvGraphicFramePr>
            <a:graphic>
              <a:graphicData uri="http://schemas.openxmlformats.org/drawingml/2006/picture">
                <pic:pic>
                  <pic:nvPicPr>
                    <pic:cNvPr id="0" name="fig08_conditional_comparison.png"/>
                    <pic:cNvPicPr/>
                  </pic:nvPicPr>
                  <pic:blipFill>
                    <a:blip r:embed="rId17"/>
                    <a:stretch>
                      <a:fillRect/>
                    </a:stretch>
                  </pic:blipFill>
                  <pic:spPr>
                    <a:xfrm>
                      <a:off x="0" y="0"/>
                      <a:ext cx="5806440" cy="2970691"/>
                    </a:xfrm>
                    <a:prstGeom prst="rect"/>
                  </pic:spPr>
                </pic:pic>
              </a:graphicData>
            </a:graphic>
          </wp:inline>
        </w:drawing>
      </w:r>
    </w:p>
    <w:p>
      <w:r>
        <w:rPr>
          <w:rFonts w:ascii="Arial" w:hAnsi="Arial"/>
          <w:i/>
          <w:color w:val="444444"/>
          <w:sz w:val="20"/>
        </w:rPr>
        <w:t>Fig. 08. Conditional comparison under gaussian_medium. Source: gaussian result CSV for bars; trajectory panel uses cached checkpoint outputs when available. Kalman trajectory is a Gaussian-smoothing visualization proxy; Kalman table values remain CSV-based.</w:t>
      </w:r>
    </w:p>
    <w:p>
      <w:r>
        <w:rPr>
          <w:rFonts w:ascii="Arial" w:hAnsi="Arial"/>
          <w:b/>
          <w:sz w:val="21"/>
        </w:rPr>
        <w:t>Table 7. Unconditional vs conditional, gaussian_medium, N=200.</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vAlign w:val="center"/>
            <w:shd w:fill="EBF4FF"/>
          </w:tcPr>
          <w:p>
            <w:r/>
            <w:r>
              <w:rPr>
                <w:rFonts w:ascii="Arial" w:hAnsi="Arial"/>
                <w:b/>
                <w:color w:val="1A1A2E"/>
                <w:sz w:val="19"/>
              </w:rPr>
              <w:t>Method</w:t>
            </w:r>
          </w:p>
        </w:tc>
        <w:tc>
          <w:tcPr>
            <w:tcW w:type="dxa" w:w="1569"/>
            <w:vAlign w:val="center"/>
            <w:shd w:fill="EBF4FF"/>
          </w:tcPr>
          <w:p>
            <w:r/>
            <w:r>
              <w:rPr>
                <w:rFonts w:ascii="Arial" w:hAnsi="Arial"/>
                <w:b/>
                <w:color w:val="1A1A2E"/>
                <w:sz w:val="19"/>
              </w:rPr>
              <w:t>ADE mean ± std</w:t>
            </w:r>
          </w:p>
        </w:tc>
        <w:tc>
          <w:tcPr>
            <w:tcW w:type="dxa" w:w="1569"/>
            <w:vAlign w:val="center"/>
            <w:shd w:fill="EBF4FF"/>
          </w:tcPr>
          <w:p>
            <w:r/>
            <w:r>
              <w:rPr>
                <w:rFonts w:ascii="Arial" w:hAnsi="Arial"/>
                <w:b/>
                <w:color w:val="1A1A2E"/>
                <w:sz w:val="19"/>
              </w:rPr>
              <w:t>delta vs noisy</w:t>
            </w:r>
          </w:p>
        </w:tc>
        <w:tc>
          <w:tcPr>
            <w:tcW w:type="dxa" w:w="1569"/>
            <w:vAlign w:val="center"/>
            <w:shd w:fill="EBF4FF"/>
          </w:tcPr>
          <w:p>
            <w:r/>
            <w:r>
              <w:rPr>
                <w:rFonts w:ascii="Arial" w:hAnsi="Arial"/>
                <w:b/>
                <w:color w:val="1A1A2E"/>
                <w:sz w:val="19"/>
              </w:rPr>
              <w:t>delta vs uncond</w:t>
            </w:r>
          </w:p>
        </w:tc>
        <w:tc>
          <w:tcPr>
            <w:tcW w:type="dxa" w:w="1569"/>
            <w:vAlign w:val="center"/>
            <w:shd w:fill="EBF4FF"/>
          </w:tcPr>
          <w:p>
            <w:r/>
            <w:r>
              <w:rPr>
                <w:rFonts w:ascii="Arial" w:hAnsi="Arial"/>
                <w:b/>
                <w:color w:val="1A1A2E"/>
                <w:sz w:val="19"/>
              </w:rPr>
              <w:t>improved fraction</w:t>
            </w:r>
          </w:p>
        </w:tc>
        <w:tc>
          <w:tcPr>
            <w:tcW w:type="dxa" w:w="1569"/>
            <w:vAlign w:val="center"/>
            <w:shd w:fill="EBF4FF"/>
          </w:tcPr>
          <w:p>
            <w:r/>
            <w:r>
              <w:rPr>
                <w:rFonts w:ascii="Arial" w:hAnsi="Arial"/>
                <w:b/>
                <w:color w:val="1A1A2E"/>
                <w:sz w:val="19"/>
              </w:rPr>
              <w:t>paired test p-value</w:t>
            </w:r>
          </w:p>
        </w:tc>
      </w:tr>
      <w:tr>
        <w:tc>
          <w:tcPr>
            <w:tcW w:type="dxa" w:w="1569"/>
            <w:vAlign w:val="center"/>
          </w:tcPr>
          <w:p>
            <w:r/>
            <w:r>
              <w:rPr>
                <w:rFonts w:ascii="Arial" w:hAnsi="Arial"/>
                <w:b w:val="0"/>
                <w:sz w:val="18"/>
              </w:rPr>
              <w:t>No refinement (noisy)</w:t>
            </w:r>
          </w:p>
        </w:tc>
        <w:tc>
          <w:tcPr>
            <w:tcW w:type="dxa" w:w="1569"/>
            <w:vAlign w:val="center"/>
          </w:tcPr>
          <w:p>
            <w:r/>
            <w:r>
              <w:rPr>
                <w:rFonts w:ascii="Arial" w:hAnsi="Arial"/>
                <w:b w:val="0"/>
                <w:sz w:val="18"/>
              </w:rPr>
              <w:t>0.0626 ± 0.0077</w:t>
            </w:r>
          </w:p>
        </w:tc>
        <w:tc>
          <w:tcPr>
            <w:tcW w:type="dxa" w:w="1569"/>
            <w:vAlign w:val="center"/>
          </w:tcPr>
          <w:p>
            <w:r/>
            <w:r>
              <w:rPr>
                <w:rFonts w:ascii="Arial" w:hAnsi="Arial"/>
                <w:b w:val="0"/>
                <w:sz w:val="18"/>
              </w:rPr>
              <w:t>+0.0%</w:t>
            </w:r>
          </w:p>
        </w:tc>
        <w:tc>
          <w:tcPr>
            <w:tcW w:type="dxa" w:w="1569"/>
            <w:vAlign w:val="center"/>
          </w:tcPr>
          <w:p>
            <w:r/>
            <w:r>
              <w:rPr>
                <w:rFonts w:ascii="Arial" w:hAnsi="Arial"/>
                <w:b w:val="0"/>
                <w:sz w:val="18"/>
              </w:rPr>
              <w:t>not reported</w:t>
            </w:r>
          </w:p>
        </w:tc>
        <w:tc>
          <w:tcPr>
            <w:tcW w:type="dxa" w:w="1569"/>
            <w:vAlign w:val="center"/>
          </w:tcPr>
          <w:p>
            <w:r/>
            <w:r>
              <w:rPr>
                <w:rFonts w:ascii="Arial" w:hAnsi="Arial"/>
                <w:b w:val="0"/>
                <w:sz w:val="18"/>
              </w:rPr>
              <w:t>0.0%</w:t>
            </w:r>
          </w:p>
        </w:tc>
        <w:tc>
          <w:tcPr>
            <w:tcW w:type="dxa" w:w="1569"/>
            <w:vAlign w:val="center"/>
          </w:tcPr>
          <w:p>
            <w:r/>
            <w:r>
              <w:rPr>
                <w:rFonts w:ascii="Arial" w:hAnsi="Arial"/>
                <w:b w:val="0"/>
                <w:sz w:val="18"/>
              </w:rPr>
              <w:t>not reported</w:t>
            </w:r>
          </w:p>
        </w:tc>
      </w:tr>
      <w:tr>
        <w:tc>
          <w:tcPr>
            <w:tcW w:type="dxa" w:w="1569"/>
            <w:vAlign w:val="center"/>
          </w:tcPr>
          <w:p>
            <w:r/>
            <w:r>
              <w:rPr>
                <w:rFonts w:ascii="Arial" w:hAnsi="Arial"/>
                <w:b w:val="0"/>
                <w:sz w:val="18"/>
              </w:rPr>
              <w:t>Uncond. SDEdit (t=2)</w:t>
            </w:r>
          </w:p>
        </w:tc>
        <w:tc>
          <w:tcPr>
            <w:tcW w:type="dxa" w:w="1569"/>
            <w:vAlign w:val="center"/>
          </w:tcPr>
          <w:p>
            <w:r/>
            <w:r>
              <w:rPr>
                <w:rFonts w:ascii="Arial" w:hAnsi="Arial"/>
                <w:b w:val="0"/>
                <w:sz w:val="18"/>
              </w:rPr>
              <w:t>0.0608 ± 0.0084</w:t>
            </w:r>
          </w:p>
        </w:tc>
        <w:tc>
          <w:tcPr>
            <w:tcW w:type="dxa" w:w="1569"/>
            <w:vAlign w:val="center"/>
          </w:tcPr>
          <w:p>
            <w:r/>
            <w:r>
              <w:rPr>
                <w:rFonts w:ascii="Arial" w:hAnsi="Arial"/>
                <w:b w:val="0"/>
                <w:sz w:val="18"/>
              </w:rPr>
              <w:t>-2.8%</w:t>
            </w:r>
          </w:p>
        </w:tc>
        <w:tc>
          <w:tcPr>
            <w:tcW w:type="dxa" w:w="1569"/>
            <w:vAlign w:val="center"/>
          </w:tcPr>
          <w:p>
            <w:r/>
            <w:r>
              <w:rPr>
                <w:rFonts w:ascii="Arial" w:hAnsi="Arial"/>
                <w:b w:val="0"/>
                <w:sz w:val="18"/>
              </w:rPr>
              <w:t>0.0000</w:t>
            </w:r>
          </w:p>
        </w:tc>
        <w:tc>
          <w:tcPr>
            <w:tcW w:type="dxa" w:w="1569"/>
            <w:vAlign w:val="center"/>
          </w:tcPr>
          <w:p>
            <w:r/>
            <w:r>
              <w:rPr>
                <w:rFonts w:ascii="Arial" w:hAnsi="Arial"/>
                <w:b w:val="0"/>
                <w:sz w:val="18"/>
              </w:rPr>
              <w:t>76.5%</w:t>
            </w:r>
          </w:p>
        </w:tc>
        <w:tc>
          <w:tcPr>
            <w:tcW w:type="dxa" w:w="1569"/>
            <w:vAlign w:val="center"/>
          </w:tcPr>
          <w:p>
            <w:r/>
            <w:r>
              <w:rPr>
                <w:rFonts w:ascii="Arial" w:hAnsi="Arial"/>
                <w:b w:val="0"/>
                <w:sz w:val="18"/>
              </w:rPr>
              <w:t>1.67e-13</w:t>
            </w:r>
          </w:p>
        </w:tc>
      </w:tr>
      <w:tr>
        <w:tc>
          <w:tcPr>
            <w:tcW w:type="dxa" w:w="1569"/>
            <w:vAlign w:val="center"/>
          </w:tcPr>
          <w:p>
            <w:r/>
            <w:r>
              <w:rPr>
                <w:rFonts w:ascii="Arial" w:hAnsi="Arial"/>
                <w:b w:val="0"/>
                <w:sz w:val="18"/>
              </w:rPr>
              <w:t>Cond. Residual (t=20)</w:t>
            </w:r>
          </w:p>
        </w:tc>
        <w:tc>
          <w:tcPr>
            <w:tcW w:type="dxa" w:w="1569"/>
            <w:vAlign w:val="center"/>
          </w:tcPr>
          <w:p>
            <w:r/>
            <w:r>
              <w:rPr>
                <w:rFonts w:ascii="Arial" w:hAnsi="Arial"/>
                <w:b w:val="0"/>
                <w:sz w:val="18"/>
              </w:rPr>
              <w:t>0.0557 ± 0.0162</w:t>
            </w:r>
          </w:p>
        </w:tc>
        <w:tc>
          <w:tcPr>
            <w:tcW w:type="dxa" w:w="1569"/>
            <w:vAlign w:val="center"/>
          </w:tcPr>
          <w:p>
            <w:r/>
            <w:r>
              <w:rPr>
                <w:rFonts w:ascii="Arial" w:hAnsi="Arial"/>
                <w:b w:val="0"/>
                <w:sz w:val="18"/>
              </w:rPr>
              <w:t>-11.0%</w:t>
            </w:r>
          </w:p>
        </w:tc>
        <w:tc>
          <w:tcPr>
            <w:tcW w:type="dxa" w:w="1569"/>
            <w:vAlign w:val="center"/>
          </w:tcPr>
          <w:p>
            <w:r/>
            <w:r>
              <w:rPr>
                <w:rFonts w:ascii="Arial" w:hAnsi="Arial"/>
                <w:b w:val="0"/>
                <w:sz w:val="18"/>
              </w:rPr>
              <w:t>-0.0051</w:t>
            </w:r>
          </w:p>
        </w:tc>
        <w:tc>
          <w:tcPr>
            <w:tcW w:type="dxa" w:w="1569"/>
            <w:vAlign w:val="center"/>
          </w:tcPr>
          <w:p>
            <w:r/>
            <w:r>
              <w:rPr>
                <w:rFonts w:ascii="Arial" w:hAnsi="Arial"/>
                <w:b w:val="0"/>
                <w:sz w:val="18"/>
              </w:rPr>
              <w:t>73.0%</w:t>
            </w:r>
          </w:p>
        </w:tc>
        <w:tc>
          <w:tcPr>
            <w:tcW w:type="dxa" w:w="1569"/>
            <w:vAlign w:val="center"/>
          </w:tcPr>
          <w:p>
            <w:r/>
            <w:r>
              <w:rPr>
                <w:rFonts w:ascii="Arial" w:hAnsi="Arial"/>
                <w:b w:val="0"/>
                <w:sz w:val="18"/>
              </w:rPr>
              <w:t>5.33e-11</w:t>
            </w:r>
          </w:p>
        </w:tc>
      </w:tr>
    </w:tbl>
    <w:p>
      <w:r>
        <w:rPr>
          <w:rFonts w:ascii="Arial" w:hAnsi="Arial"/>
          <w:i/>
          <w:color w:val="444444"/>
          <w:sz w:val="20"/>
        </w:rPr>
        <w:t>The delta vs uncond column isolates the benefit of observation conditioning under the same evaluation set and degraded observations. Improved fraction and mean ADE should be read together.</w:t>
      </w:r>
    </w:p>
    <w:p>
      <w:pPr>
        <w:pStyle w:val="Heading1"/>
        <w:spacing w:before="360" w:after="160"/>
      </w:pPr>
      <w:r>
        <w:t>§7 Generalization</w:t>
      </w:r>
    </w:p>
    <w:p>
      <w:r>
        <w:rPr>
          <w:rFonts w:ascii="Arial" w:hAnsi="Arial"/>
          <w:b w:val="0"/>
          <w:i w:val="0"/>
          <w:sz w:val="22"/>
        </w:rPr>
        <w:t>The generalization heatmap is the closing diagnostic. Gaussian improves most clearly because it matches training. Jump shows positive transfer, likely because sparse large offsets have some overlap with extreme local correction behavior. Drift over-corrects: its starting error is already small, but the gaussian-trained model applies a correction scale that can push the trajectory away. Burst is a training mismatch: a few high-noise frames are not the same as uniform gaussian residual noise. Bias is different again, because a constant absolute offset is weakly represented, or nearly invisible, in relative displacement space. Combined errors show that one gaussian-trained conditional model is not degradation-aware enough.</w:t>
      </w:r>
    </w:p>
    <w:p>
      <w:r>
        <w:rPr>
          <w:rFonts w:ascii="Arial" w:hAnsi="Arial"/>
          <w:b w:val="0"/>
          <w:i w:val="0"/>
          <w:sz w:val="22"/>
        </w:rPr>
        <w:t>These failures are not the same failure repeated six times. They indicate distinct design gaps: training mismatch, over-correction, representation limit, and insufficient degradation awareness.</w:t>
      </w:r>
    </w:p>
    <w:p/>
    <w:p>
      <w:pPr>
        <w:jc w:val="center"/>
      </w:pPr>
      <w:r>
        <w:drawing>
          <wp:inline xmlns:a="http://schemas.openxmlformats.org/drawingml/2006/main" xmlns:pic="http://schemas.openxmlformats.org/drawingml/2006/picture">
            <wp:extent cx="5806440" cy="4607958"/>
            <wp:docPr id="9" name="Picture 9"/>
            <wp:cNvGraphicFramePr>
              <a:graphicFrameLocks noChangeAspect="1"/>
            </wp:cNvGraphicFramePr>
            <a:graphic>
              <a:graphicData uri="http://schemas.openxmlformats.org/drawingml/2006/picture">
                <pic:pic>
                  <pic:nvPicPr>
                    <pic:cNvPr id="0" name="fig09_generalization_heatmap.png"/>
                    <pic:cNvPicPr/>
                  </pic:nvPicPr>
                  <pic:blipFill>
                    <a:blip r:embed="rId18"/>
                    <a:stretch>
                      <a:fillRect/>
                    </a:stretch>
                  </pic:blipFill>
                  <pic:spPr>
                    <a:xfrm>
                      <a:off x="0" y="0"/>
                      <a:ext cx="5806440" cy="4607958"/>
                    </a:xfrm>
                    <a:prstGeom prst="rect"/>
                  </pic:spPr>
                </pic:pic>
              </a:graphicData>
            </a:graphic>
          </wp:inline>
        </w:drawing>
      </w:r>
    </w:p>
    <w:p>
      <w:r>
        <w:rPr>
          <w:rFonts w:ascii="Arial" w:hAnsi="Arial"/>
          <w:i/>
          <w:color w:val="444444"/>
          <w:sz w:val="20"/>
        </w:rPr>
        <w:t>Fig. 09. Generalization heatmap. Source: generalization_summary.csv. N=200; values are ADE means from the CSV. If a method is absent in the CSV, it is not synthesized into the table or heatmap.</w:t>
      </w:r>
    </w:p>
    <w:p>
      <w:r>
        <w:rPr>
          <w:rFonts w:ascii="Arial" w:hAnsi="Arial"/>
          <w:b/>
          <w:sz w:val="21"/>
        </w:rPr>
        <w:t>Table 8. Full generalization matrix: conditional model trained on gaussian_medium only, N=200.</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vAlign w:val="center"/>
            <w:shd w:fill="EBF4FF"/>
          </w:tcPr>
          <w:p>
            <w:r/>
            <w:r>
              <w:rPr>
                <w:rFonts w:ascii="Arial" w:hAnsi="Arial"/>
                <w:b/>
                <w:color w:val="1A1A2E"/>
                <w:sz w:val="19"/>
              </w:rPr>
              <w:t>Degradation</w:t>
            </w:r>
          </w:p>
        </w:tc>
        <w:tc>
          <w:tcPr>
            <w:tcW w:type="dxa" w:w="1569"/>
            <w:vAlign w:val="center"/>
            <w:shd w:fill="EBF4FF"/>
          </w:tcPr>
          <w:p>
            <w:r/>
            <w:r>
              <w:rPr>
                <w:rFonts w:ascii="Arial" w:hAnsi="Arial"/>
                <w:b/>
                <w:color w:val="1A1A2E"/>
                <w:sz w:val="19"/>
              </w:rPr>
              <w:t>Noisy ADE</w:t>
            </w:r>
          </w:p>
        </w:tc>
        <w:tc>
          <w:tcPr>
            <w:tcW w:type="dxa" w:w="1569"/>
            <w:vAlign w:val="center"/>
            <w:shd w:fill="EBF4FF"/>
          </w:tcPr>
          <w:p>
            <w:r/>
            <w:r>
              <w:rPr>
                <w:rFonts w:ascii="Arial" w:hAnsi="Arial"/>
                <w:b/>
                <w:color w:val="1A1A2E"/>
                <w:sz w:val="19"/>
              </w:rPr>
              <w:t>Uncond delta</w:t>
            </w:r>
          </w:p>
        </w:tc>
        <w:tc>
          <w:tcPr>
            <w:tcW w:type="dxa" w:w="1569"/>
            <w:vAlign w:val="center"/>
            <w:shd w:fill="EBF4FF"/>
          </w:tcPr>
          <w:p>
            <w:r/>
            <w:r>
              <w:rPr>
                <w:rFonts w:ascii="Arial" w:hAnsi="Arial"/>
                <w:b/>
                <w:color w:val="1A1A2E"/>
                <w:sz w:val="19"/>
              </w:rPr>
              <w:t>Cond delta</w:t>
            </w:r>
          </w:p>
        </w:tc>
        <w:tc>
          <w:tcPr>
            <w:tcW w:type="dxa" w:w="1569"/>
            <w:vAlign w:val="center"/>
            <w:shd w:fill="EBF4FF"/>
          </w:tcPr>
          <w:p>
            <w:r/>
            <w:r>
              <w:rPr>
                <w:rFonts w:ascii="Arial" w:hAnsi="Arial"/>
                <w:b/>
                <w:color w:val="1A1A2E"/>
                <w:sz w:val="19"/>
              </w:rPr>
              <w:t>Cond p-value</w:t>
            </w:r>
          </w:p>
        </w:tc>
        <w:tc>
          <w:tcPr>
            <w:tcW w:type="dxa" w:w="1569"/>
            <w:vAlign w:val="center"/>
            <w:shd w:fill="EBF4FF"/>
          </w:tcPr>
          <w:p>
            <w:r/>
            <w:r>
              <w:rPr>
                <w:rFonts w:ascii="Arial" w:hAnsi="Arial"/>
                <w:b/>
                <w:color w:val="1A1A2E"/>
                <w:sz w:val="19"/>
              </w:rPr>
              <w:t>Interpretation</w:t>
            </w:r>
          </w:p>
        </w:tc>
      </w:tr>
      <w:tr>
        <w:tc>
          <w:tcPr>
            <w:tcW w:type="dxa" w:w="1569"/>
            <w:vAlign w:val="center"/>
          </w:tcPr>
          <w:p>
            <w:r/>
            <w:r>
              <w:rPr>
                <w:rFonts w:ascii="Arial" w:hAnsi="Arial"/>
                <w:b w:val="0"/>
                <w:sz w:val="18"/>
              </w:rPr>
              <w:t>gaussian_medium</w:t>
            </w:r>
          </w:p>
        </w:tc>
        <w:tc>
          <w:tcPr>
            <w:tcW w:type="dxa" w:w="1569"/>
            <w:vAlign w:val="center"/>
          </w:tcPr>
          <w:p>
            <w:r/>
            <w:r>
              <w:rPr>
                <w:rFonts w:ascii="Arial" w:hAnsi="Arial"/>
                <w:b w:val="0"/>
                <w:sz w:val="18"/>
              </w:rPr>
              <w:t>0.0626</w:t>
            </w:r>
          </w:p>
        </w:tc>
        <w:tc>
          <w:tcPr>
            <w:tcW w:type="dxa" w:w="1569"/>
            <w:vAlign w:val="center"/>
          </w:tcPr>
          <w:p>
            <w:r/>
            <w:r>
              <w:rPr>
                <w:rFonts w:ascii="Arial" w:hAnsi="Arial"/>
                <w:b w:val="0"/>
                <w:sz w:val="18"/>
              </w:rPr>
              <w:t>-0.0018</w:t>
            </w:r>
          </w:p>
        </w:tc>
        <w:tc>
          <w:tcPr>
            <w:tcW w:type="dxa" w:w="1569"/>
            <w:vAlign w:val="center"/>
          </w:tcPr>
          <w:p>
            <w:r/>
            <w:r>
              <w:rPr>
                <w:rFonts w:ascii="Arial" w:hAnsi="Arial"/>
                <w:b w:val="0"/>
                <w:sz w:val="18"/>
              </w:rPr>
              <w:t>-0.0069</w:t>
            </w:r>
          </w:p>
        </w:tc>
        <w:tc>
          <w:tcPr>
            <w:tcW w:type="dxa" w:w="1569"/>
            <w:vAlign w:val="center"/>
          </w:tcPr>
          <w:p>
            <w:r/>
            <w:r>
              <w:rPr>
                <w:rFonts w:ascii="Arial" w:hAnsi="Arial"/>
                <w:b w:val="0"/>
                <w:sz w:val="18"/>
              </w:rPr>
              <w:t>5.33e-11</w:t>
            </w:r>
          </w:p>
        </w:tc>
        <w:tc>
          <w:tcPr>
            <w:tcW w:type="dxa" w:w="1569"/>
            <w:vAlign w:val="center"/>
          </w:tcPr>
          <w:p>
            <w:r/>
            <w:r>
              <w:rPr>
                <w:rFonts w:ascii="Arial" w:hAnsi="Arial"/>
                <w:b w:val="0"/>
                <w:sz w:val="18"/>
              </w:rPr>
              <w:t>weak / no change</w:t>
            </w:r>
          </w:p>
        </w:tc>
      </w:tr>
      <w:tr>
        <w:tc>
          <w:tcPr>
            <w:tcW w:type="dxa" w:w="1569"/>
            <w:vAlign w:val="center"/>
          </w:tcPr>
          <w:p>
            <w:r/>
            <w:r>
              <w:rPr>
                <w:rFonts w:ascii="Arial" w:hAnsi="Arial"/>
                <w:b w:val="0"/>
                <w:sz w:val="18"/>
              </w:rPr>
              <w:t>drift_medium</w:t>
            </w:r>
          </w:p>
        </w:tc>
        <w:tc>
          <w:tcPr>
            <w:tcW w:type="dxa" w:w="1569"/>
            <w:vAlign w:val="center"/>
          </w:tcPr>
          <w:p>
            <w:r/>
            <w:r>
              <w:rPr>
                <w:rFonts w:ascii="Arial" w:hAnsi="Arial"/>
                <w:b w:val="0"/>
                <w:sz w:val="18"/>
              </w:rPr>
              <w:t>0.0176</w:t>
            </w:r>
          </w:p>
        </w:tc>
        <w:tc>
          <w:tcPr>
            <w:tcW w:type="dxa" w:w="1569"/>
            <w:vAlign w:val="center"/>
          </w:tcPr>
          <w:p>
            <w:r/>
            <w:r>
              <w:rPr>
                <w:rFonts w:ascii="Arial" w:hAnsi="Arial"/>
                <w:b w:val="0"/>
                <w:sz w:val="18"/>
              </w:rPr>
              <w:t>0.0018</w:t>
            </w:r>
          </w:p>
        </w:tc>
        <w:tc>
          <w:tcPr>
            <w:tcW w:type="dxa" w:w="1569"/>
            <w:vAlign w:val="center"/>
          </w:tcPr>
          <w:p>
            <w:r/>
            <w:r>
              <w:rPr>
                <w:rFonts w:ascii="Arial" w:hAnsi="Arial"/>
                <w:b w:val="0"/>
                <w:sz w:val="18"/>
              </w:rPr>
              <w:t>0.0139</w:t>
            </w:r>
          </w:p>
        </w:tc>
        <w:tc>
          <w:tcPr>
            <w:tcW w:type="dxa" w:w="1569"/>
            <w:vAlign w:val="center"/>
          </w:tcPr>
          <w:p>
            <w:r/>
            <w:r>
              <w:rPr>
                <w:rFonts w:ascii="Arial" w:hAnsi="Arial"/>
                <w:b w:val="0"/>
                <w:sz w:val="18"/>
              </w:rPr>
              <w:t>1.0000</w:t>
            </w:r>
          </w:p>
        </w:tc>
        <w:tc>
          <w:tcPr>
            <w:tcW w:type="dxa" w:w="1569"/>
            <w:vAlign w:val="center"/>
          </w:tcPr>
          <w:p>
            <w:r/>
            <w:r>
              <w:rPr>
                <w:rFonts w:ascii="Arial" w:hAnsi="Arial"/>
                <w:b w:val="0"/>
                <w:sz w:val="18"/>
              </w:rPr>
              <w:t>over-correction</w:t>
            </w:r>
          </w:p>
        </w:tc>
      </w:tr>
      <w:tr>
        <w:tc>
          <w:tcPr>
            <w:tcW w:type="dxa" w:w="1569"/>
            <w:vAlign w:val="center"/>
          </w:tcPr>
          <w:p>
            <w:r/>
            <w:r>
              <w:rPr>
                <w:rFonts w:ascii="Arial" w:hAnsi="Arial"/>
                <w:b w:val="0"/>
                <w:sz w:val="18"/>
              </w:rPr>
              <w:t>jump_medium</w:t>
            </w:r>
          </w:p>
        </w:tc>
        <w:tc>
          <w:tcPr>
            <w:tcW w:type="dxa" w:w="1569"/>
            <w:vAlign w:val="center"/>
          </w:tcPr>
          <w:p>
            <w:r/>
            <w:r>
              <w:rPr>
                <w:rFonts w:ascii="Arial" w:hAnsi="Arial"/>
                <w:b w:val="0"/>
                <w:sz w:val="18"/>
              </w:rPr>
              <w:t>0.2634</w:t>
            </w:r>
          </w:p>
        </w:tc>
        <w:tc>
          <w:tcPr>
            <w:tcW w:type="dxa" w:w="1569"/>
            <w:vAlign w:val="center"/>
          </w:tcPr>
          <w:p>
            <w:r/>
            <w:r>
              <w:rPr>
                <w:rFonts w:ascii="Arial" w:hAnsi="Arial"/>
                <w:b w:val="0"/>
                <w:sz w:val="18"/>
              </w:rPr>
              <w:t>-0.0062</w:t>
            </w:r>
          </w:p>
        </w:tc>
        <w:tc>
          <w:tcPr>
            <w:tcW w:type="dxa" w:w="1569"/>
            <w:vAlign w:val="center"/>
          </w:tcPr>
          <w:p>
            <w:r/>
            <w:r>
              <w:rPr>
                <w:rFonts w:ascii="Arial" w:hAnsi="Arial"/>
                <w:b w:val="0"/>
                <w:sz w:val="18"/>
              </w:rPr>
              <w:t>-0.0168</w:t>
            </w:r>
          </w:p>
        </w:tc>
        <w:tc>
          <w:tcPr>
            <w:tcW w:type="dxa" w:w="1569"/>
            <w:vAlign w:val="center"/>
          </w:tcPr>
          <w:p>
            <w:r/>
            <w:r>
              <w:rPr>
                <w:rFonts w:ascii="Arial" w:hAnsi="Arial"/>
                <w:b w:val="0"/>
                <w:sz w:val="18"/>
              </w:rPr>
              <w:t>2.40e-14</w:t>
            </w:r>
          </w:p>
        </w:tc>
        <w:tc>
          <w:tcPr>
            <w:tcW w:type="dxa" w:w="1569"/>
            <w:vAlign w:val="center"/>
          </w:tcPr>
          <w:p>
            <w:r/>
            <w:r>
              <w:rPr>
                <w:rFonts w:ascii="Arial" w:hAnsi="Arial"/>
                <w:b w:val="0"/>
                <w:sz w:val="18"/>
              </w:rPr>
              <w:t>systematic improvement</w:t>
            </w:r>
          </w:p>
        </w:tc>
      </w:tr>
      <w:tr>
        <w:tc>
          <w:tcPr>
            <w:tcW w:type="dxa" w:w="1569"/>
            <w:vAlign w:val="center"/>
          </w:tcPr>
          <w:p>
            <w:r/>
            <w:r>
              <w:rPr>
                <w:rFonts w:ascii="Arial" w:hAnsi="Arial"/>
                <w:b w:val="0"/>
                <w:sz w:val="18"/>
              </w:rPr>
              <w:t>burst_medium</w:t>
            </w:r>
          </w:p>
        </w:tc>
        <w:tc>
          <w:tcPr>
            <w:tcW w:type="dxa" w:w="1569"/>
            <w:vAlign w:val="center"/>
          </w:tcPr>
          <w:p>
            <w:r/>
            <w:r>
              <w:rPr>
                <w:rFonts w:ascii="Arial" w:hAnsi="Arial"/>
                <w:b w:val="0"/>
                <w:sz w:val="18"/>
              </w:rPr>
              <w:t>0.0748</w:t>
            </w:r>
          </w:p>
        </w:tc>
        <w:tc>
          <w:tcPr>
            <w:tcW w:type="dxa" w:w="1569"/>
            <w:vAlign w:val="center"/>
          </w:tcPr>
          <w:p>
            <w:r/>
            <w:r>
              <w:rPr>
                <w:rFonts w:ascii="Arial" w:hAnsi="Arial"/>
                <w:b w:val="0"/>
                <w:sz w:val="18"/>
              </w:rPr>
              <w:t>0.0080</w:t>
            </w:r>
          </w:p>
        </w:tc>
        <w:tc>
          <w:tcPr>
            <w:tcW w:type="dxa" w:w="1569"/>
            <w:vAlign w:val="center"/>
          </w:tcPr>
          <w:p>
            <w:r/>
            <w:r>
              <w:rPr>
                <w:rFonts w:ascii="Arial" w:hAnsi="Arial"/>
                <w:b w:val="0"/>
                <w:sz w:val="18"/>
              </w:rPr>
              <w:t>0.0171</w:t>
            </w:r>
          </w:p>
        </w:tc>
        <w:tc>
          <w:tcPr>
            <w:tcW w:type="dxa" w:w="1569"/>
            <w:vAlign w:val="center"/>
          </w:tcPr>
          <w:p>
            <w:r/>
            <w:r>
              <w:rPr>
                <w:rFonts w:ascii="Arial" w:hAnsi="Arial"/>
                <w:b w:val="0"/>
                <w:sz w:val="18"/>
              </w:rPr>
              <w:t>1.0000</w:t>
            </w:r>
          </w:p>
        </w:tc>
        <w:tc>
          <w:tcPr>
            <w:tcW w:type="dxa" w:w="1569"/>
            <w:vAlign w:val="center"/>
          </w:tcPr>
          <w:p>
            <w:r/>
            <w:r>
              <w:rPr>
                <w:rFonts w:ascii="Arial" w:hAnsi="Arial"/>
                <w:b w:val="0"/>
                <w:sz w:val="18"/>
              </w:rPr>
              <w:t>training mismatch</w:t>
            </w:r>
          </w:p>
        </w:tc>
      </w:tr>
      <w:tr>
        <w:tc>
          <w:tcPr>
            <w:tcW w:type="dxa" w:w="1569"/>
            <w:vAlign w:val="center"/>
          </w:tcPr>
          <w:p>
            <w:r/>
            <w:r>
              <w:rPr>
                <w:rFonts w:ascii="Arial" w:hAnsi="Arial"/>
                <w:b w:val="0"/>
                <w:sz w:val="18"/>
              </w:rPr>
              <w:t>bias_medium</w:t>
            </w:r>
          </w:p>
        </w:tc>
        <w:tc>
          <w:tcPr>
            <w:tcW w:type="dxa" w:w="1569"/>
            <w:vAlign w:val="center"/>
          </w:tcPr>
          <w:p>
            <w:r/>
            <w:r>
              <w:rPr>
                <w:rFonts w:ascii="Arial" w:hAnsi="Arial"/>
                <w:b w:val="0"/>
                <w:sz w:val="18"/>
              </w:rPr>
              <w:t>0.1890</w:t>
            </w:r>
          </w:p>
        </w:tc>
        <w:tc>
          <w:tcPr>
            <w:tcW w:type="dxa" w:w="1569"/>
            <w:vAlign w:val="center"/>
          </w:tcPr>
          <w:p>
            <w:r/>
            <w:r>
              <w:rPr>
                <w:rFonts w:ascii="Arial" w:hAnsi="Arial"/>
                <w:b w:val="0"/>
                <w:sz w:val="18"/>
              </w:rPr>
              <w:t>0.0003</w:t>
            </w:r>
          </w:p>
        </w:tc>
        <w:tc>
          <w:tcPr>
            <w:tcW w:type="dxa" w:w="1569"/>
            <w:vAlign w:val="center"/>
          </w:tcPr>
          <w:p>
            <w:r/>
            <w:r>
              <w:rPr>
                <w:rFonts w:ascii="Arial" w:hAnsi="Arial"/>
                <w:b w:val="0"/>
                <w:sz w:val="18"/>
              </w:rPr>
              <w:t>-0.0001</w:t>
            </w:r>
          </w:p>
        </w:tc>
        <w:tc>
          <w:tcPr>
            <w:tcW w:type="dxa" w:w="1569"/>
            <w:vAlign w:val="center"/>
          </w:tcPr>
          <w:p>
            <w:r/>
            <w:r>
              <w:rPr>
                <w:rFonts w:ascii="Arial" w:hAnsi="Arial"/>
                <w:b w:val="0"/>
                <w:sz w:val="18"/>
              </w:rPr>
              <w:t>0.4399</w:t>
            </w:r>
          </w:p>
        </w:tc>
        <w:tc>
          <w:tcPr>
            <w:tcW w:type="dxa" w:w="1569"/>
            <w:vAlign w:val="center"/>
          </w:tcPr>
          <w:p>
            <w:r/>
            <w:r>
              <w:rPr>
                <w:rFonts w:ascii="Arial" w:hAnsi="Arial"/>
                <w:b w:val="0"/>
                <w:sz w:val="18"/>
              </w:rPr>
              <w:t>representation limit, relative space</w:t>
            </w:r>
          </w:p>
        </w:tc>
      </w:tr>
      <w:tr>
        <w:tc>
          <w:tcPr>
            <w:tcW w:type="dxa" w:w="1569"/>
            <w:vAlign w:val="center"/>
          </w:tcPr>
          <w:p>
            <w:r/>
            <w:r>
              <w:rPr>
                <w:rFonts w:ascii="Arial" w:hAnsi="Arial"/>
                <w:b w:val="0"/>
                <w:sz w:val="18"/>
              </w:rPr>
              <w:t>combined_medium</w:t>
            </w:r>
          </w:p>
        </w:tc>
        <w:tc>
          <w:tcPr>
            <w:tcW w:type="dxa" w:w="1569"/>
            <w:vAlign w:val="center"/>
          </w:tcPr>
          <w:p>
            <w:r/>
            <w:r>
              <w:rPr>
                <w:rFonts w:ascii="Arial" w:hAnsi="Arial"/>
                <w:b w:val="0"/>
                <w:sz w:val="18"/>
              </w:rPr>
              <w:t>0.1991</w:t>
            </w:r>
          </w:p>
        </w:tc>
        <w:tc>
          <w:tcPr>
            <w:tcW w:type="dxa" w:w="1569"/>
            <w:vAlign w:val="center"/>
          </w:tcPr>
          <w:p>
            <w:r/>
            <w:r>
              <w:rPr>
                <w:rFonts w:ascii="Arial" w:hAnsi="Arial"/>
                <w:b w:val="0"/>
                <w:sz w:val="18"/>
              </w:rPr>
              <w:t>-0.0001</w:t>
            </w:r>
          </w:p>
        </w:tc>
        <w:tc>
          <w:tcPr>
            <w:tcW w:type="dxa" w:w="1569"/>
            <w:vAlign w:val="center"/>
          </w:tcPr>
          <w:p>
            <w:r/>
            <w:r>
              <w:rPr>
                <w:rFonts w:ascii="Arial" w:hAnsi="Arial"/>
                <w:b w:val="0"/>
                <w:sz w:val="18"/>
              </w:rPr>
              <w:t>-0.0016</w:t>
            </w:r>
          </w:p>
        </w:tc>
        <w:tc>
          <w:tcPr>
            <w:tcW w:type="dxa" w:w="1569"/>
            <w:vAlign w:val="center"/>
          </w:tcPr>
          <w:p>
            <w:r/>
            <w:r>
              <w:rPr>
                <w:rFonts w:ascii="Arial" w:hAnsi="Arial"/>
                <w:b w:val="0"/>
                <w:sz w:val="18"/>
              </w:rPr>
              <w:t>0.2317</w:t>
            </w:r>
          </w:p>
        </w:tc>
        <w:tc>
          <w:tcPr>
            <w:tcW w:type="dxa" w:w="1569"/>
            <w:vAlign w:val="center"/>
          </w:tcPr>
          <w:p>
            <w:r/>
            <w:r>
              <w:rPr>
                <w:rFonts w:ascii="Arial" w:hAnsi="Arial"/>
                <w:b w:val="0"/>
                <w:sz w:val="18"/>
              </w:rPr>
              <w:t>weak / no change</w:t>
            </w:r>
          </w:p>
        </w:tc>
      </w:tr>
    </w:tbl>
    <w:p>
      <w:r>
        <w:rPr>
          <w:rFonts w:ascii="Arial" w:hAnsi="Arial"/>
          <w:i/>
          <w:color w:val="444444"/>
          <w:sz w:val="20"/>
        </w:rPr>
        <w:t>Cond delta = conditional ADE − noisy ADE. Negative means improvement. The model is trained on gaussian_medium only; failures have distinct structural mechanisms discussed in the text.</w:t>
      </w:r>
    </w:p>
    <w:p>
      <w:pPr>
        <w:pStyle w:val="Heading1"/>
        <w:spacing w:before="360" w:after="160"/>
      </w:pPr>
      <w:r>
        <w:t>§8 Representative cases</w:t>
      </w:r>
    </w:p>
    <w:p>
      <w:r>
        <w:rPr>
          <w:rFonts w:ascii="Arial" w:hAnsi="Arial"/>
          <w:b w:val="0"/>
          <w:i w:val="0"/>
          <w:sz w:val="22"/>
        </w:rPr>
        <w:t>The case grid is intentionally visual. The gaussian success case shows a reasonable correction direction under the matched condition. The jump case shows that partial structural transfer is possible. The drift case shows over-correction: the model can push a trajectory that starts with small error into a worse direction. That is not random noise; it is a visible mechanism.</w:t>
      </w:r>
    </w:p>
    <w:p/>
    <w:p>
      <w:pPr>
        <w:jc w:val="center"/>
      </w:pPr>
      <w:r>
        <w:drawing>
          <wp:inline xmlns:a="http://schemas.openxmlformats.org/drawingml/2006/main" xmlns:pic="http://schemas.openxmlformats.org/drawingml/2006/picture">
            <wp:extent cx="5806440" cy="4419029"/>
            <wp:docPr id="10" name="Picture 10"/>
            <wp:cNvGraphicFramePr>
              <a:graphicFrameLocks noChangeAspect="1"/>
            </wp:cNvGraphicFramePr>
            <a:graphic>
              <a:graphicData uri="http://schemas.openxmlformats.org/drawingml/2006/picture">
                <pic:pic>
                  <pic:nvPicPr>
                    <pic:cNvPr id="0" name="fig10_representative_cases.png"/>
                    <pic:cNvPicPr/>
                  </pic:nvPicPr>
                  <pic:blipFill>
                    <a:blip r:embed="rId19"/>
                    <a:stretch>
                      <a:fillRect/>
                    </a:stretch>
                  </pic:blipFill>
                  <pic:spPr>
                    <a:xfrm>
                      <a:off x="0" y="0"/>
                      <a:ext cx="5806440" cy="4419029"/>
                    </a:xfrm>
                    <a:prstGeom prst="rect"/>
                  </pic:spPr>
                </pic:pic>
              </a:graphicData>
            </a:graphic>
          </wp:inline>
        </w:drawing>
      </w:r>
    </w:p>
    <w:p>
      <w:r>
        <w:rPr>
          <w:rFonts w:ascii="Arial" w:hAnsi="Arial"/>
          <w:i/>
          <w:color w:val="444444"/>
          <w:sz w:val="20"/>
        </w:rPr>
        <w:t>Fig. 10. Representative success and failure cases. Source: clean/degraded arrays, per-trajectory CSV for case selection when available, cached checkpoint outputs for gaussian/drift conditional where available. Some missing method outputs are SYNTHETIC VISUALIZATION ONLY and are not used for numeric tables.</w:t>
      </w:r>
    </w:p>
    <w:p>
      <w:pPr>
        <w:pStyle w:val="Heading1"/>
        <w:spacing w:before="360" w:after="160"/>
      </w:pPr>
      <w:r>
        <w:t>§9 Discussion and closure</w:t>
      </w:r>
    </w:p>
    <w:p>
      <w:r>
        <w:rPr>
          <w:rFonts w:ascii="Arial" w:hAnsi="Arial"/>
          <w:b w:val="0"/>
          <w:i w:val="0"/>
          <w:sz w:val="22"/>
        </w:rPr>
        <w:t>The hypothesis is supported with caveats. Under matched gaussian degradation, observation-conditioned DDPM is more accurate than the unconditional prior interface. The gain is real but modest in physical scale, so I would describe it as proof of concept rather than a solved localization system. The unconditional SDEdit result is still valuable: it located the prior-only ceiling and motivated the interface change.</w:t>
      </w:r>
    </w:p>
    <w:p>
      <w:r>
        <w:rPr>
          <w:rFonts w:ascii="Arial" w:hAnsi="Arial"/>
          <w:b w:val="0"/>
          <w:i w:val="0"/>
          <w:sz w:val="22"/>
        </w:rPr>
        <w:t>The cross-degradation results are what close Stage 3. Continuing to tune t_start or adding more seeds within the same gaussian-only, relative-residual framework is unlikely to change the structural boundaries. Bias is a representation limitation, burst is a training-distribution mismatch, drift is over-correction, and combined errors require more awareness than the current formulation has. So Stage 3 closes as a controlled recovery-layer study, not as a universal indoor localization result.</w:t>
      </w:r>
    </w:p>
    <w:p>
      <w:r>
        <w:rPr>
          <w:rFonts w:ascii="Arial" w:hAnsi="Arial"/>
          <w:b/>
          <w:sz w:val="21"/>
        </w:rPr>
        <w:t>Table 9. Claim boundary of the Stage 3 closing report.</w:t>
      </w:r>
    </w:p>
    <w:tbl>
      <w:tblPr>
        <w:tblStyle w:val="TableGrid"/>
        <w:tblW w:type="auto" w:w="0"/>
        <w:jc w:val="center"/>
        <w:tblLook w:firstColumn="1" w:firstRow="1" w:lastColumn="0" w:lastRow="0" w:noHBand="0" w:noVBand="1" w:val="04A0"/>
      </w:tblPr>
      <w:tblGrid>
        <w:gridCol w:w="4706"/>
        <w:gridCol w:w="4706"/>
      </w:tblGrid>
      <w:tr>
        <w:tc>
          <w:tcPr>
            <w:tcW w:type="dxa" w:w="4706"/>
            <w:vAlign w:val="center"/>
            <w:shd w:fill="EBF4FF"/>
          </w:tcPr>
          <w:p>
            <w:r/>
            <w:r>
              <w:rPr>
                <w:rFonts w:ascii="Arial" w:hAnsi="Arial"/>
                <w:b/>
                <w:color w:val="1A1A2E"/>
                <w:sz w:val="19"/>
              </w:rPr>
              <w:t>Established by this stage</w:t>
            </w:r>
          </w:p>
        </w:tc>
        <w:tc>
          <w:tcPr>
            <w:tcW w:type="dxa" w:w="4706"/>
            <w:vAlign w:val="center"/>
            <w:shd w:fill="EBF4FF"/>
          </w:tcPr>
          <w:p>
            <w:r/>
            <w:r>
              <w:rPr>
                <w:rFonts w:ascii="Arial" w:hAnsi="Arial"/>
                <w:b/>
                <w:color w:val="1A1A2E"/>
                <w:sz w:val="19"/>
              </w:rPr>
              <w:t>Not established</w:t>
            </w:r>
          </w:p>
        </w:tc>
      </w:tr>
      <w:tr>
        <w:tc>
          <w:tcPr>
            <w:tcW w:type="dxa" w:w="4706"/>
            <w:vAlign w:val="center"/>
          </w:tcPr>
          <w:p>
            <w:r/>
            <w:r>
              <w:rPr>
                <w:rFonts w:ascii="Arial" w:hAnsi="Arial"/>
                <w:b w:val="0"/>
                <w:sz w:val="18"/>
              </w:rPr>
              <w:t>Part-trajectory task was mismatched, and the failure against linear was a task-level signal</w:t>
            </w:r>
          </w:p>
        </w:tc>
        <w:tc>
          <w:tcPr>
            <w:tcW w:type="dxa" w:w="4706"/>
            <w:vAlign w:val="center"/>
          </w:tcPr>
          <w:p>
            <w:r/>
            <w:r>
              <w:rPr>
                <w:rFonts w:ascii="Arial" w:hAnsi="Arial"/>
                <w:b w:val="0"/>
                <w:sz w:val="18"/>
              </w:rPr>
              <w:t>DDPM solves real indoor localization</w:t>
            </w:r>
          </w:p>
        </w:tc>
      </w:tr>
      <w:tr>
        <w:tc>
          <w:tcPr>
            <w:tcW w:type="dxa" w:w="4706"/>
            <w:vAlign w:val="center"/>
          </w:tcPr>
          <w:p>
            <w:r/>
            <w:r>
              <w:rPr>
                <w:rFonts w:ascii="Arial" w:hAnsi="Arial"/>
                <w:b w:val="0"/>
                <w:sz w:val="18"/>
              </w:rPr>
              <w:t>Synthetic degradation can proxy sensor front-end output under a stated assumption</w:t>
            </w:r>
          </w:p>
        </w:tc>
        <w:tc>
          <w:tcPr>
            <w:tcW w:type="dxa" w:w="4706"/>
            <w:vAlign w:val="center"/>
          </w:tcPr>
          <w:p>
            <w:r/>
            <w:r>
              <w:rPr>
                <w:rFonts w:ascii="Arial" w:hAnsi="Arial"/>
                <w:b w:val="0"/>
                <w:sz w:val="18"/>
              </w:rPr>
              <w:t>Raw sensor-to-position pipeline is complete</w:t>
            </w:r>
          </w:p>
        </w:tc>
      </w:tr>
      <w:tr>
        <w:tc>
          <w:tcPr>
            <w:tcW w:type="dxa" w:w="4706"/>
            <w:vAlign w:val="center"/>
          </w:tcPr>
          <w:p>
            <w:r/>
            <w:r>
              <w:rPr>
                <w:rFonts w:ascii="Arial" w:hAnsi="Arial"/>
                <w:b w:val="0"/>
                <w:sz w:val="18"/>
              </w:rPr>
              <w:t>Paired full-trajectory evaluation framework is functional</w:t>
            </w:r>
          </w:p>
        </w:tc>
        <w:tc>
          <w:tcPr>
            <w:tcW w:type="dxa" w:w="4706"/>
            <w:vAlign w:val="center"/>
          </w:tcPr>
          <w:p>
            <w:r/>
            <w:r>
              <w:rPr>
                <w:rFonts w:ascii="Arial" w:hAnsi="Arial"/>
                <w:b w:val="0"/>
                <w:sz w:val="18"/>
              </w:rPr>
              <w:t>Current model handles all sensor error types</w:t>
            </w:r>
          </w:p>
        </w:tc>
      </w:tr>
      <w:tr>
        <w:tc>
          <w:tcPr>
            <w:tcW w:type="dxa" w:w="4706"/>
            <w:vAlign w:val="center"/>
          </w:tcPr>
          <w:p>
            <w:r/>
            <w:r>
              <w:rPr>
                <w:rFonts w:ascii="Arial" w:hAnsi="Arial"/>
                <w:b w:val="0"/>
                <w:sz w:val="18"/>
              </w:rPr>
              <w:t>Unconditional prior alone is under-constrained</w:t>
            </w:r>
          </w:p>
        </w:tc>
        <w:tc>
          <w:tcPr>
            <w:tcW w:type="dxa" w:w="4706"/>
            <w:vAlign w:val="center"/>
          </w:tcPr>
          <w:p>
            <w:r/>
            <w:r>
              <w:rPr>
                <w:rFonts w:ascii="Arial" w:hAnsi="Arial"/>
                <w:b w:val="0"/>
                <w:sz w:val="18"/>
              </w:rPr>
              <w:t>Gaussian-only model generalizes universally</w:t>
            </w:r>
          </w:p>
        </w:tc>
      </w:tr>
      <w:tr>
        <w:tc>
          <w:tcPr>
            <w:tcW w:type="dxa" w:w="4706"/>
            <w:vAlign w:val="center"/>
          </w:tcPr>
          <w:p>
            <w:r/>
            <w:r>
              <w:rPr>
                <w:rFonts w:ascii="Arial" w:hAnsi="Arial"/>
                <w:b w:val="0"/>
                <w:sz w:val="18"/>
              </w:rPr>
              <w:t>Observation conditioning is the key lever in this framework</w:t>
            </w:r>
          </w:p>
        </w:tc>
        <w:tc>
          <w:tcPr>
            <w:tcW w:type="dxa" w:w="4706"/>
            <w:vAlign w:val="center"/>
          </w:tcPr>
          <w:p>
            <w:r/>
            <w:r>
              <w:rPr>
                <w:rFonts w:ascii="Arial" w:hAnsi="Arial"/>
                <w:b w:val="0"/>
                <w:sz w:val="18"/>
              </w:rPr>
              <w:t>Small-scale controlled validation equals final benchmark</w:t>
            </w:r>
          </w:p>
        </w:tc>
      </w:tr>
      <w:tr>
        <w:tc>
          <w:tcPr>
            <w:tcW w:type="dxa" w:w="4706"/>
            <w:vAlign w:val="center"/>
          </w:tcPr>
          <w:p>
            <w:r/>
            <w:r>
              <w:rPr>
                <w:rFonts w:ascii="Arial" w:hAnsi="Arial"/>
                <w:b w:val="0"/>
                <w:sz w:val="18"/>
              </w:rPr>
              <w:t>Failure modes have distinct structural causes</w:t>
            </w:r>
          </w:p>
        </w:tc>
        <w:tc>
          <w:tcPr>
            <w:tcW w:type="dxa" w:w="4706"/>
            <w:vAlign w:val="center"/>
          </w:tcPr>
          <w:p>
            <w:r/>
            <w:r>
              <w:rPr>
                <w:rFonts w:ascii="Arial" w:hAnsi="Arial"/>
                <w:b w:val="0"/>
                <w:sz w:val="18"/>
              </w:rPr>
              <w:t>These failures are fixed in the current framework</w:t>
            </w:r>
          </w:p>
        </w:tc>
      </w:tr>
    </w:tbl>
    <w:p>
      <w:r>
        <w:rPr>
          <w:rFonts w:ascii="Arial" w:hAnsi="Arial"/>
          <w:i/>
          <w:color w:val="444444"/>
          <w:sz w:val="20"/>
        </w:rPr>
        <w:t>This boundary is the reason I treat the report as a closing document for Stage 3 rather than as an opening for more tuning inside the same framework.</w:t>
      </w:r>
    </w:p>
    <w:p>
      <w:r>
        <w:rPr>
          <w:rFonts w:ascii="Arial" w:hAnsi="Arial"/>
          <w:b/>
          <w:i w:val="0"/>
          <w:color w:val="C0392B"/>
          <w:sz w:val="22"/>
        </w:rPr>
        <w:t>Conditioning is the lever. Stage 3 closes at the plateau of the current framework.</w:t>
      </w:r>
    </w:p>
    <w:p>
      <w:pPr>
        <w:pStyle w:val="Heading1"/>
        <w:spacing w:before="360" w:after="160"/>
      </w:pPr>
      <w:r>
        <w:t>References</w:t>
      </w:r>
    </w:p>
    <w:p>
      <w:r>
        <w:rPr>
          <w:rFonts w:ascii="Arial" w:hAnsi="Arial"/>
          <w:b w:val="0"/>
          <w:i w:val="0"/>
          <w:sz w:val="22"/>
        </w:rPr>
        <w:t>Meng et al. SDEdit: Guided Image Synthesis and Editing with Stochastic Differential Equations, ICLR 2022.</w:t>
      </w:r>
    </w:p>
    <w:p>
      <w:r>
        <w:rPr>
          <w:rFonts w:ascii="Arial" w:hAnsi="Arial"/>
          <w:b w:val="0"/>
          <w:i w:val="0"/>
          <w:sz w:val="22"/>
        </w:rPr>
        <w:t>Tariq et al. Neural Networks for Indoor Human Activity Reconstructions, IEEE Sensors Journal, 2020.</w:t>
      </w:r>
    </w:p>
    <w:p>
      <w:r>
        <w:rPr>
          <w:rFonts w:ascii="Arial" w:hAnsi="Arial"/>
          <w:b w:val="0"/>
          <w:i w:val="0"/>
          <w:sz w:val="22"/>
        </w:rPr>
        <w:t>Tariq et al. Neural Networks for Indoor Person Tracking With Infrared Sensors, IEEE Sensors Letters, 2021.</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Stage 3 — Indoor Trajectory Refinement · Page </w:t>
    </w:r>
    <w:r>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213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346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