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Stage 3 — DDPM-based Indoor Trajectory Refinement</w:t>
      </w:r>
    </w:p>
    <w:p>
      <w:pPr>
        <w:jc w:val="center"/>
      </w:pPr>
      <w:r>
        <w:rPr>
          <w:rFonts w:ascii="Arial" w:hAnsi="Arial"/>
          <w:i/>
          <w:sz w:val="22"/>
        </w:rPr>
        <w:t>Closing report. Two transitions: (1) local → global recovery, (2) unconditional → conditional inference.</w:t>
      </w:r>
    </w:p>
    <w:p>
      <w:pPr>
        <w:jc w:val="center"/>
      </w:pPr>
      <w:r>
        <w:t>N = 200 trajectories | DDPM inference seeds = 5 | training seed = 42 | room = 3 m × 3 m | T = 20 frames @ 3 Hz</w:t>
      </w:r>
    </w:p>
    <w:p>
      <w:r>
        <w:rPr>
          <w:rFonts w:ascii="Arial" w:hAnsi="Arial"/>
          <w:b/>
          <w:sz w:val="36"/>
        </w:rPr>
        <w:t>§0 Core principle</w:t>
      </w:r>
    </w:p>
    <w:p>
      <w:r>
        <w:rPr>
          <w:rFonts w:ascii="Arial" w:hAnsi="Arial"/>
          <w:b w:val="0"/>
          <w:i w:val="0"/>
          <w:sz w:val="22"/>
        </w:rPr>
        <w:t>Every figure, table, and discussion paragraph answers the Stage 3 hypothesis: whether DDPM can refine globally degraded indoor trajectories, and under which degradation mechanisms it stops helping.</w:t>
      </w:r>
    </w:p>
    <w:p>
      <w:r>
        <w:rPr>
          <w:rFonts w:ascii="Arial" w:hAnsi="Arial"/>
          <w:b/>
          <w:sz w:val="36"/>
        </w:rPr>
        <w:t>§1 Hypothesis</w:t>
      </w:r>
    </w:p>
    <w:p>
      <w:r>
        <w:rPr>
          <w:rFonts w:ascii="Arial" w:hAnsi="Arial"/>
          <w:b w:val="0"/>
          <w:i w:val="0"/>
          <w:sz w:val="22"/>
        </w:rPr>
        <w:t>§1.1 The hypothesis is that DDPM can act as a controlled refinement prior for globally degraded indoor trajectories, but only when the degradation mechanism is visible in the representation used by the model.</w:t>
      </w:r>
    </w:p>
    <w:p>
      <w:r>
        <w:rPr>
          <w:rFonts w:ascii="Arial" w:hAnsi="Arial"/>
          <w:b w:val="0"/>
          <w:i w:val="0"/>
          <w:sz w:val="22"/>
        </w:rPr>
        <w:t>§1.2 The original local-recovery framing was too close to local inpainting and did not match the professor's requirement to simulate indoor sensor-like trajectory outputs. Stage 3 is therefore reframed as global trajectory refinement: every frame may be degraded, and the output is a full refined trajectory.</w:t>
      </w:r>
    </w:p>
    <w:p>
      <w:r>
        <w:rPr>
          <w:rFonts w:ascii="Arial" w:hAnsi="Arial"/>
          <w:b w:val="0"/>
          <w:i w:val="0"/>
          <w:sz w:val="22"/>
        </w:rPr>
        <w:t>§1.3 Unconditional SDEdit is not treated as a discarded failed method. It is used as a diagnostic baseline: its weak but statistically supported improvement shows that the DDPM prior learned useful indoor motion structure. The small effect size then motivates the conditional residual formulation, where the degraded trajectory must be visible during denoising.</w:t>
      </w:r>
    </w:p>
    <w:p>
      <w:r>
        <w:rPr>
          <w:rFonts w:ascii="Arial" w:hAnsi="Arial"/>
          <w:b w:val="0"/>
          <w:i w:val="0"/>
          <w:sz w:val="22"/>
        </w:rPr>
        <w:t>Before discussing refinement, the report first shows what the simulated indoor trajectories look like.</w:t>
      </w:r>
    </w:p>
    <w:p/>
    <w:p>
      <w:pPr>
        <w:jc w:val="center"/>
      </w:pPr>
      <w:r>
        <w:drawing>
          <wp:inline xmlns:a="http://schemas.openxmlformats.org/drawingml/2006/main" xmlns:pic="http://schemas.openxmlformats.org/drawingml/2006/picture">
            <wp:extent cx="5733288" cy="3603851"/>
            <wp:docPr id="1" name="Picture 1"/>
            <wp:cNvGraphicFramePr>
              <a:graphicFrameLocks noChangeAspect="1"/>
            </wp:cNvGraphicFramePr>
            <a:graphic>
              <a:graphicData uri="http://schemas.openxmlformats.org/drawingml/2006/picture">
                <pic:pic>
                  <pic:nvPicPr>
                    <pic:cNvPr id="0" name="fig1_clean_trajectories_overview.png"/>
                    <pic:cNvPicPr/>
                  </pic:nvPicPr>
                  <pic:blipFill>
                    <a:blip r:embed="rId10"/>
                    <a:stretch>
                      <a:fillRect/>
                    </a:stretch>
                  </pic:blipFill>
                  <pic:spPr>
                    <a:xfrm>
                      <a:off x="0" y="0"/>
                      <a:ext cx="5733288" cy="3603851"/>
                    </a:xfrm>
                    <a:prstGeom prst="rect"/>
                  </pic:spPr>
                </pic:pic>
              </a:graphicData>
            </a:graphic>
          </wp:inline>
        </w:drawing>
      </w:r>
    </w:p>
    <w:p>
      <w:pPr>
        <w:jc w:val="center"/>
      </w:pPr>
      <w:r>
        <w:rPr>
          <w:rFonts w:ascii="Arial" w:hAnsi="Arial"/>
          <w:i/>
          <w:sz w:val="21"/>
        </w:rPr>
        <w:t>Figure 1. Clean indoor simulated trajectories. N=200 context; six panels selected with seed=42 from clean_trajs.npy.</w:t>
      </w:r>
    </w:p>
    <w:p>
      <w:r>
        <w:rPr>
          <w:rFonts w:ascii="Arial" w:hAnsi="Arial"/>
          <w:b/>
          <w:sz w:val="36"/>
        </w:rPr>
        <w:t>§2 Method rationale</w:t>
      </w:r>
    </w:p>
    <w:p>
      <w:r>
        <w:rPr>
          <w:rFonts w:ascii="Arial" w:hAnsi="Arial"/>
          <w:b w:val="0"/>
          <w:i w:val="0"/>
          <w:sz w:val="22"/>
        </w:rPr>
        <w:t>DDPM is not used as a standalone trajectory generator. Its useful role is tested as a refinement model. Unconditional SDEdit asks the prior to move a degraded trajectory toward the learned motion manifold, while conditional residual DDPM changes the task: given the degraded observation, predict only a local residual correction.</w:t>
      </w:r>
    </w:p>
    <w:p>
      <w:r>
        <w:rPr>
          <w:rFonts w:ascii="Arial" w:hAnsi="Arial"/>
          <w:b w:val="0"/>
          <w:i w:val="0"/>
          <w:sz w:val="22"/>
        </w:rPr>
        <w:t>This transition is necessary because trajectory refinement is observation-dependent. A plausible trajectory is not necessarily the correct refinement of the current degraded trajectory. noisy_input tests whether any method helps beyond doing nothing; kalman_cv is a classical smoothing baseline; unconditional SDEdit tests whether the learned prior alone helps; conditional residual DDPM tests whether observation conditioning is the missing lever.</w:t>
      </w:r>
    </w:p>
    <w:p/>
    <w:p>
      <w:pPr>
        <w:jc w:val="center"/>
      </w:pPr>
      <w:r>
        <w:drawing>
          <wp:inline xmlns:a="http://schemas.openxmlformats.org/drawingml/2006/main" xmlns:pic="http://schemas.openxmlformats.org/drawingml/2006/picture">
            <wp:extent cx="5733288" cy="2939628"/>
            <wp:docPr id="2" name="Picture 2"/>
            <wp:cNvGraphicFramePr>
              <a:graphicFrameLocks noChangeAspect="1"/>
            </wp:cNvGraphicFramePr>
            <a:graphic>
              <a:graphicData uri="http://schemas.openxmlformats.org/drawingml/2006/picture">
                <pic:pic>
                  <pic:nvPicPr>
                    <pic:cNvPr id="0" name="fig3_pipeline_uncond_vs_cond.png"/>
                    <pic:cNvPicPr/>
                  </pic:nvPicPr>
                  <pic:blipFill>
                    <a:blip r:embed="rId11"/>
                    <a:stretch>
                      <a:fillRect/>
                    </a:stretch>
                  </pic:blipFill>
                  <pic:spPr>
                    <a:xfrm>
                      <a:off x="0" y="0"/>
                      <a:ext cx="5733288" cy="2939628"/>
                    </a:xfrm>
                    <a:prstGeom prst="rect"/>
                  </pic:spPr>
                </pic:pic>
              </a:graphicData>
            </a:graphic>
          </wp:inline>
        </w:drawing>
      </w:r>
    </w:p>
    <w:p>
      <w:pPr>
        <w:jc w:val="center"/>
      </w:pPr>
      <w:r>
        <w:rPr>
          <w:rFonts w:ascii="Arial" w:hAnsi="Arial"/>
          <w:i/>
          <w:sz w:val="21"/>
        </w:rPr>
        <w:t>Figure 3. Method evolution from unconditional diagnostic to conditional residual refinement. N=200 effect sizes; DDPM inference seeds=[42,43,44,45,46].</w:t>
      </w:r>
    </w:p>
    <w:p>
      <w:r>
        <w:rPr>
          <w:rFonts w:ascii="Arial" w:hAnsi="Arial"/>
          <w:b/>
          <w:sz w:val="36"/>
        </w:rPr>
        <w:t>§3 Setup</w:t>
      </w:r>
    </w:p>
    <w:p>
      <w:r>
        <w:rPr>
          <w:rFonts w:ascii="Arial" w:hAnsi="Arial"/>
          <w:b w:val="0"/>
          <w:i w:val="0"/>
          <w:sz w:val="22"/>
        </w:rPr>
        <w:t>§3.1 Data. The input file is clean_trajs.npy with shape (2000,20,2); evaluation uses the first 200 trajectories. The room is 3 m × 3 m, T=20 frames, sampled at 3 Hz.</w:t>
      </w:r>
    </w:p>
    <w:p>
      <w:r>
        <w:rPr>
          <w:rFonts w:ascii="Arial" w:hAnsi="Arial"/>
          <w:b w:val="0"/>
          <w:i w:val="0"/>
          <w:sz w:val="22"/>
        </w:rPr>
        <w:t>§3.2 Degradation spectrum. The six tested degradations are gaussian_medium, drift_medium, jump_medium, burst_medium, bias_medium, and combined_medium. They simulate global sensor-like outputs rather than a missing local span.</w:t>
      </w:r>
    </w:p>
    <w:p/>
    <w:p>
      <w:pPr>
        <w:jc w:val="center"/>
      </w:pPr>
      <w:r>
        <w:drawing>
          <wp:inline xmlns:a="http://schemas.openxmlformats.org/drawingml/2006/main" xmlns:pic="http://schemas.openxmlformats.org/drawingml/2006/picture">
            <wp:extent cx="5733288" cy="3930180"/>
            <wp:docPr id="3" name="Picture 3"/>
            <wp:cNvGraphicFramePr>
              <a:graphicFrameLocks noChangeAspect="1"/>
            </wp:cNvGraphicFramePr>
            <a:graphic>
              <a:graphicData uri="http://schemas.openxmlformats.org/drawingml/2006/picture">
                <pic:pic>
                  <pic:nvPicPr>
                    <pic:cNvPr id="0" name="fig2_degradation_examples.png"/>
                    <pic:cNvPicPr/>
                  </pic:nvPicPr>
                  <pic:blipFill>
                    <a:blip r:embed="rId12"/>
                    <a:stretch>
                      <a:fillRect/>
                    </a:stretch>
                  </pic:blipFill>
                  <pic:spPr>
                    <a:xfrm>
                      <a:off x="0" y="0"/>
                      <a:ext cx="5733288" cy="3930180"/>
                    </a:xfrm>
                    <a:prstGeom prst="rect"/>
                  </pic:spPr>
                </pic:pic>
              </a:graphicData>
            </a:graphic>
          </wp:inline>
        </w:drawing>
      </w:r>
    </w:p>
    <w:p>
      <w:pPr>
        <w:jc w:val="center"/>
      </w:pPr>
      <w:r>
        <w:rPr>
          <w:rFonts w:ascii="Arial" w:hAnsi="Arial"/>
          <w:i/>
          <w:sz w:val="21"/>
        </w:rPr>
        <w:t>Figure 2. Six deterministic degradation examples on trajectory #0. N=200 context; degradation seeds use 42+idx.</w:t>
      </w:r>
    </w:p>
    <w:p>
      <w:r>
        <w:rPr>
          <w:rFonts w:ascii="Arial" w:hAnsi="Arial"/>
          <w:b w:val="0"/>
          <w:i w:val="0"/>
          <w:sz w:val="22"/>
        </w:rPr>
        <w:t>§3.3 Representation. The model works in relative displacement, rel[t] = abs[t+1] − abs[t], normalized with rel_norm_params_v2.npz. This makes local motion corrections tractable, but it also hides constant absolute bias.</w:t>
      </w:r>
    </w:p>
    <w:p>
      <w:r>
        <w:rPr>
          <w:rFonts w:ascii="Arial" w:hAnsi="Arial"/>
          <w:b w:val="0"/>
          <w:i w:val="0"/>
          <w:sz w:val="22"/>
        </w:rPr>
        <w:t>§3.4 Evaluation. N=200 trajectories are evaluated. DDPM uses 5 inference seeds, averaged before metric computation; std is across trajectories. Wilcoxon is a one-sided paired test for method ADE &lt; noisy_input ADE.</w:t>
      </w:r>
    </w:p>
    <w:p/>
    <w:p>
      <w:pPr>
        <w:jc w:val="center"/>
      </w:pPr>
      <w:r>
        <w:drawing>
          <wp:inline xmlns:a="http://schemas.openxmlformats.org/drawingml/2006/main" xmlns:pic="http://schemas.openxmlformats.org/drawingml/2006/picture">
            <wp:extent cx="5733288" cy="2083621"/>
            <wp:docPr id="4" name="Picture 4"/>
            <wp:cNvGraphicFramePr>
              <a:graphicFrameLocks noChangeAspect="1"/>
            </wp:cNvGraphicFramePr>
            <a:graphic>
              <a:graphicData uri="http://schemas.openxmlformats.org/drawingml/2006/picture">
                <pic:pic>
                  <pic:nvPicPr>
                    <pic:cNvPr id="0" name="fig4_metric_explanation.png"/>
                    <pic:cNvPicPr/>
                  </pic:nvPicPr>
                  <pic:blipFill>
                    <a:blip r:embed="rId13"/>
                    <a:stretch>
                      <a:fillRect/>
                    </a:stretch>
                  </pic:blipFill>
                  <pic:spPr>
                    <a:xfrm>
                      <a:off x="0" y="0"/>
                      <a:ext cx="5733288" cy="2083621"/>
                    </a:xfrm>
                    <a:prstGeom prst="rect"/>
                  </pic:spPr>
                </pic:pic>
              </a:graphicData>
            </a:graphic>
          </wp:inline>
        </w:drawing>
      </w:r>
    </w:p>
    <w:p>
      <w:pPr>
        <w:jc w:val="center"/>
      </w:pPr>
      <w:r>
        <w:rPr>
          <w:rFonts w:ascii="Arial" w:hAnsi="Arial"/>
          <w:i/>
          <w:sz w:val="21"/>
        </w:rPr>
        <w:t>Figure 4. Metric explanation for ADE, FDE, and smooth. Example uses clean idx=0 and cached conditional output.</w:t>
      </w:r>
    </w:p>
    <w:p>
      <w:r>
        <w:rPr>
          <w:rFonts w:ascii="Arial" w:hAnsi="Arial"/>
          <w:b w:val="0"/>
          <w:i w:val="0"/>
          <w:sz w:val="22"/>
        </w:rPr>
        <w:t>§3.5 Geometry role. Room geometry is used for visualization and interpretation only; it is not used in training, conditioning, loss, sampling, or rejection.</w:t>
      </w:r>
    </w:p>
    <w:p>
      <w:r>
        <w:rPr>
          <w:rFonts w:ascii="Arial" w:hAnsi="Arial"/>
          <w:b/>
          <w:sz w:val="21"/>
        </w:rPr>
        <w:t>Table 3. Glossary (terms marked 'my own' are project-specific definitions).</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E6E6E6"/>
          </w:tcPr>
          <w:p>
            <w:r/>
            <w:r>
              <w:rPr>
                <w:rFonts w:ascii="Arial" w:hAnsi="Arial"/>
                <w:b/>
                <w:sz w:val="18"/>
              </w:rPr>
              <w:t>term</w:t>
            </w:r>
          </w:p>
        </w:tc>
        <w:tc>
          <w:tcPr>
            <w:tcW w:type="dxa" w:w="4514"/>
            <w:vAlign w:val="center"/>
            <w:shd w:fill="E6E6E6"/>
          </w:tcPr>
          <w:p>
            <w:r/>
            <w:r>
              <w:rPr>
                <w:rFonts w:ascii="Arial" w:hAnsi="Arial"/>
                <w:b/>
                <w:sz w:val="18"/>
              </w:rPr>
              <w:t>definition</w:t>
            </w:r>
          </w:p>
        </w:tc>
      </w:tr>
      <w:tr>
        <w:tc>
          <w:tcPr>
            <w:tcW w:type="dxa" w:w="4514"/>
            <w:vAlign w:val="center"/>
          </w:tcPr>
          <w:p>
            <w:r/>
            <w:r>
              <w:rPr>
                <w:rFonts w:ascii="Arial" w:hAnsi="Arial"/>
                <w:b w:val="0"/>
                <w:sz w:val="19"/>
              </w:rPr>
              <w:t>ADE</w:t>
            </w:r>
          </w:p>
        </w:tc>
        <w:tc>
          <w:tcPr>
            <w:tcW w:type="dxa" w:w="4514"/>
            <w:vAlign w:val="center"/>
          </w:tcPr>
          <w:p>
            <w:r/>
            <w:r>
              <w:rPr>
                <w:rFonts w:ascii="Arial" w:hAnsi="Arial"/>
                <w:b w:val="0"/>
                <w:sz w:val="19"/>
              </w:rPr>
              <w:t>Average Displacement Error. Mean Euclidean distance between predicted and clean positions over all frames of a trajectory.</w:t>
            </w:r>
          </w:p>
        </w:tc>
      </w:tr>
      <w:tr>
        <w:tc>
          <w:tcPr>
            <w:tcW w:type="dxa" w:w="4514"/>
            <w:vAlign w:val="center"/>
          </w:tcPr>
          <w:p>
            <w:r/>
            <w:r>
              <w:rPr>
                <w:rFonts w:ascii="Arial" w:hAnsi="Arial"/>
                <w:b w:val="0"/>
                <w:sz w:val="19"/>
              </w:rPr>
              <w:t>RMSE</w:t>
            </w:r>
          </w:p>
        </w:tc>
        <w:tc>
          <w:tcPr>
            <w:tcW w:type="dxa" w:w="4514"/>
            <w:vAlign w:val="center"/>
          </w:tcPr>
          <w:p>
            <w:r/>
            <w:r>
              <w:rPr>
                <w:rFonts w:ascii="Arial" w:hAnsi="Arial"/>
                <w:b w:val="0"/>
                <w:sz w:val="19"/>
              </w:rPr>
              <w:t>Root Mean Squared Error. Square root of the mean squared Euclidean position error over all frames.</w:t>
            </w:r>
          </w:p>
        </w:tc>
      </w:tr>
      <w:tr>
        <w:tc>
          <w:tcPr>
            <w:tcW w:type="dxa" w:w="4514"/>
            <w:vAlign w:val="center"/>
          </w:tcPr>
          <w:p>
            <w:r/>
            <w:r>
              <w:rPr>
                <w:rFonts w:ascii="Arial" w:hAnsi="Arial"/>
                <w:b w:val="0"/>
                <w:sz w:val="19"/>
              </w:rPr>
              <w:t>FDE</w:t>
            </w:r>
          </w:p>
        </w:tc>
        <w:tc>
          <w:tcPr>
            <w:tcW w:type="dxa" w:w="4514"/>
            <w:vAlign w:val="center"/>
          </w:tcPr>
          <w:p>
            <w:r/>
            <w:r>
              <w:rPr>
                <w:rFonts w:ascii="Arial" w:hAnsi="Arial"/>
                <w:b w:val="0"/>
                <w:sz w:val="19"/>
              </w:rPr>
              <w:t>Final Displacement Error. Euclidean distance between predicted and clean positions at the final frame.</w:t>
            </w:r>
          </w:p>
        </w:tc>
      </w:tr>
      <w:tr>
        <w:tc>
          <w:tcPr>
            <w:tcW w:type="dxa" w:w="4514"/>
            <w:vAlign w:val="center"/>
          </w:tcPr>
          <w:p>
            <w:r/>
            <w:r>
              <w:rPr>
                <w:rFonts w:ascii="Arial" w:hAnsi="Arial"/>
                <w:b w:val="0"/>
                <w:sz w:val="19"/>
              </w:rPr>
              <w:t>smooth (my own)</w:t>
            </w:r>
          </w:p>
        </w:tc>
        <w:tc>
          <w:tcPr>
            <w:tcW w:type="dxa" w:w="4514"/>
            <w:vAlign w:val="center"/>
          </w:tcPr>
          <w:p>
            <w:r/>
            <w:r>
              <w:rPr>
                <w:rFonts w:ascii="Arial" w:hAnsi="Arial"/>
                <w:b w:val="0"/>
                <w:sz w:val="19"/>
              </w:rPr>
              <w:t>Mean magnitude of the second-order finite difference of the trajectory. Lower values indicate smoother local motion, but lower is not always better if the method over-smooths real movement.</w:t>
            </w:r>
          </w:p>
        </w:tc>
      </w:tr>
      <w:tr>
        <w:tc>
          <w:tcPr>
            <w:tcW w:type="dxa" w:w="4514"/>
            <w:vAlign w:val="center"/>
          </w:tcPr>
          <w:p>
            <w:r/>
            <w:r>
              <w:rPr>
                <w:rFonts w:ascii="Arial" w:hAnsi="Arial"/>
                <w:b w:val="0"/>
                <w:sz w:val="19"/>
              </w:rPr>
              <w:t>improved_fraction (my own)</w:t>
            </w:r>
          </w:p>
        </w:tc>
        <w:tc>
          <w:tcPr>
            <w:tcW w:type="dxa" w:w="4514"/>
            <w:vAlign w:val="center"/>
          </w:tcPr>
          <w:p>
            <w:r/>
            <w:r>
              <w:rPr>
                <w:rFonts w:ascii="Arial" w:hAnsi="Arial"/>
                <w:b w:val="0"/>
                <w:sz w:val="19"/>
              </w:rPr>
              <w:t>Fraction of trajectories for which a method has lower ADE than noisy_input.</w:t>
            </w:r>
          </w:p>
        </w:tc>
      </w:tr>
      <w:tr>
        <w:tc>
          <w:tcPr>
            <w:tcW w:type="dxa" w:w="4514"/>
            <w:vAlign w:val="center"/>
          </w:tcPr>
          <w:p>
            <w:r/>
            <w:r>
              <w:rPr>
                <w:rFonts w:ascii="Arial" w:hAnsi="Arial"/>
                <w:b w:val="0"/>
                <w:sz w:val="19"/>
              </w:rPr>
              <w:t>spread</w:t>
            </w:r>
          </w:p>
        </w:tc>
        <w:tc>
          <w:tcPr>
            <w:tcW w:type="dxa" w:w="4514"/>
            <w:vAlign w:val="center"/>
          </w:tcPr>
          <w:p>
            <w:r/>
            <w:r>
              <w:rPr>
                <w:rFonts w:ascii="Arial" w:hAnsi="Arial"/>
                <w:b w:val="0"/>
                <w:sz w:val="19"/>
              </w:rPr>
              <w:t>Standard deviation across the 200 evaluated trajectories. DDPM inference seeds are averaged before metric computation.</w:t>
            </w:r>
          </w:p>
        </w:tc>
      </w:tr>
      <w:tr>
        <w:tc>
          <w:tcPr>
            <w:tcW w:type="dxa" w:w="4514"/>
            <w:vAlign w:val="center"/>
          </w:tcPr>
          <w:p>
            <w:r/>
            <w:r>
              <w:rPr>
                <w:rFonts w:ascii="Arial" w:hAnsi="Arial"/>
                <w:b w:val="0"/>
                <w:sz w:val="19"/>
              </w:rPr>
              <w:t>residual (in relative normalized space)</w:t>
            </w:r>
          </w:p>
        </w:tc>
        <w:tc>
          <w:tcPr>
            <w:tcW w:type="dxa" w:w="4514"/>
            <w:vAlign w:val="center"/>
          </w:tcPr>
          <w:p>
            <w:r/>
            <w:r>
              <w:rPr>
                <w:rFonts w:ascii="Arial" w:hAnsi="Arial"/>
                <w:b w:val="0"/>
                <w:sz w:val="19"/>
              </w:rPr>
              <w:t>The correction term added to degraded relative displacement after normalization. The conditional DDPM predicts this residual rather than the full clean trajectory.</w:t>
            </w:r>
          </w:p>
        </w:tc>
      </w:tr>
      <w:tr>
        <w:tc>
          <w:tcPr>
            <w:tcW w:type="dxa" w:w="4514"/>
            <w:vAlign w:val="center"/>
          </w:tcPr>
          <w:p>
            <w:r/>
            <w:r>
              <w:rPr>
                <w:rFonts w:ascii="Arial" w:hAnsi="Arial"/>
                <w:b w:val="0"/>
                <w:sz w:val="19"/>
              </w:rPr>
              <w:t>t_start (SDEdit)</w:t>
            </w:r>
          </w:p>
        </w:tc>
        <w:tc>
          <w:tcPr>
            <w:tcW w:type="dxa" w:w="4514"/>
            <w:vAlign w:val="center"/>
          </w:tcPr>
          <w:p>
            <w:r/>
            <w:r>
              <w:rPr>
                <w:rFonts w:ascii="Arial" w:hAnsi="Arial"/>
                <w:b w:val="0"/>
                <w:sz w:val="19"/>
              </w:rPr>
              <w:t>The diffusion timestep at which noise is injected before reverse denoising starts. Larger t_start means stronger prior intervention.</w:t>
            </w:r>
          </w:p>
        </w:tc>
      </w:tr>
      <w:tr>
        <w:tc>
          <w:tcPr>
            <w:tcW w:type="dxa" w:w="4514"/>
            <w:vAlign w:val="center"/>
          </w:tcPr>
          <w:p>
            <w:r/>
            <w:r>
              <w:rPr>
                <w:rFonts w:ascii="Arial" w:hAnsi="Arial"/>
                <w:b w:val="0"/>
                <w:sz w:val="19"/>
              </w:rPr>
              <w:t>oracle t_start (my own)</w:t>
            </w:r>
          </w:p>
        </w:tc>
        <w:tc>
          <w:tcPr>
            <w:tcW w:type="dxa" w:w="4514"/>
            <w:vAlign w:val="center"/>
          </w:tcPr>
          <w:p>
            <w:r/>
            <w:r>
              <w:rPr>
                <w:rFonts w:ascii="Arial" w:hAnsi="Arial"/>
                <w:b w:val="0"/>
                <w:sz w:val="19"/>
              </w:rPr>
              <w:t>A diagnostic upper-bound setting where the best t_start is selected after observing evaluation performance. It is not a deployable inference rule unless selected on validation data.</w:t>
            </w:r>
          </w:p>
        </w:tc>
      </w:tr>
      <w:tr>
        <w:tc>
          <w:tcPr>
            <w:tcW w:type="dxa" w:w="4514"/>
            <w:vAlign w:val="center"/>
          </w:tcPr>
          <w:p>
            <w:r/>
            <w:r>
              <w:rPr>
                <w:rFonts w:ascii="Arial" w:hAnsi="Arial"/>
                <w:b w:val="0"/>
                <w:sz w:val="19"/>
              </w:rPr>
              <w:t>Conditional residual DDPM</w:t>
            </w:r>
          </w:p>
        </w:tc>
        <w:tc>
          <w:tcPr>
            <w:tcW w:type="dxa" w:w="4514"/>
            <w:vAlign w:val="center"/>
          </w:tcPr>
          <w:p>
            <w:r/>
            <w:r>
              <w:rPr>
                <w:rFonts w:ascii="Arial" w:hAnsi="Arial"/>
                <w:b w:val="0"/>
                <w:sz w:val="19"/>
              </w:rPr>
              <w:t>A DDPM refinement model that receives degraded relative displacement as a condition and predicts a residual correction through the reverse diffusion process.</w:t>
            </w:r>
          </w:p>
        </w:tc>
      </w:tr>
      <w:tr>
        <w:tc>
          <w:tcPr>
            <w:tcW w:type="dxa" w:w="4514"/>
            <w:vAlign w:val="center"/>
          </w:tcPr>
          <w:p>
            <w:r/>
            <w:r>
              <w:rPr>
                <w:rFonts w:ascii="Arial" w:hAnsi="Arial"/>
                <w:b w:val="0"/>
                <w:sz w:val="19"/>
              </w:rPr>
              <w:t>EMA decay</w:t>
            </w:r>
          </w:p>
        </w:tc>
        <w:tc>
          <w:tcPr>
            <w:tcW w:type="dxa" w:w="4514"/>
            <w:vAlign w:val="center"/>
          </w:tcPr>
          <w:p>
            <w:r/>
            <w:r>
              <w:rPr>
                <w:rFonts w:ascii="Arial" w:hAnsi="Arial"/>
                <w:b w:val="0"/>
                <w:sz w:val="19"/>
              </w:rPr>
              <w:t>Exponential moving average decay used to maintain a smoothed copy of model weights for evaluation.</w:t>
            </w:r>
          </w:p>
        </w:tc>
      </w:tr>
    </w:tbl>
    <w:p>
      <w:r>
        <w:rPr>
          <w:rFonts w:ascii="Arial" w:hAnsi="Arial"/>
          <w:i/>
          <w:sz w:val="20"/>
        </w:rPr>
        <w:t>Definitions used in captions, tables, and metric descriptions.</w:t>
      </w:r>
    </w:p>
    <w:p>
      <w:r>
        <w:rPr>
          <w:rFonts w:ascii="Arial" w:hAnsi="Arial"/>
          <w:b/>
          <w:sz w:val="36"/>
        </w:rPr>
        <w:t>§4 Results</w:t>
      </w:r>
    </w:p>
    <w:p>
      <w:r>
        <w:rPr>
          <w:rFonts w:ascii="Arial" w:hAnsi="Arial"/>
          <w:b w:val="0"/>
          <w:i w:val="0"/>
          <w:sz w:val="22"/>
        </w:rPr>
        <w:t>§4.1 Gaussian-medium main result. Conditional residual DDPM reduces ADE from 0.0626 m to 0.0557 m, an absolute reduction of 6.9 mm and an 11.0% relative improvement (p=5.3e−11). This is millimeter-scale but statistically stable.</w:t>
      </w:r>
    </w:p>
    <w:p/>
    <w:p>
      <w:pPr>
        <w:jc w:val="center"/>
      </w:pPr>
      <w:r>
        <w:drawing>
          <wp:inline xmlns:a="http://schemas.openxmlformats.org/drawingml/2006/main" xmlns:pic="http://schemas.openxmlformats.org/drawingml/2006/picture">
            <wp:extent cx="5733288" cy="2487806"/>
            <wp:docPr id="5" name="Picture 5"/>
            <wp:cNvGraphicFramePr>
              <a:graphicFrameLocks noChangeAspect="1"/>
            </wp:cNvGraphicFramePr>
            <a:graphic>
              <a:graphicData uri="http://schemas.openxmlformats.org/drawingml/2006/picture">
                <pic:pic>
                  <pic:nvPicPr>
                    <pic:cNvPr id="0" name="fig6_conditional_gaussian_success.png"/>
                    <pic:cNvPicPr/>
                  </pic:nvPicPr>
                  <pic:blipFill>
                    <a:blip r:embed="rId14"/>
                    <a:stretch>
                      <a:fillRect/>
                    </a:stretch>
                  </pic:blipFill>
                  <pic:spPr>
                    <a:xfrm>
                      <a:off x="0" y="0"/>
                      <a:ext cx="5733288" cy="2487806"/>
                    </a:xfrm>
                    <a:prstGeom prst="rect"/>
                  </pic:spPr>
                </pic:pic>
              </a:graphicData>
            </a:graphic>
          </wp:inline>
        </w:drawing>
      </w:r>
    </w:p>
    <w:p>
      <w:pPr>
        <w:jc w:val="center"/>
      </w:pPr>
      <w:r>
        <w:rPr>
          <w:rFonts w:ascii="Arial" w:hAnsi="Arial"/>
          <w:i/>
          <w:sz w:val="21"/>
        </w:rPr>
        <w:t>Figure 6. Conditional gaussian success. N=200; bars from summary CSV; trajectory panel uses checkpoint cache and idx=0.</w:t>
      </w:r>
    </w:p>
    <w:p>
      <w:r>
        <w:rPr>
          <w:rFonts w:ascii="Arial" w:hAnsi="Arial"/>
          <w:b/>
          <w:sz w:val="21"/>
        </w:rPr>
        <w:t>Table 1. Method comparison under gaussian_medium (N = 200, 5 inference seeds for DDPM).</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vAlign w:val="center"/>
            <w:shd w:fill="E6E6E6"/>
          </w:tcPr>
          <w:p>
            <w:r/>
            <w:r>
              <w:rPr>
                <w:rFonts w:ascii="Arial" w:hAnsi="Arial"/>
                <w:b/>
                <w:sz w:val="18"/>
              </w:rPr>
              <w:t>method</w:t>
            </w:r>
          </w:p>
        </w:tc>
        <w:tc>
          <w:tcPr>
            <w:tcW w:type="dxa" w:w="1290"/>
            <w:vAlign w:val="center"/>
            <w:shd w:fill="E6E6E6"/>
          </w:tcPr>
          <w:p>
            <w:r/>
            <w:r>
              <w:rPr>
                <w:rFonts w:ascii="Arial" w:hAnsi="Arial"/>
                <w:b/>
                <w:sz w:val="18"/>
              </w:rPr>
              <w:t>ADE_mean</w:t>
            </w:r>
          </w:p>
        </w:tc>
        <w:tc>
          <w:tcPr>
            <w:tcW w:type="dxa" w:w="1290"/>
            <w:vAlign w:val="center"/>
            <w:shd w:fill="E6E6E6"/>
          </w:tcPr>
          <w:p>
            <w:r/>
            <w:r>
              <w:rPr>
                <w:rFonts w:ascii="Arial" w:hAnsi="Arial"/>
                <w:b/>
                <w:sz w:val="18"/>
              </w:rPr>
              <w:t>ADE_std</w:t>
            </w:r>
          </w:p>
        </w:tc>
        <w:tc>
          <w:tcPr>
            <w:tcW w:type="dxa" w:w="1290"/>
            <w:vAlign w:val="center"/>
            <w:shd w:fill="E6E6E6"/>
          </w:tcPr>
          <w:p>
            <w:r/>
            <w:r>
              <w:rPr>
                <w:rFonts w:ascii="Arial" w:hAnsi="Arial"/>
                <w:b/>
                <w:sz w:val="18"/>
              </w:rPr>
              <w:t>delta_vs_noisy_pct</w:t>
            </w:r>
          </w:p>
        </w:tc>
        <w:tc>
          <w:tcPr>
            <w:tcW w:type="dxa" w:w="1290"/>
            <w:vAlign w:val="center"/>
            <w:shd w:fill="E6E6E6"/>
          </w:tcPr>
          <w:p>
            <w:r/>
            <w:r>
              <w:rPr>
                <w:rFonts w:ascii="Arial" w:hAnsi="Arial"/>
                <w:b/>
                <w:sz w:val="18"/>
              </w:rPr>
              <w:t>improved_fraction</w:t>
            </w:r>
          </w:p>
        </w:tc>
        <w:tc>
          <w:tcPr>
            <w:tcW w:type="dxa" w:w="1290"/>
            <w:vAlign w:val="center"/>
            <w:shd w:fill="E6E6E6"/>
          </w:tcPr>
          <w:p>
            <w:r/>
            <w:r>
              <w:rPr>
                <w:rFonts w:ascii="Arial" w:hAnsi="Arial"/>
                <w:b/>
                <w:sz w:val="18"/>
              </w:rPr>
              <w:t>wilcoxon_p</w:t>
            </w:r>
          </w:p>
        </w:tc>
        <w:tc>
          <w:tcPr>
            <w:tcW w:type="dxa" w:w="1290"/>
            <w:vAlign w:val="center"/>
            <w:shd w:fill="E6E6E6"/>
          </w:tcPr>
          <w:p>
            <w:r/>
            <w:r>
              <w:rPr>
                <w:rFonts w:ascii="Arial" w:hAnsi="Arial"/>
                <w:b/>
                <w:sz w:val="18"/>
              </w:rPr>
              <w:t>smooth_mean</w:t>
            </w:r>
          </w:p>
        </w:tc>
      </w:tr>
      <w:tr>
        <w:tc>
          <w:tcPr>
            <w:tcW w:type="dxa" w:w="1290"/>
            <w:vAlign w:val="center"/>
          </w:tcPr>
          <w:p>
            <w:r/>
            <w:r>
              <w:rPr>
                <w:rFonts w:ascii="Arial" w:hAnsi="Arial"/>
                <w:b w:val="0"/>
                <w:sz w:val="19"/>
              </w:rPr>
              <w:t>noisy_input</w:t>
            </w:r>
          </w:p>
        </w:tc>
        <w:tc>
          <w:tcPr>
            <w:tcW w:type="dxa" w:w="1290"/>
            <w:vAlign w:val="center"/>
          </w:tcPr>
          <w:p>
            <w:r/>
            <w:r>
              <w:rPr>
                <w:rFonts w:ascii="Arial" w:hAnsi="Arial"/>
                <w:b w:val="0"/>
                <w:sz w:val="19"/>
              </w:rPr>
              <w:t>0.0626</w:t>
            </w:r>
          </w:p>
        </w:tc>
        <w:tc>
          <w:tcPr>
            <w:tcW w:type="dxa" w:w="1290"/>
            <w:vAlign w:val="center"/>
          </w:tcPr>
          <w:p>
            <w:r/>
            <w:r>
              <w:rPr>
                <w:rFonts w:ascii="Arial" w:hAnsi="Arial"/>
                <w:b w:val="0"/>
                <w:sz w:val="19"/>
              </w:rPr>
              <w:t>0.0077</w:t>
            </w:r>
          </w:p>
        </w:tc>
        <w:tc>
          <w:tcPr>
            <w:tcW w:type="dxa" w:w="1290"/>
            <w:vAlign w:val="center"/>
          </w:tcPr>
          <w:p>
            <w:r/>
            <w:r>
              <w:rPr>
                <w:rFonts w:ascii="Arial" w:hAnsi="Arial"/>
                <w:b w:val="0"/>
                <w:sz w:val="19"/>
              </w:rPr>
              <w:t>0.0000</w:t>
            </w:r>
          </w:p>
        </w:tc>
        <w:tc>
          <w:tcPr>
            <w:tcW w:type="dxa" w:w="1290"/>
            <w:vAlign w:val="center"/>
          </w:tcPr>
          <w:p>
            <w:r/>
            <w:r>
              <w:rPr>
                <w:rFonts w:ascii="Arial" w:hAnsi="Arial"/>
                <w:b w:val="0"/>
                <w:sz w:val="19"/>
              </w:rPr>
              <w:t>0.0000</w:t>
            </w:r>
          </w:p>
        </w:tc>
        <w:tc>
          <w:tcPr>
            <w:tcW w:type="dxa" w:w="1290"/>
            <w:vAlign w:val="center"/>
          </w:tcPr>
          <w:p>
            <w:r/>
            <w:r>
              <w:rPr>
                <w:rFonts w:ascii="Arial" w:hAnsi="Arial"/>
                <w:b w:val="0"/>
                <w:sz w:val="19"/>
              </w:rPr>
              <w:t>—</w:t>
            </w:r>
          </w:p>
        </w:tc>
        <w:tc>
          <w:tcPr>
            <w:tcW w:type="dxa" w:w="1290"/>
            <w:vAlign w:val="center"/>
          </w:tcPr>
          <w:p>
            <w:r/>
            <w:r>
              <w:rPr>
                <w:rFonts w:ascii="Arial" w:hAnsi="Arial"/>
                <w:b w:val="0"/>
                <w:sz w:val="19"/>
              </w:rPr>
              <w:t>0.2319</w:t>
            </w:r>
          </w:p>
        </w:tc>
      </w:tr>
      <w:tr>
        <w:tc>
          <w:tcPr>
            <w:tcW w:type="dxa" w:w="1290"/>
            <w:vAlign w:val="center"/>
          </w:tcPr>
          <w:p>
            <w:r/>
            <w:r>
              <w:rPr>
                <w:rFonts w:ascii="Arial" w:hAnsi="Arial"/>
                <w:b w:val="0"/>
                <w:sz w:val="19"/>
              </w:rPr>
              <w:t>kalman_cv</w:t>
            </w:r>
          </w:p>
        </w:tc>
        <w:tc>
          <w:tcPr>
            <w:tcW w:type="dxa" w:w="1290"/>
            <w:vAlign w:val="center"/>
          </w:tcPr>
          <w:p>
            <w:r/>
            <w:r>
              <w:rPr>
                <w:rFonts w:ascii="Arial" w:hAnsi="Arial"/>
                <w:b w:val="0"/>
                <w:sz w:val="19"/>
              </w:rPr>
              <w:t>0.0850</w:t>
            </w:r>
          </w:p>
        </w:tc>
        <w:tc>
          <w:tcPr>
            <w:tcW w:type="dxa" w:w="1290"/>
            <w:vAlign w:val="center"/>
          </w:tcPr>
          <w:p>
            <w:r/>
            <w:r>
              <w:rPr>
                <w:rFonts w:ascii="Arial" w:hAnsi="Arial"/>
                <w:b w:val="0"/>
                <w:sz w:val="19"/>
              </w:rPr>
              <w:t>0.0281</w:t>
            </w:r>
          </w:p>
        </w:tc>
        <w:tc>
          <w:tcPr>
            <w:tcW w:type="dxa" w:w="1290"/>
            <w:vAlign w:val="center"/>
          </w:tcPr>
          <w:p>
            <w:r/>
            <w:r>
              <w:rPr>
                <w:rFonts w:ascii="Arial" w:hAnsi="Arial"/>
                <w:b w:val="0"/>
                <w:sz w:val="19"/>
              </w:rPr>
              <w:t>35.8580</w:t>
            </w:r>
          </w:p>
        </w:tc>
        <w:tc>
          <w:tcPr>
            <w:tcW w:type="dxa" w:w="1290"/>
            <w:vAlign w:val="center"/>
          </w:tcPr>
          <w:p>
            <w:r/>
            <w:r>
              <w:rPr>
                <w:rFonts w:ascii="Arial" w:hAnsi="Arial"/>
                <w:b w:val="0"/>
                <w:sz w:val="19"/>
              </w:rPr>
              <w:t>0.2350</w:t>
            </w:r>
          </w:p>
        </w:tc>
        <w:tc>
          <w:tcPr>
            <w:tcW w:type="dxa" w:w="1290"/>
            <w:vAlign w:val="center"/>
          </w:tcPr>
          <w:p>
            <w:r/>
            <w:r>
              <w:rPr>
                <w:rFonts w:ascii="Arial" w:hAnsi="Arial"/>
                <w:b w:val="0"/>
                <w:sz w:val="19"/>
              </w:rPr>
              <w:t>1.0000</w:t>
            </w:r>
          </w:p>
        </w:tc>
        <w:tc>
          <w:tcPr>
            <w:tcW w:type="dxa" w:w="1290"/>
            <w:vAlign w:val="center"/>
          </w:tcPr>
          <w:p>
            <w:r/>
            <w:r>
              <w:rPr>
                <w:rFonts w:ascii="Arial" w:hAnsi="Arial"/>
                <w:b w:val="0"/>
                <w:sz w:val="19"/>
              </w:rPr>
              <w:t>0.1052</w:t>
            </w:r>
          </w:p>
        </w:tc>
      </w:tr>
      <w:tr>
        <w:tc>
          <w:tcPr>
            <w:tcW w:type="dxa" w:w="1290"/>
            <w:vAlign w:val="center"/>
          </w:tcPr>
          <w:p>
            <w:r/>
            <w:r>
              <w:rPr>
                <w:rFonts w:ascii="Arial" w:hAnsi="Arial"/>
                <w:b w:val="0"/>
                <w:sz w:val="19"/>
              </w:rPr>
              <w:t>uncond_sdedit_t2</w:t>
            </w:r>
          </w:p>
        </w:tc>
        <w:tc>
          <w:tcPr>
            <w:tcW w:type="dxa" w:w="1290"/>
            <w:vAlign w:val="center"/>
          </w:tcPr>
          <w:p>
            <w:r/>
            <w:r>
              <w:rPr>
                <w:rFonts w:ascii="Arial" w:hAnsi="Arial"/>
                <w:b w:val="0"/>
                <w:sz w:val="19"/>
              </w:rPr>
              <w:t>0.0608</w:t>
            </w:r>
          </w:p>
        </w:tc>
        <w:tc>
          <w:tcPr>
            <w:tcW w:type="dxa" w:w="1290"/>
            <w:vAlign w:val="center"/>
          </w:tcPr>
          <w:p>
            <w:r/>
            <w:r>
              <w:rPr>
                <w:rFonts w:ascii="Arial" w:hAnsi="Arial"/>
                <w:b w:val="0"/>
                <w:sz w:val="19"/>
              </w:rPr>
              <w:t>0.0084</w:t>
            </w:r>
          </w:p>
        </w:tc>
        <w:tc>
          <w:tcPr>
            <w:tcW w:type="dxa" w:w="1290"/>
            <w:vAlign w:val="center"/>
          </w:tcPr>
          <w:p>
            <w:r/>
            <w:r>
              <w:rPr>
                <w:rFonts w:ascii="Arial" w:hAnsi="Arial"/>
                <w:b w:val="0"/>
                <w:sz w:val="19"/>
              </w:rPr>
              <w:t>-2.8046</w:t>
            </w:r>
          </w:p>
        </w:tc>
        <w:tc>
          <w:tcPr>
            <w:tcW w:type="dxa" w:w="1290"/>
            <w:vAlign w:val="center"/>
          </w:tcPr>
          <w:p>
            <w:r/>
            <w:r>
              <w:rPr>
                <w:rFonts w:ascii="Arial" w:hAnsi="Arial"/>
                <w:b w:val="0"/>
                <w:sz w:val="19"/>
              </w:rPr>
              <w:t>0.7650</w:t>
            </w:r>
          </w:p>
        </w:tc>
        <w:tc>
          <w:tcPr>
            <w:tcW w:type="dxa" w:w="1290"/>
            <w:vAlign w:val="center"/>
          </w:tcPr>
          <w:p>
            <w:r/>
            <w:r>
              <w:rPr>
                <w:rFonts w:ascii="Arial" w:hAnsi="Arial"/>
                <w:b w:val="0"/>
                <w:sz w:val="19"/>
              </w:rPr>
              <w:t>0.0000</w:t>
            </w:r>
          </w:p>
        </w:tc>
        <w:tc>
          <w:tcPr>
            <w:tcW w:type="dxa" w:w="1290"/>
            <w:vAlign w:val="center"/>
          </w:tcPr>
          <w:p>
            <w:r/>
            <w:r>
              <w:rPr>
                <w:rFonts w:ascii="Arial" w:hAnsi="Arial"/>
                <w:b w:val="0"/>
                <w:sz w:val="19"/>
              </w:rPr>
              <w:t>0.2240</w:t>
            </w:r>
          </w:p>
        </w:tc>
      </w:tr>
      <w:tr>
        <w:tc>
          <w:tcPr>
            <w:tcW w:type="dxa" w:w="1290"/>
            <w:vAlign w:val="center"/>
          </w:tcPr>
          <w:p>
            <w:r/>
            <w:r>
              <w:rPr>
                <w:rFonts w:ascii="Arial" w:hAnsi="Arial"/>
                <w:b w:val="0"/>
                <w:sz w:val="19"/>
              </w:rPr>
              <w:t>cond_residual_t20</w:t>
            </w:r>
          </w:p>
        </w:tc>
        <w:tc>
          <w:tcPr>
            <w:tcW w:type="dxa" w:w="1290"/>
            <w:vAlign w:val="center"/>
          </w:tcPr>
          <w:p>
            <w:r/>
            <w:r>
              <w:rPr>
                <w:rFonts w:ascii="Arial" w:hAnsi="Arial"/>
                <w:b w:val="0"/>
                <w:sz w:val="19"/>
              </w:rPr>
              <w:t>0.0557</w:t>
            </w:r>
          </w:p>
        </w:tc>
        <w:tc>
          <w:tcPr>
            <w:tcW w:type="dxa" w:w="1290"/>
            <w:vAlign w:val="center"/>
          </w:tcPr>
          <w:p>
            <w:r/>
            <w:r>
              <w:rPr>
                <w:rFonts w:ascii="Arial" w:hAnsi="Arial"/>
                <w:b w:val="0"/>
                <w:sz w:val="19"/>
              </w:rPr>
              <w:t>0.0162</w:t>
            </w:r>
          </w:p>
        </w:tc>
        <w:tc>
          <w:tcPr>
            <w:tcW w:type="dxa" w:w="1290"/>
            <w:vAlign w:val="center"/>
          </w:tcPr>
          <w:p>
            <w:r/>
            <w:r>
              <w:rPr>
                <w:rFonts w:ascii="Arial" w:hAnsi="Arial"/>
                <w:b w:val="0"/>
                <w:sz w:val="19"/>
              </w:rPr>
              <w:t>-10.9822</w:t>
            </w:r>
          </w:p>
        </w:tc>
        <w:tc>
          <w:tcPr>
            <w:tcW w:type="dxa" w:w="1290"/>
            <w:vAlign w:val="center"/>
          </w:tcPr>
          <w:p>
            <w:r/>
            <w:r>
              <w:rPr>
                <w:rFonts w:ascii="Arial" w:hAnsi="Arial"/>
                <w:b w:val="0"/>
                <w:sz w:val="19"/>
              </w:rPr>
              <w:t>0.7300</w:t>
            </w:r>
          </w:p>
        </w:tc>
        <w:tc>
          <w:tcPr>
            <w:tcW w:type="dxa" w:w="1290"/>
            <w:vAlign w:val="center"/>
          </w:tcPr>
          <w:p>
            <w:r/>
            <w:r>
              <w:rPr>
                <w:rFonts w:ascii="Arial" w:hAnsi="Arial"/>
                <w:b w:val="0"/>
                <w:sz w:val="19"/>
              </w:rPr>
              <w:t>0.0000</w:t>
            </w:r>
          </w:p>
        </w:tc>
        <w:tc>
          <w:tcPr>
            <w:tcW w:type="dxa" w:w="1290"/>
            <w:vAlign w:val="center"/>
          </w:tcPr>
          <w:p>
            <w:r/>
            <w:r>
              <w:rPr>
                <w:rFonts w:ascii="Arial" w:hAnsi="Arial"/>
                <w:b w:val="0"/>
                <w:sz w:val="19"/>
              </w:rPr>
              <w:t>0.1620</w:t>
            </w:r>
          </w:p>
        </w:tc>
      </w:tr>
    </w:tbl>
    <w:p>
      <w:r>
        <w:rPr>
          <w:rFonts w:ascii="Arial" w:hAnsi="Arial"/>
          <w:i/>
          <w:sz w:val="20"/>
        </w:rPr>
        <w:t>Spread (± std) is across 200 trajectories. Δ vs noisy is relative ADE change. Wilcoxon p is a one-sided paired test for method ADE &lt; noisy_input ADE.</w:t>
      </w:r>
    </w:p>
    <w:p>
      <w:r>
        <w:rPr>
          <w:rFonts w:ascii="Arial" w:hAnsi="Arial"/>
          <w:b w:val="0"/>
          <w:i w:val="0"/>
          <w:sz w:val="22"/>
        </w:rPr>
        <w:t>§4.2 Generalization. Gaussian and jump improve; drift and burst worsen; bias is representation-limited; combined shows no significant change. Generalization is therefore partial, not universal.</w:t>
      </w:r>
    </w:p>
    <w:p/>
    <w:p>
      <w:pPr>
        <w:jc w:val="center"/>
      </w:pPr>
      <w:r>
        <w:drawing>
          <wp:inline xmlns:a="http://schemas.openxmlformats.org/drawingml/2006/main" xmlns:pic="http://schemas.openxmlformats.org/drawingml/2006/picture">
            <wp:extent cx="5733288" cy="4912968"/>
            <wp:docPr id="6" name="Picture 6"/>
            <wp:cNvGraphicFramePr>
              <a:graphicFrameLocks noChangeAspect="1"/>
            </wp:cNvGraphicFramePr>
            <a:graphic>
              <a:graphicData uri="http://schemas.openxmlformats.org/drawingml/2006/picture">
                <pic:pic>
                  <pic:nvPicPr>
                    <pic:cNvPr id="0" name="fig7_generalization_heatmap.png"/>
                    <pic:cNvPicPr/>
                  </pic:nvPicPr>
                  <pic:blipFill>
                    <a:blip r:embed="rId15"/>
                    <a:stretch>
                      <a:fillRect/>
                    </a:stretch>
                  </pic:blipFill>
                  <pic:spPr>
                    <a:xfrm>
                      <a:off x="0" y="0"/>
                      <a:ext cx="5733288" cy="4912968"/>
                    </a:xfrm>
                    <a:prstGeom prst="rect"/>
                  </pic:spPr>
                </pic:pic>
              </a:graphicData>
            </a:graphic>
          </wp:inline>
        </w:drawing>
      </w:r>
    </w:p>
    <w:p>
      <w:pPr>
        <w:jc w:val="center"/>
      </w:pPr>
      <w:r>
        <w:rPr>
          <w:rFonts w:ascii="Arial" w:hAnsi="Arial"/>
          <w:i/>
          <w:sz w:val="21"/>
        </w:rPr>
        <w:t>Figure 7. Generalization heatmap. N=200; no official kalman generalization statistics are present, so kalman is marked N/A.</w:t>
      </w:r>
    </w:p>
    <w:p>
      <w:r>
        <w:rPr>
          <w:rFonts w:ascii="Arial" w:hAnsi="Arial"/>
          <w:b/>
          <w:sz w:val="21"/>
        </w:rPr>
        <w:t>Table 2. Generalization matrix (N = 200, gaussian-only-trained conditional model).</w:t>
      </w:r>
    </w:p>
    <w:tbl>
      <w:tblPr>
        <w:tblStyle w:val="TableGrid"/>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vAlign w:val="center"/>
            <w:shd w:fill="E6E6E6"/>
          </w:tcPr>
          <w:p>
            <w:r/>
            <w:r>
              <w:rPr>
                <w:rFonts w:ascii="Arial" w:hAnsi="Arial"/>
                <w:b/>
                <w:sz w:val="18"/>
              </w:rPr>
              <w:t>degradation</w:t>
            </w:r>
          </w:p>
        </w:tc>
        <w:tc>
          <w:tcPr>
            <w:tcW w:type="dxa" w:w="1129"/>
            <w:vAlign w:val="center"/>
            <w:shd w:fill="E6E6E6"/>
          </w:tcPr>
          <w:p>
            <w:r/>
            <w:r>
              <w:rPr>
                <w:rFonts w:ascii="Arial" w:hAnsi="Arial"/>
                <w:b/>
                <w:sz w:val="18"/>
              </w:rPr>
              <w:t>noisy_input_ADE</w:t>
            </w:r>
          </w:p>
        </w:tc>
        <w:tc>
          <w:tcPr>
            <w:tcW w:type="dxa" w:w="1129"/>
            <w:vAlign w:val="center"/>
            <w:shd w:fill="E6E6E6"/>
          </w:tcPr>
          <w:p>
            <w:r/>
            <w:r>
              <w:rPr>
                <w:rFonts w:ascii="Arial" w:hAnsi="Arial"/>
                <w:b/>
                <w:sz w:val="18"/>
              </w:rPr>
              <w:t>kalman_cv_ADE</w:t>
            </w:r>
          </w:p>
        </w:tc>
        <w:tc>
          <w:tcPr>
            <w:tcW w:type="dxa" w:w="1129"/>
            <w:vAlign w:val="center"/>
            <w:shd w:fill="E6E6E6"/>
          </w:tcPr>
          <w:p>
            <w:r/>
            <w:r>
              <w:rPr>
                <w:rFonts w:ascii="Arial" w:hAnsi="Arial"/>
                <w:b/>
                <w:sz w:val="18"/>
              </w:rPr>
              <w:t>uncond_sdedit_ADE</w:t>
            </w:r>
          </w:p>
        </w:tc>
        <w:tc>
          <w:tcPr>
            <w:tcW w:type="dxa" w:w="1129"/>
            <w:vAlign w:val="center"/>
            <w:shd w:fill="E6E6E6"/>
          </w:tcPr>
          <w:p>
            <w:r/>
            <w:r>
              <w:rPr>
                <w:rFonts w:ascii="Arial" w:hAnsi="Arial"/>
                <w:b/>
                <w:sz w:val="18"/>
              </w:rPr>
              <w:t>cond_residual_ADE</w:t>
            </w:r>
          </w:p>
        </w:tc>
        <w:tc>
          <w:tcPr>
            <w:tcW w:type="dxa" w:w="1129"/>
            <w:vAlign w:val="center"/>
            <w:shd w:fill="E6E6E6"/>
          </w:tcPr>
          <w:p>
            <w:r/>
            <w:r>
              <w:rPr>
                <w:rFonts w:ascii="Arial" w:hAnsi="Arial"/>
                <w:b/>
                <w:sz w:val="18"/>
              </w:rPr>
              <w:t>cond_delta_vs_noisy</w:t>
            </w:r>
          </w:p>
        </w:tc>
        <w:tc>
          <w:tcPr>
            <w:tcW w:type="dxa" w:w="1129"/>
            <w:vAlign w:val="center"/>
            <w:shd w:fill="E6E6E6"/>
          </w:tcPr>
          <w:p>
            <w:r/>
            <w:r>
              <w:rPr>
                <w:rFonts w:ascii="Arial" w:hAnsi="Arial"/>
                <w:b/>
                <w:sz w:val="18"/>
              </w:rPr>
              <w:t>cond_p_vs_noisy</w:t>
            </w:r>
          </w:p>
        </w:tc>
        <w:tc>
          <w:tcPr>
            <w:tcW w:type="dxa" w:w="1129"/>
            <w:vAlign w:val="center"/>
            <w:shd w:fill="E6E6E6"/>
          </w:tcPr>
          <w:p>
            <w:r/>
            <w:r>
              <w:rPr>
                <w:rFonts w:ascii="Arial" w:hAnsi="Arial"/>
                <w:b/>
                <w:sz w:val="18"/>
              </w:rPr>
              <w:t>interpretation</w:t>
            </w:r>
          </w:p>
        </w:tc>
      </w:tr>
      <w:tr>
        <w:tc>
          <w:tcPr>
            <w:tcW w:type="dxa" w:w="1129"/>
            <w:vAlign w:val="center"/>
          </w:tcPr>
          <w:p>
            <w:r/>
            <w:r>
              <w:rPr>
                <w:rFonts w:ascii="Arial" w:hAnsi="Arial"/>
                <w:b w:val="0"/>
                <w:sz w:val="17"/>
              </w:rPr>
              <w:t>gaussian_medium</w:t>
            </w:r>
          </w:p>
        </w:tc>
        <w:tc>
          <w:tcPr>
            <w:tcW w:type="dxa" w:w="1129"/>
            <w:vAlign w:val="center"/>
          </w:tcPr>
          <w:p>
            <w:r/>
            <w:r>
              <w:rPr>
                <w:rFonts w:ascii="Arial" w:hAnsi="Arial"/>
                <w:b w:val="0"/>
                <w:sz w:val="17"/>
              </w:rPr>
              <w:t>0.0626</w:t>
            </w:r>
          </w:p>
        </w:tc>
        <w:tc>
          <w:tcPr>
            <w:tcW w:type="dxa" w:w="1129"/>
            <w:vAlign w:val="center"/>
          </w:tcPr>
          <w:p>
            <w:r/>
            <w:r>
              <w:rPr>
                <w:rFonts w:ascii="Arial" w:hAnsi="Arial"/>
                <w:b w:val="0"/>
                <w:sz w:val="17"/>
              </w:rPr>
              <w:t>N/A</w:t>
            </w:r>
          </w:p>
        </w:tc>
        <w:tc>
          <w:tcPr>
            <w:tcW w:type="dxa" w:w="1129"/>
            <w:vAlign w:val="center"/>
          </w:tcPr>
          <w:p>
            <w:r/>
            <w:r>
              <w:rPr>
                <w:rFonts w:ascii="Arial" w:hAnsi="Arial"/>
                <w:b w:val="0"/>
                <w:sz w:val="17"/>
              </w:rPr>
              <w:t>0.0608</w:t>
            </w:r>
          </w:p>
        </w:tc>
        <w:tc>
          <w:tcPr>
            <w:tcW w:type="dxa" w:w="1129"/>
            <w:vAlign w:val="center"/>
          </w:tcPr>
          <w:p>
            <w:r/>
            <w:r>
              <w:rPr>
                <w:rFonts w:ascii="Arial" w:hAnsi="Arial"/>
                <w:b w:val="0"/>
                <w:sz w:val="17"/>
              </w:rPr>
              <w:t>0.0557</w:t>
            </w:r>
          </w:p>
        </w:tc>
        <w:tc>
          <w:tcPr>
            <w:tcW w:type="dxa" w:w="1129"/>
            <w:vAlign w:val="center"/>
          </w:tcPr>
          <w:p>
            <w:r/>
            <w:r>
              <w:rPr>
                <w:rFonts w:ascii="Arial" w:hAnsi="Arial"/>
                <w:b w:val="0"/>
                <w:sz w:val="17"/>
              </w:rPr>
              <w:t>-0.0069</w:t>
            </w:r>
          </w:p>
        </w:tc>
        <w:tc>
          <w:tcPr>
            <w:tcW w:type="dxa" w:w="1129"/>
            <w:vAlign w:val="center"/>
          </w:tcPr>
          <w:p>
            <w:r/>
            <w:r>
              <w:rPr>
                <w:rFonts w:ascii="Arial" w:hAnsi="Arial"/>
                <w:b w:val="0"/>
                <w:sz w:val="17"/>
              </w:rPr>
              <w:t>0.0000</w:t>
            </w:r>
          </w:p>
        </w:tc>
        <w:tc>
          <w:tcPr>
            <w:tcW w:type="dxa" w:w="1129"/>
            <w:vAlign w:val="center"/>
          </w:tcPr>
          <w:p>
            <w:r/>
            <w:r>
              <w:rPr>
                <w:rFonts w:ascii="Arial" w:hAnsi="Arial"/>
                <w:b w:val="0"/>
                <w:sz w:val="17"/>
              </w:rPr>
              <w:t>sig. improvement</w:t>
            </w:r>
          </w:p>
        </w:tc>
      </w:tr>
      <w:tr>
        <w:tc>
          <w:tcPr>
            <w:tcW w:type="dxa" w:w="1129"/>
            <w:vAlign w:val="center"/>
          </w:tcPr>
          <w:p>
            <w:r/>
            <w:r>
              <w:rPr>
                <w:rFonts w:ascii="Arial" w:hAnsi="Arial"/>
                <w:b w:val="0"/>
                <w:sz w:val="17"/>
              </w:rPr>
              <w:t>drift_medium</w:t>
            </w:r>
          </w:p>
        </w:tc>
        <w:tc>
          <w:tcPr>
            <w:tcW w:type="dxa" w:w="1129"/>
            <w:vAlign w:val="center"/>
          </w:tcPr>
          <w:p>
            <w:r/>
            <w:r>
              <w:rPr>
                <w:rFonts w:ascii="Arial" w:hAnsi="Arial"/>
                <w:b w:val="0"/>
                <w:sz w:val="17"/>
              </w:rPr>
              <w:t>0.0176</w:t>
            </w:r>
          </w:p>
        </w:tc>
        <w:tc>
          <w:tcPr>
            <w:tcW w:type="dxa" w:w="1129"/>
            <w:vAlign w:val="center"/>
          </w:tcPr>
          <w:p>
            <w:r/>
            <w:r>
              <w:rPr>
                <w:rFonts w:ascii="Arial" w:hAnsi="Arial"/>
                <w:b w:val="0"/>
                <w:sz w:val="17"/>
              </w:rPr>
              <w:t>N/A</w:t>
            </w:r>
          </w:p>
        </w:tc>
        <w:tc>
          <w:tcPr>
            <w:tcW w:type="dxa" w:w="1129"/>
            <w:vAlign w:val="center"/>
          </w:tcPr>
          <w:p>
            <w:r/>
            <w:r>
              <w:rPr>
                <w:rFonts w:ascii="Arial" w:hAnsi="Arial"/>
                <w:b w:val="0"/>
                <w:sz w:val="17"/>
              </w:rPr>
              <w:t>0.0195</w:t>
            </w:r>
          </w:p>
        </w:tc>
        <w:tc>
          <w:tcPr>
            <w:tcW w:type="dxa" w:w="1129"/>
            <w:vAlign w:val="center"/>
          </w:tcPr>
          <w:p>
            <w:r/>
            <w:r>
              <w:rPr>
                <w:rFonts w:ascii="Arial" w:hAnsi="Arial"/>
                <w:b w:val="0"/>
                <w:sz w:val="17"/>
              </w:rPr>
              <w:t>0.0316</w:t>
            </w:r>
          </w:p>
        </w:tc>
        <w:tc>
          <w:tcPr>
            <w:tcW w:type="dxa" w:w="1129"/>
            <w:vAlign w:val="center"/>
          </w:tcPr>
          <w:p>
            <w:r/>
            <w:r>
              <w:rPr>
                <w:rFonts w:ascii="Arial" w:hAnsi="Arial"/>
                <w:b w:val="0"/>
                <w:sz w:val="17"/>
              </w:rPr>
              <w:t>0.0139</w:t>
            </w:r>
          </w:p>
        </w:tc>
        <w:tc>
          <w:tcPr>
            <w:tcW w:type="dxa" w:w="1129"/>
            <w:vAlign w:val="center"/>
          </w:tcPr>
          <w:p>
            <w:r/>
            <w:r>
              <w:rPr>
                <w:rFonts w:ascii="Arial" w:hAnsi="Arial"/>
                <w:b w:val="0"/>
                <w:sz w:val="17"/>
              </w:rPr>
              <w:t>1.0000</w:t>
            </w:r>
          </w:p>
        </w:tc>
        <w:tc>
          <w:tcPr>
            <w:tcW w:type="dxa" w:w="1129"/>
            <w:vAlign w:val="center"/>
          </w:tcPr>
          <w:p>
            <w:r/>
            <w:r>
              <w:rPr>
                <w:rFonts w:ascii="Arial" w:hAnsi="Arial"/>
                <w:b w:val="0"/>
                <w:sz w:val="17"/>
              </w:rPr>
              <w:t>over-correction</w:t>
            </w:r>
          </w:p>
        </w:tc>
      </w:tr>
      <w:tr>
        <w:tc>
          <w:tcPr>
            <w:tcW w:type="dxa" w:w="1129"/>
            <w:vAlign w:val="center"/>
          </w:tcPr>
          <w:p>
            <w:r/>
            <w:r>
              <w:rPr>
                <w:rFonts w:ascii="Arial" w:hAnsi="Arial"/>
                <w:b w:val="0"/>
                <w:sz w:val="17"/>
              </w:rPr>
              <w:t>jump_medium</w:t>
            </w:r>
          </w:p>
        </w:tc>
        <w:tc>
          <w:tcPr>
            <w:tcW w:type="dxa" w:w="1129"/>
            <w:vAlign w:val="center"/>
          </w:tcPr>
          <w:p>
            <w:r/>
            <w:r>
              <w:rPr>
                <w:rFonts w:ascii="Arial" w:hAnsi="Arial"/>
                <w:b w:val="0"/>
                <w:sz w:val="17"/>
              </w:rPr>
              <w:t>0.2634</w:t>
            </w:r>
          </w:p>
        </w:tc>
        <w:tc>
          <w:tcPr>
            <w:tcW w:type="dxa" w:w="1129"/>
            <w:vAlign w:val="center"/>
          </w:tcPr>
          <w:p>
            <w:r/>
            <w:r>
              <w:rPr>
                <w:rFonts w:ascii="Arial" w:hAnsi="Arial"/>
                <w:b w:val="0"/>
                <w:sz w:val="17"/>
              </w:rPr>
              <w:t>N/A</w:t>
            </w:r>
          </w:p>
        </w:tc>
        <w:tc>
          <w:tcPr>
            <w:tcW w:type="dxa" w:w="1129"/>
            <w:vAlign w:val="center"/>
          </w:tcPr>
          <w:p>
            <w:r/>
            <w:r>
              <w:rPr>
                <w:rFonts w:ascii="Arial" w:hAnsi="Arial"/>
                <w:b w:val="0"/>
                <w:sz w:val="17"/>
              </w:rPr>
              <w:t>0.2572</w:t>
            </w:r>
          </w:p>
        </w:tc>
        <w:tc>
          <w:tcPr>
            <w:tcW w:type="dxa" w:w="1129"/>
            <w:vAlign w:val="center"/>
          </w:tcPr>
          <w:p>
            <w:r/>
            <w:r>
              <w:rPr>
                <w:rFonts w:ascii="Arial" w:hAnsi="Arial"/>
                <w:b w:val="0"/>
                <w:sz w:val="17"/>
              </w:rPr>
              <w:t>0.2465</w:t>
            </w:r>
          </w:p>
        </w:tc>
        <w:tc>
          <w:tcPr>
            <w:tcW w:type="dxa" w:w="1129"/>
            <w:vAlign w:val="center"/>
          </w:tcPr>
          <w:p>
            <w:r/>
            <w:r>
              <w:rPr>
                <w:rFonts w:ascii="Arial" w:hAnsi="Arial"/>
                <w:b w:val="0"/>
                <w:sz w:val="17"/>
              </w:rPr>
              <w:t>-0.0168</w:t>
            </w:r>
          </w:p>
        </w:tc>
        <w:tc>
          <w:tcPr>
            <w:tcW w:type="dxa" w:w="1129"/>
            <w:vAlign w:val="center"/>
          </w:tcPr>
          <w:p>
            <w:r/>
            <w:r>
              <w:rPr>
                <w:rFonts w:ascii="Arial" w:hAnsi="Arial"/>
                <w:b w:val="0"/>
                <w:sz w:val="17"/>
              </w:rPr>
              <w:t>0.0000</w:t>
            </w:r>
          </w:p>
        </w:tc>
        <w:tc>
          <w:tcPr>
            <w:tcW w:type="dxa" w:w="1129"/>
            <w:vAlign w:val="center"/>
          </w:tcPr>
          <w:p>
            <w:r/>
            <w:r>
              <w:rPr>
                <w:rFonts w:ascii="Arial" w:hAnsi="Arial"/>
                <w:b w:val="0"/>
                <w:sz w:val="17"/>
              </w:rPr>
              <w:t>sig. improvement</w:t>
            </w:r>
          </w:p>
        </w:tc>
      </w:tr>
      <w:tr>
        <w:tc>
          <w:tcPr>
            <w:tcW w:type="dxa" w:w="1129"/>
            <w:vAlign w:val="center"/>
          </w:tcPr>
          <w:p>
            <w:r/>
            <w:r>
              <w:rPr>
                <w:rFonts w:ascii="Arial" w:hAnsi="Arial"/>
                <w:b w:val="0"/>
                <w:sz w:val="17"/>
              </w:rPr>
              <w:t>burst_medium</w:t>
            </w:r>
          </w:p>
        </w:tc>
        <w:tc>
          <w:tcPr>
            <w:tcW w:type="dxa" w:w="1129"/>
            <w:vAlign w:val="center"/>
          </w:tcPr>
          <w:p>
            <w:r/>
            <w:r>
              <w:rPr>
                <w:rFonts w:ascii="Arial" w:hAnsi="Arial"/>
                <w:b w:val="0"/>
                <w:sz w:val="17"/>
              </w:rPr>
              <w:t>0.0748</w:t>
            </w:r>
          </w:p>
        </w:tc>
        <w:tc>
          <w:tcPr>
            <w:tcW w:type="dxa" w:w="1129"/>
            <w:vAlign w:val="center"/>
          </w:tcPr>
          <w:p>
            <w:r/>
            <w:r>
              <w:rPr>
                <w:rFonts w:ascii="Arial" w:hAnsi="Arial"/>
                <w:b w:val="0"/>
                <w:sz w:val="17"/>
              </w:rPr>
              <w:t>N/A</w:t>
            </w:r>
          </w:p>
        </w:tc>
        <w:tc>
          <w:tcPr>
            <w:tcW w:type="dxa" w:w="1129"/>
            <w:vAlign w:val="center"/>
          </w:tcPr>
          <w:p>
            <w:r/>
            <w:r>
              <w:rPr>
                <w:rFonts w:ascii="Arial" w:hAnsi="Arial"/>
                <w:b w:val="0"/>
                <w:sz w:val="17"/>
              </w:rPr>
              <w:t>0.0828</w:t>
            </w:r>
          </w:p>
        </w:tc>
        <w:tc>
          <w:tcPr>
            <w:tcW w:type="dxa" w:w="1129"/>
            <w:vAlign w:val="center"/>
          </w:tcPr>
          <w:p>
            <w:r/>
            <w:r>
              <w:rPr>
                <w:rFonts w:ascii="Arial" w:hAnsi="Arial"/>
                <w:b w:val="0"/>
                <w:sz w:val="17"/>
              </w:rPr>
              <w:t>0.0919</w:t>
            </w:r>
          </w:p>
        </w:tc>
        <w:tc>
          <w:tcPr>
            <w:tcW w:type="dxa" w:w="1129"/>
            <w:vAlign w:val="center"/>
          </w:tcPr>
          <w:p>
            <w:r/>
            <w:r>
              <w:rPr>
                <w:rFonts w:ascii="Arial" w:hAnsi="Arial"/>
                <w:b w:val="0"/>
                <w:sz w:val="17"/>
              </w:rPr>
              <w:t>0.0171</w:t>
            </w:r>
          </w:p>
        </w:tc>
        <w:tc>
          <w:tcPr>
            <w:tcW w:type="dxa" w:w="1129"/>
            <w:vAlign w:val="center"/>
          </w:tcPr>
          <w:p>
            <w:r/>
            <w:r>
              <w:rPr>
                <w:rFonts w:ascii="Arial" w:hAnsi="Arial"/>
                <w:b w:val="0"/>
                <w:sz w:val="17"/>
              </w:rPr>
              <w:t>1.0000</w:t>
            </w:r>
          </w:p>
        </w:tc>
        <w:tc>
          <w:tcPr>
            <w:tcW w:type="dxa" w:w="1129"/>
            <w:vAlign w:val="center"/>
          </w:tcPr>
          <w:p>
            <w:r/>
            <w:r>
              <w:rPr>
                <w:rFonts w:ascii="Arial" w:hAnsi="Arial"/>
                <w:b w:val="0"/>
                <w:sz w:val="17"/>
              </w:rPr>
              <w:t>training mismatch</w:t>
            </w:r>
          </w:p>
        </w:tc>
      </w:tr>
      <w:tr>
        <w:tc>
          <w:tcPr>
            <w:tcW w:type="dxa" w:w="1129"/>
            <w:vAlign w:val="center"/>
          </w:tcPr>
          <w:p>
            <w:r/>
            <w:r>
              <w:rPr>
                <w:rFonts w:ascii="Arial" w:hAnsi="Arial"/>
                <w:b w:val="0"/>
                <w:sz w:val="17"/>
              </w:rPr>
              <w:t>bias_medium</w:t>
            </w:r>
          </w:p>
        </w:tc>
        <w:tc>
          <w:tcPr>
            <w:tcW w:type="dxa" w:w="1129"/>
            <w:vAlign w:val="center"/>
          </w:tcPr>
          <w:p>
            <w:r/>
            <w:r>
              <w:rPr>
                <w:rFonts w:ascii="Arial" w:hAnsi="Arial"/>
                <w:b w:val="0"/>
                <w:sz w:val="17"/>
              </w:rPr>
              <w:t>0.1890</w:t>
            </w:r>
          </w:p>
        </w:tc>
        <w:tc>
          <w:tcPr>
            <w:tcW w:type="dxa" w:w="1129"/>
            <w:vAlign w:val="center"/>
          </w:tcPr>
          <w:p>
            <w:r/>
            <w:r>
              <w:rPr>
                <w:rFonts w:ascii="Arial" w:hAnsi="Arial"/>
                <w:b w:val="0"/>
                <w:sz w:val="17"/>
              </w:rPr>
              <w:t>N/A</w:t>
            </w:r>
          </w:p>
        </w:tc>
        <w:tc>
          <w:tcPr>
            <w:tcW w:type="dxa" w:w="1129"/>
            <w:vAlign w:val="center"/>
          </w:tcPr>
          <w:p>
            <w:r/>
            <w:r>
              <w:rPr>
                <w:rFonts w:ascii="Arial" w:hAnsi="Arial"/>
                <w:b w:val="0"/>
                <w:sz w:val="17"/>
              </w:rPr>
              <w:t>0.1893</w:t>
            </w:r>
          </w:p>
        </w:tc>
        <w:tc>
          <w:tcPr>
            <w:tcW w:type="dxa" w:w="1129"/>
            <w:vAlign w:val="center"/>
          </w:tcPr>
          <w:p>
            <w:r/>
            <w:r>
              <w:rPr>
                <w:rFonts w:ascii="Arial" w:hAnsi="Arial"/>
                <w:b w:val="0"/>
                <w:sz w:val="17"/>
              </w:rPr>
              <w:t>0.1889</w:t>
            </w:r>
          </w:p>
        </w:tc>
        <w:tc>
          <w:tcPr>
            <w:tcW w:type="dxa" w:w="1129"/>
            <w:vAlign w:val="center"/>
          </w:tcPr>
          <w:p>
            <w:r/>
            <w:r>
              <w:rPr>
                <w:rFonts w:ascii="Arial" w:hAnsi="Arial"/>
                <w:b w:val="0"/>
                <w:sz w:val="17"/>
              </w:rPr>
              <w:t>-0.0001</w:t>
            </w:r>
          </w:p>
        </w:tc>
        <w:tc>
          <w:tcPr>
            <w:tcW w:type="dxa" w:w="1129"/>
            <w:vAlign w:val="center"/>
          </w:tcPr>
          <w:p>
            <w:r/>
            <w:r>
              <w:rPr>
                <w:rFonts w:ascii="Arial" w:hAnsi="Arial"/>
                <w:b w:val="0"/>
                <w:sz w:val="17"/>
              </w:rPr>
              <w:t>0.4399</w:t>
            </w:r>
          </w:p>
        </w:tc>
        <w:tc>
          <w:tcPr>
            <w:tcW w:type="dxa" w:w="1129"/>
            <w:vAlign w:val="center"/>
          </w:tcPr>
          <w:p>
            <w:r/>
            <w:r>
              <w:rPr>
                <w:rFonts w:ascii="Arial" w:hAnsi="Arial"/>
                <w:b w:val="0"/>
                <w:sz w:val="17"/>
              </w:rPr>
              <w:t>no change (relative-space limit)</w:t>
            </w:r>
          </w:p>
        </w:tc>
      </w:tr>
      <w:tr>
        <w:tc>
          <w:tcPr>
            <w:tcW w:type="dxa" w:w="1129"/>
            <w:vAlign w:val="center"/>
          </w:tcPr>
          <w:p>
            <w:r/>
            <w:r>
              <w:rPr>
                <w:rFonts w:ascii="Arial" w:hAnsi="Arial"/>
                <w:b w:val="0"/>
                <w:sz w:val="17"/>
              </w:rPr>
              <w:t>combined_medium</w:t>
            </w:r>
          </w:p>
        </w:tc>
        <w:tc>
          <w:tcPr>
            <w:tcW w:type="dxa" w:w="1129"/>
            <w:vAlign w:val="center"/>
          </w:tcPr>
          <w:p>
            <w:r/>
            <w:r>
              <w:rPr>
                <w:rFonts w:ascii="Arial" w:hAnsi="Arial"/>
                <w:b w:val="0"/>
                <w:sz w:val="17"/>
              </w:rPr>
              <w:t>0.1991</w:t>
            </w:r>
          </w:p>
        </w:tc>
        <w:tc>
          <w:tcPr>
            <w:tcW w:type="dxa" w:w="1129"/>
            <w:vAlign w:val="center"/>
          </w:tcPr>
          <w:p>
            <w:r/>
            <w:r>
              <w:rPr>
                <w:rFonts w:ascii="Arial" w:hAnsi="Arial"/>
                <w:b w:val="0"/>
                <w:sz w:val="17"/>
              </w:rPr>
              <w:t>N/A</w:t>
            </w:r>
          </w:p>
        </w:tc>
        <w:tc>
          <w:tcPr>
            <w:tcW w:type="dxa" w:w="1129"/>
            <w:vAlign w:val="center"/>
          </w:tcPr>
          <w:p>
            <w:r/>
            <w:r>
              <w:rPr>
                <w:rFonts w:ascii="Arial" w:hAnsi="Arial"/>
                <w:b w:val="0"/>
                <w:sz w:val="17"/>
              </w:rPr>
              <w:t>0.1990</w:t>
            </w:r>
          </w:p>
        </w:tc>
        <w:tc>
          <w:tcPr>
            <w:tcW w:type="dxa" w:w="1129"/>
            <w:vAlign w:val="center"/>
          </w:tcPr>
          <w:p>
            <w:r/>
            <w:r>
              <w:rPr>
                <w:rFonts w:ascii="Arial" w:hAnsi="Arial"/>
                <w:b w:val="0"/>
                <w:sz w:val="17"/>
              </w:rPr>
              <w:t>0.1974</w:t>
            </w:r>
          </w:p>
        </w:tc>
        <w:tc>
          <w:tcPr>
            <w:tcW w:type="dxa" w:w="1129"/>
            <w:vAlign w:val="center"/>
          </w:tcPr>
          <w:p>
            <w:r/>
            <w:r>
              <w:rPr>
                <w:rFonts w:ascii="Arial" w:hAnsi="Arial"/>
                <w:b w:val="0"/>
                <w:sz w:val="17"/>
              </w:rPr>
              <w:t>-0.0016</w:t>
            </w:r>
          </w:p>
        </w:tc>
        <w:tc>
          <w:tcPr>
            <w:tcW w:type="dxa" w:w="1129"/>
            <w:vAlign w:val="center"/>
          </w:tcPr>
          <w:p>
            <w:r/>
            <w:r>
              <w:rPr>
                <w:rFonts w:ascii="Arial" w:hAnsi="Arial"/>
                <w:b w:val="0"/>
                <w:sz w:val="17"/>
              </w:rPr>
              <w:t>0.2317</w:t>
            </w:r>
          </w:p>
        </w:tc>
        <w:tc>
          <w:tcPr>
            <w:tcW w:type="dxa" w:w="1129"/>
            <w:vAlign w:val="center"/>
          </w:tcPr>
          <w:p>
            <w:r/>
            <w:r>
              <w:rPr>
                <w:rFonts w:ascii="Arial" w:hAnsi="Arial"/>
                <w:b w:val="0"/>
                <w:sz w:val="17"/>
              </w:rPr>
              <w:t>no significant change</w:t>
            </w:r>
          </w:p>
        </w:tc>
      </w:tr>
    </w:tbl>
    <w:p>
      <w:r>
        <w:rPr>
          <w:rFonts w:ascii="Arial" w:hAnsi="Arial"/>
          <w:i/>
          <w:sz w:val="20"/>
        </w:rPr>
        <w:t>The conditional residual model was trained on gaussian_medium only. Bias is marked as a representation limit because constant absolute offset is cancelled by relative displacement.</w:t>
      </w:r>
    </w:p>
    <w:p>
      <w:r>
        <w:rPr>
          <w:rFonts w:ascii="Arial" w:hAnsi="Arial"/>
          <w:b w:val="0"/>
          <w:i w:val="0"/>
          <w:sz w:val="22"/>
        </w:rPr>
        <w:t>§4.3 Unconditional vs conditional. Unconditional SDEdit improves gaussian ADE by only 2.8%, while conditional residual improves by 11.0%. This fourfold gap shows conditioning is the lever, not simply making the prior smoother.</w:t>
      </w:r>
    </w:p>
    <w:p/>
    <w:p>
      <w:pPr>
        <w:jc w:val="center"/>
      </w:pPr>
      <w:r>
        <w:drawing>
          <wp:inline xmlns:a="http://schemas.openxmlformats.org/drawingml/2006/main" xmlns:pic="http://schemas.openxmlformats.org/drawingml/2006/picture">
            <wp:extent cx="5733288" cy="2472369"/>
            <wp:docPr id="7" name="Picture 7"/>
            <wp:cNvGraphicFramePr>
              <a:graphicFrameLocks noChangeAspect="1"/>
            </wp:cNvGraphicFramePr>
            <a:graphic>
              <a:graphicData uri="http://schemas.openxmlformats.org/drawingml/2006/picture">
                <pic:pic>
                  <pic:nvPicPr>
                    <pic:cNvPr id="0" name="fig5_unconditional_diagnostic.png"/>
                    <pic:cNvPicPr/>
                  </pic:nvPicPr>
                  <pic:blipFill>
                    <a:blip r:embed="rId16"/>
                    <a:stretch>
                      <a:fillRect/>
                    </a:stretch>
                  </pic:blipFill>
                  <pic:spPr>
                    <a:xfrm>
                      <a:off x="0" y="0"/>
                      <a:ext cx="5733288" cy="2472369"/>
                    </a:xfrm>
                    <a:prstGeom prst="rect"/>
                  </pic:spPr>
                </pic:pic>
              </a:graphicData>
            </a:graphic>
          </wp:inline>
        </w:drawing>
      </w:r>
    </w:p>
    <w:p>
      <w:pPr>
        <w:jc w:val="center"/>
      </w:pPr>
      <w:r>
        <w:rPr>
          <w:rFonts w:ascii="Arial" w:hAnsi="Arial"/>
          <w:i/>
          <w:sz w:val="21"/>
        </w:rPr>
        <w:t>Figure 5. Unconditional diagnostic. N=200; checkpoint-generated SDEdit cache averaged over seeds=[42,43,44,45,46].</w:t>
      </w:r>
    </w:p>
    <w:p>
      <w:r>
        <w:rPr>
          <w:rFonts w:ascii="Arial" w:hAnsi="Arial"/>
          <w:b w:val="0"/>
          <w:i w:val="0"/>
          <w:sz w:val="22"/>
        </w:rPr>
        <w:t>§4.4 What pushing further looked like:</w:t>
      </w:r>
    </w:p>
    <w:p>
      <w:pPr>
        <w:pStyle w:val="ListBullet"/>
      </w:pPr>
      <w:r>
        <w:rPr>
          <w:rFonts w:ascii="Arial" w:hAnsi="Arial"/>
          <w:sz w:val="22"/>
        </w:rPr>
        <w:t>Larger t_start increased prior intervention but often worsened ADE.</w:t>
      </w:r>
    </w:p>
    <w:p>
      <w:pPr>
        <w:pStyle w:val="ListBullet"/>
      </w:pPr>
      <w:r>
        <w:rPr>
          <w:rFonts w:ascii="Arial" w:hAnsi="Arial"/>
          <w:sz w:val="22"/>
        </w:rPr>
        <w:t>More inference seeds stabilized estimates but did not change failure mechanisms.</w:t>
      </w:r>
    </w:p>
    <w:p>
      <w:pPr>
        <w:pStyle w:val="ListBullet"/>
      </w:pPr>
      <w:r>
        <w:rPr>
          <w:rFonts w:ascii="Arial" w:hAnsi="Arial"/>
          <w:sz w:val="22"/>
        </w:rPr>
        <w:t>Normalization and data augmentation fixed large-step instability but did not solve observation conditioning.</w:t>
      </w:r>
    </w:p>
    <w:p>
      <w:r>
        <w:rPr>
          <w:rFonts w:ascii="Arial" w:hAnsi="Arial"/>
          <w:b/>
          <w:sz w:val="36"/>
        </w:rPr>
        <w:t>§5 Discussion</w:t>
      </w:r>
    </w:p>
    <w:p>
      <w:r>
        <w:rPr>
          <w:rFonts w:ascii="Arial" w:hAnsi="Arial"/>
          <w:b w:val="0"/>
          <w:i w:val="0"/>
          <w:sz w:val="22"/>
        </w:rPr>
        <w:t>§5.1 The result supports the hypothesis, but with caveats. DDPM is effective as a conditional residual refiner for some relative-observable degradations. It is not a universal restoration model.</w:t>
      </w:r>
    </w:p>
    <w:p>
      <w:r>
        <w:rPr>
          <w:rFonts w:ascii="Arial" w:hAnsi="Arial"/>
          <w:b w:val="0"/>
          <w:i w:val="0"/>
          <w:sz w:val="22"/>
        </w:rPr>
        <w:t>§5.2 Failure modes separate into mechanisms. Drift is weak, but the gaussian-trained model over-corrects. Burst is outside the gaussian-only training distribution. Bias is invisible because constant absolute offset cancels in relative displacement.</w:t>
      </w:r>
    </w:p>
    <w:p/>
    <w:p>
      <w:pPr>
        <w:jc w:val="center"/>
      </w:pPr>
      <w:r>
        <w:drawing>
          <wp:inline xmlns:a="http://schemas.openxmlformats.org/drawingml/2006/main" xmlns:pic="http://schemas.openxmlformats.org/drawingml/2006/picture">
            <wp:extent cx="5733288" cy="1965381"/>
            <wp:docPr id="8" name="Picture 8"/>
            <wp:cNvGraphicFramePr>
              <a:graphicFrameLocks noChangeAspect="1"/>
            </wp:cNvGraphicFramePr>
            <a:graphic>
              <a:graphicData uri="http://schemas.openxmlformats.org/drawingml/2006/picture">
                <pic:pic>
                  <pic:nvPicPr>
                    <pic:cNvPr id="0" name="fig8_failure_modes.png"/>
                    <pic:cNvPicPr/>
                  </pic:nvPicPr>
                  <pic:blipFill>
                    <a:blip r:embed="rId17"/>
                    <a:stretch>
                      <a:fillRect/>
                    </a:stretch>
                  </pic:blipFill>
                  <pic:spPr>
                    <a:xfrm>
                      <a:off x="0" y="0"/>
                      <a:ext cx="5733288" cy="1965381"/>
                    </a:xfrm>
                    <a:prstGeom prst="rect"/>
                  </pic:spPr>
                </pic:pic>
              </a:graphicData>
            </a:graphic>
          </wp:inline>
        </w:drawing>
      </w:r>
    </w:p>
    <w:p>
      <w:pPr>
        <w:jc w:val="center"/>
      </w:pPr>
      <w:r>
        <w:rPr>
          <w:rFonts w:ascii="Arial" w:hAnsi="Arial"/>
          <w:i/>
          <w:sz w:val="21"/>
        </w:rPr>
        <w:t>Figure 8. Failure modes. N=200 context; panels use idx=0 and checkpoint-generated conditional cache.</w:t>
      </w:r>
    </w:p>
    <w:p>
      <w:r>
        <w:rPr>
          <w:rFonts w:ascii="Arial" w:hAnsi="Arial"/>
          <w:b w:val="0"/>
          <w:i w:val="0"/>
          <w:sz w:val="22"/>
        </w:rPr>
        <w:t>§5.3 The conditioning gap is interface-level. The prior can encode plausible motion, but refinement needs the degraded observation to select the correct correction.</w:t>
      </w:r>
    </w:p>
    <w:p>
      <w:r>
        <w:rPr>
          <w:rFonts w:ascii="Arial" w:hAnsi="Arial"/>
          <w:b/>
          <w:sz w:val="36"/>
        </w:rPr>
        <w:t>§6 Stage 3 closure</w:t>
      </w:r>
    </w:p>
    <w:p>
      <w:r>
        <w:rPr>
          <w:rFonts w:ascii="Arial" w:hAnsi="Arial"/>
          <w:b w:val="0"/>
          <w:i w:val="0"/>
          <w:sz w:val="22"/>
        </w:rPr>
        <w:t>Established:</w:t>
      </w:r>
    </w:p>
    <w:p>
      <w:pPr>
        <w:pStyle w:val="ListBullet"/>
      </w:pPr>
      <w:r>
        <w:rPr>
          <w:rFonts w:ascii="Arial" w:hAnsi="Arial"/>
          <w:sz w:val="22"/>
        </w:rPr>
        <w:t>global indoor simulated degradation pipeline</w:t>
      </w:r>
    </w:p>
    <w:p>
      <w:pPr>
        <w:pStyle w:val="ListBullet"/>
      </w:pPr>
      <w:r>
        <w:rPr>
          <w:rFonts w:ascii="Arial" w:hAnsi="Arial"/>
          <w:sz w:val="22"/>
        </w:rPr>
        <w:t>indoor DDPM prior diagnostic</w:t>
      </w:r>
    </w:p>
    <w:p>
      <w:pPr>
        <w:pStyle w:val="ListBullet"/>
      </w:pPr>
      <w:r>
        <w:rPr>
          <w:rFonts w:ascii="Arial" w:hAnsi="Arial"/>
          <w:sz w:val="22"/>
        </w:rPr>
        <w:t>unconditional SDEdit weak baseline</w:t>
      </w:r>
    </w:p>
    <w:p>
      <w:pPr>
        <w:pStyle w:val="ListBullet"/>
      </w:pPr>
      <w:r>
        <w:rPr>
          <w:rFonts w:ascii="Arial" w:hAnsi="Arial"/>
          <w:sz w:val="22"/>
        </w:rPr>
        <w:t>conditional residual DDPM positive gaussian result</w:t>
      </w:r>
    </w:p>
    <w:p>
      <w:pPr>
        <w:pStyle w:val="ListBullet"/>
      </w:pPr>
      <w:r>
        <w:rPr>
          <w:rFonts w:ascii="Arial" w:hAnsi="Arial"/>
          <w:sz w:val="22"/>
        </w:rPr>
        <w:t>partial generalization boundary</w:t>
      </w:r>
    </w:p>
    <w:p>
      <w:pPr>
        <w:pStyle w:val="ListBullet"/>
      </w:pPr>
      <w:r>
        <w:rPr>
          <w:rFonts w:ascii="Arial" w:hAnsi="Arial"/>
          <w:sz w:val="22"/>
        </w:rPr>
        <w:t>representation limitation for bias</w:t>
      </w:r>
    </w:p>
    <w:p>
      <w:r>
        <w:rPr>
          <w:rFonts w:ascii="Arial" w:hAnsi="Arial"/>
          <w:b w:val="0"/>
          <w:i w:val="0"/>
          <w:sz w:val="22"/>
        </w:rPr>
        <w:t>Not established:</w:t>
      </w:r>
    </w:p>
    <w:p>
      <w:pPr>
        <w:pStyle w:val="ListBullet"/>
      </w:pPr>
      <w:r>
        <w:rPr>
          <w:rFonts w:ascii="Arial" w:hAnsi="Arial"/>
          <w:sz w:val="22"/>
        </w:rPr>
        <w:t>universal DDPM improvement</w:t>
      </w:r>
    </w:p>
    <w:p>
      <w:pPr>
        <w:pStyle w:val="ListBullet"/>
      </w:pPr>
      <w:r>
        <w:rPr>
          <w:rFonts w:ascii="Arial" w:hAnsi="Arial"/>
          <w:sz w:val="22"/>
        </w:rPr>
        <w:t>bias correction in relative displacement space</w:t>
      </w:r>
    </w:p>
    <w:p>
      <w:pPr>
        <w:pStyle w:val="ListBullet"/>
      </w:pPr>
      <w:r>
        <w:rPr>
          <w:rFonts w:ascii="Arial" w:hAnsi="Arial"/>
          <w:sz w:val="22"/>
        </w:rPr>
        <w:t>geometry-aware reconstruction</w:t>
      </w:r>
    </w:p>
    <w:p>
      <w:pPr>
        <w:pStyle w:val="ListBullet"/>
      </w:pPr>
      <w:r>
        <w:rPr>
          <w:rFonts w:ascii="Arial" w:hAnsi="Arial"/>
          <w:sz w:val="22"/>
        </w:rPr>
        <w:t>mixed-degradation robustness</w:t>
      </w:r>
    </w:p>
    <w:p>
      <w:r>
        <w:rPr>
          <w:rFonts w:ascii="Arial" w:hAnsi="Arial"/>
          <w:b w:val="0"/>
          <w:i w:val="0"/>
          <w:sz w:val="22"/>
        </w:rPr>
        <w:t>Stage 3 closes here because additional tuning within the same gaussian-only relative-residual framework is unlikely to change the structural limitations. The next stage should start from a new hypothesis rather than adding more components to the current one.</w:t>
      </w:r>
    </w:p>
    <w:p>
      <w:r>
        <w:rPr>
          <w:rFonts w:ascii="Arial" w:hAnsi="Arial"/>
          <w:b/>
          <w:i w:val="0"/>
          <w:color w:val="C0392B"/>
          <w:sz w:val="22"/>
        </w:rPr>
        <w:t>Conditional residual DDPM refines globally degraded indoor trajectories at the millimeter scale; conditioning is the actual lever; remaining limits are structural; Stage 3 is closed at the plateau of the current framework.</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Stage 3 — page </w:t>
    </w:r>
    <w:r>
      <w:fldChar w:fldCharType="begin"/>
      <w:instrText xml:space="preserve">PAGE</w:instrText>
      <w:fldChar w:fldCharType="end"/>
    </w:r>
    <w:r>
      <w:t xml:space="preserve"> /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