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FD" w:rsidRPr="00700BFD" w:rsidRDefault="00700BFD" w:rsidP="0070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-- Check for </w:t>
      </w:r>
      <w:r w:rsidRPr="00700BFD">
        <w:rPr>
          <w:rFonts w:ascii="Times New Roman" w:eastAsia="Times New Roman" w:hAnsi="Times New Roman" w:cs="Times New Roman"/>
          <w:b/>
          <w:bCs/>
          <w:sz w:val="24"/>
        </w:rPr>
        <w:t>TempDB Contention</w:t>
      </w:r>
      <w:r w:rsidRPr="00700BFD">
        <w:rPr>
          <w:rFonts w:ascii="Times New Roman" w:eastAsia="Times New Roman" w:hAnsi="Times New Roman" w:cs="Times New Roman"/>
          <w:sz w:val="18"/>
          <w:szCs w:val="24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What is </w:t>
      </w:r>
      <w:proofErr w:type="spellStart"/>
      <w:r w:rsidR="000C4F85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empDB</w:t>
      </w:r>
      <w:proofErr w:type="spellEnd"/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contention?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From the outside looking in, </w:t>
      </w:r>
      <w:r w:rsidR="00FD13AE">
        <w:rPr>
          <w:rFonts w:ascii="Times New Roman" w:eastAsia="Times New Roman" w:hAnsi="Times New Roman" w:cs="Times New Roman"/>
          <w:sz w:val="20"/>
          <w:szCs w:val="20"/>
        </w:rPr>
        <w:t>T</w:t>
      </w:r>
      <w:bookmarkStart w:id="0" w:name="_GoBack"/>
      <w:bookmarkEnd w:id="0"/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empDB contention may look like any other blocking. There are two types of contention that tends to plague </w:t>
      </w:r>
      <w:proofErr w:type="spellStart"/>
      <w:r w:rsidRPr="00700BFD">
        <w:rPr>
          <w:rFonts w:ascii="Times New Roman" w:eastAsia="Times New Roman" w:hAnsi="Times New Roman" w:cs="Times New Roman"/>
          <w:sz w:val="20"/>
          <w:szCs w:val="20"/>
        </w:rPr>
        <w:t>TempDB's</w:t>
      </w:r>
      <w:proofErr w:type="spellEnd"/>
      <w:r w:rsidRPr="00700BFD">
        <w:rPr>
          <w:rFonts w:ascii="Times New Roman" w:eastAsia="Times New Roman" w:hAnsi="Times New Roman" w:cs="Times New Roman"/>
          <w:sz w:val="20"/>
          <w:szCs w:val="20"/>
        </w:rPr>
        <w:t>, especially when the tempDB is not configured to best practices (multiple, equally sized data files, located on a dedicated, high-speed drive, etc.). For the purpose of this blog, I want to focus on latch contention on the allocation pages.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What are allocation pages?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Allocation pages are special pages in the data files that track and mange extent allocations. There are 3 types of allocation pages that can experience contention and bring a server to a slow crawl.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Global Allocation Map (GAM):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 Tracks which extents have been allocated. There is 1 GAM page for every 4 GB of data file. It is always page 2 in the data file and then repeats every 511,232 pages.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Shared Global Allocation Map (SGAM):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 Tracks which extents are being used as mixed (shared) extents. There is 1 SGAM page for every 4 GB of data file. It is always page 3 in the data file and then repeats every 511,232 pages.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Page Free Space (PFS):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 Tracks the allocation status of each page and approximately how much free space it has. There is 1 PFS page for every 1/2 GB of data file. It is always page 1 in the data file and then repeats every 8,088 pages.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Finding Latch Contention on Allocation Pages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You can use the dynamic management view (DMV) </w:t>
      </w:r>
      <w:proofErr w:type="spellStart"/>
      <w:r w:rsidRPr="00700BFD">
        <w:rPr>
          <w:rFonts w:ascii="Times New Roman" w:eastAsia="Times New Roman" w:hAnsi="Times New Roman" w:cs="Times New Roman"/>
          <w:sz w:val="20"/>
          <w:szCs w:val="20"/>
        </w:rPr>
        <w:t>sys.dm_os_waiting_tasks</w:t>
      </w:r>
      <w:proofErr w:type="spellEnd"/>
      <w:r w:rsidRPr="00700B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find tasks that are waiting on a resource. Tasks waiting on </w:t>
      </w:r>
      <w:proofErr w:type="spellStart"/>
      <w:r w:rsidRPr="00700BFD">
        <w:rPr>
          <w:rFonts w:ascii="Times New Roman" w:eastAsia="Times New Roman" w:hAnsi="Times New Roman" w:cs="Times New Roman"/>
          <w:color w:val="000000"/>
          <w:sz w:val="20"/>
          <w:szCs w:val="20"/>
        </w:rPr>
        <w:t>PageIOLatch</w:t>
      </w:r>
      <w:proofErr w:type="spellEnd"/>
      <w:r w:rsidRPr="00700B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</w:t>
      </w:r>
      <w:proofErr w:type="spellStart"/>
      <w:r w:rsidRPr="00700BFD">
        <w:rPr>
          <w:rFonts w:ascii="Times New Roman" w:eastAsia="Times New Roman" w:hAnsi="Times New Roman" w:cs="Times New Roman"/>
          <w:color w:val="000000"/>
          <w:sz w:val="20"/>
          <w:szCs w:val="20"/>
        </w:rPr>
        <w:t>PageLatch</w:t>
      </w:r>
      <w:proofErr w:type="spellEnd"/>
      <w:r w:rsidRPr="00700B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wait types are experiencing contention. The resource description points to the page that is experiencing </w:t>
      </w:r>
      <w:proofErr w:type="gramStart"/>
      <w:r w:rsidRPr="00700BFD">
        <w:rPr>
          <w:rFonts w:ascii="Times New Roman" w:eastAsia="Times New Roman" w:hAnsi="Times New Roman" w:cs="Times New Roman"/>
          <w:color w:val="000000"/>
          <w:sz w:val="20"/>
          <w:szCs w:val="20"/>
        </w:rPr>
        <w:t>contention,</w:t>
      </w:r>
      <w:proofErr w:type="gramEnd"/>
      <w:r w:rsidRPr="00700B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you can easily parse the resource description to get the page number. Then it's just a math problem to determine if it is an allocation page.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The Resource Description (sample):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The resource description will be in the form of </w:t>
      </w: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&lt;database ID</w:t>
      </w:r>
      <w:proofErr w:type="gramStart"/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&gt;:</w:t>
      </w:r>
      <w:proofErr w:type="gramEnd"/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&lt;file ID&gt;:&lt;page number&gt;. 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The tempDB is always database ID of 2. A sample resource description may look like </w:t>
      </w: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2:3:18070499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>. We want to focus on the page ID of 18070499.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The formula for determining the page type is as follows: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GAM: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 (Page ID - 2) % 511232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SGAM: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 (Page ID - 3) % 511232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b/>
          <w:bCs/>
          <w:sz w:val="20"/>
          <w:szCs w:val="20"/>
        </w:rPr>
        <w:t>PFS:</w:t>
      </w:r>
      <w:r w:rsidRPr="00700BFD">
        <w:rPr>
          <w:rFonts w:ascii="Times New Roman" w:eastAsia="Times New Roman" w:hAnsi="Times New Roman" w:cs="Times New Roman"/>
          <w:sz w:val="20"/>
          <w:szCs w:val="20"/>
        </w:rPr>
        <w:t xml:space="preserve"> (Page ID - 1) % 8088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700BFD" w:rsidRPr="00700BFD" w:rsidRDefault="00700BFD" w:rsidP="00700B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0BFD">
        <w:rPr>
          <w:rFonts w:ascii="Times New Roman" w:eastAsia="Times New Roman" w:hAnsi="Times New Roman" w:cs="Times New Roman"/>
          <w:sz w:val="20"/>
          <w:szCs w:val="20"/>
        </w:rPr>
        <w:t>If one of these formulas equates to 0, then the contention is on the allocation pages.</w:t>
      </w:r>
    </w:p>
    <w:p w:rsidR="00C13B3F" w:rsidRDefault="00C13B3F"/>
    <w:sectPr w:rsidR="00C13B3F" w:rsidSect="00C1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0BFD"/>
    <w:rsid w:val="000C4F85"/>
    <w:rsid w:val="00700BFD"/>
    <w:rsid w:val="00C13B3F"/>
    <w:rsid w:val="00F47CDD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B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Johnson</dc:creator>
  <cp:lastModifiedBy>Thomas Johnson</cp:lastModifiedBy>
  <cp:revision>3</cp:revision>
  <dcterms:created xsi:type="dcterms:W3CDTF">2014-04-30T18:33:00Z</dcterms:created>
  <dcterms:modified xsi:type="dcterms:W3CDTF">2016-02-04T20:23:00Z</dcterms:modified>
</cp:coreProperties>
</file>