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A49F" w14:textId="77777777" w:rsidR="009F67A5" w:rsidRPr="008703C0" w:rsidRDefault="00000000">
      <w:pPr>
        <w:jc w:val="center"/>
        <w:rPr>
          <w:lang w:val="es-419"/>
        </w:rPr>
      </w:pPr>
      <w:r w:rsidRPr="008703C0">
        <w:rPr>
          <w:b/>
          <w:sz w:val="40"/>
          <w:lang w:val="es-419"/>
        </w:rPr>
        <w:t>DOCUMENTACIÓN TÉCNICA</w:t>
      </w:r>
      <w:r w:rsidRPr="008703C0">
        <w:rPr>
          <w:b/>
          <w:sz w:val="40"/>
          <w:lang w:val="es-419"/>
        </w:rPr>
        <w:br/>
        <w:t>PROYECTO TACO CLOUD</w:t>
      </w:r>
    </w:p>
    <w:p w14:paraId="6C5F5382" w14:textId="77777777" w:rsidR="009F67A5" w:rsidRPr="008703C0" w:rsidRDefault="00000000">
      <w:pPr>
        <w:jc w:val="center"/>
        <w:rPr>
          <w:lang w:val="es-419"/>
        </w:rPr>
      </w:pPr>
      <w:r w:rsidRPr="008703C0">
        <w:rPr>
          <w:sz w:val="22"/>
          <w:lang w:val="es-419"/>
        </w:rPr>
        <w:t>Resolución de retos con Spring Boot y arquitectura de microservicios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9F67A5" w14:paraId="3D7993F1" w14:textId="77777777">
        <w:tc>
          <w:tcPr>
            <w:tcW w:w="5083" w:type="dxa"/>
            <w:shd w:val="clear" w:color="auto" w:fill="E6E6E6"/>
          </w:tcPr>
          <w:p w14:paraId="201383B6" w14:textId="77777777" w:rsidR="009F67A5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Alumno</w:t>
            </w:r>
            <w:proofErr w:type="spellEnd"/>
          </w:p>
        </w:tc>
        <w:tc>
          <w:tcPr>
            <w:tcW w:w="5083" w:type="dxa"/>
          </w:tcPr>
          <w:p w14:paraId="27B09CBC" w14:textId="77777777" w:rsidR="009F67A5" w:rsidRDefault="00000000">
            <w:pPr>
              <w:spacing w:after="0"/>
            </w:pPr>
            <w:r>
              <w:rPr>
                <w:sz w:val="18"/>
              </w:rPr>
              <w:t>Ricardo Almada Díaz</w:t>
            </w:r>
          </w:p>
        </w:tc>
      </w:tr>
      <w:tr w:rsidR="009F67A5" w:rsidRPr="008703C0" w14:paraId="626FCCB8" w14:textId="77777777">
        <w:tc>
          <w:tcPr>
            <w:tcW w:w="5083" w:type="dxa"/>
            <w:shd w:val="clear" w:color="auto" w:fill="E6E6E6"/>
          </w:tcPr>
          <w:p w14:paraId="7C2D4E80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Institución</w:t>
            </w:r>
          </w:p>
        </w:tc>
        <w:tc>
          <w:tcPr>
            <w:tcW w:w="5083" w:type="dxa"/>
          </w:tcPr>
          <w:p w14:paraId="71298F6A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sz w:val="18"/>
                <w:lang w:val="es-419"/>
              </w:rPr>
              <w:t>Universidad Autónoma de Aguascalientes (UAA)</w:t>
            </w:r>
          </w:p>
        </w:tc>
      </w:tr>
      <w:tr w:rsidR="009F67A5" w14:paraId="30D569DD" w14:textId="77777777">
        <w:tc>
          <w:tcPr>
            <w:tcW w:w="5083" w:type="dxa"/>
            <w:shd w:val="clear" w:color="auto" w:fill="E6E6E6"/>
          </w:tcPr>
          <w:p w14:paraId="760D8861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Carrera</w:t>
            </w:r>
          </w:p>
        </w:tc>
        <w:tc>
          <w:tcPr>
            <w:tcW w:w="5083" w:type="dxa"/>
          </w:tcPr>
          <w:p w14:paraId="0035F3C5" w14:textId="77777777" w:rsidR="009F67A5" w:rsidRDefault="00000000">
            <w:pPr>
              <w:spacing w:after="0"/>
            </w:pPr>
            <w:r>
              <w:rPr>
                <w:sz w:val="18"/>
              </w:rPr>
              <w:t>Ingeniería en Sistemas Computacionales</w:t>
            </w:r>
          </w:p>
        </w:tc>
      </w:tr>
    </w:tbl>
    <w:p w14:paraId="064B1DF4" w14:textId="6E56413A" w:rsidR="009F67A5" w:rsidRDefault="00000000">
      <w:pPr>
        <w:pStyle w:val="Ttulo1"/>
      </w:pPr>
      <w:proofErr w:type="spellStart"/>
      <w:r>
        <w:t>Introducción</w:t>
      </w:r>
      <w:proofErr w:type="spellEnd"/>
    </w:p>
    <w:p w14:paraId="0AC8D344" w14:textId="77777777" w:rsidR="009F67A5" w:rsidRPr="008703C0" w:rsidRDefault="00000000">
      <w:pPr>
        <w:rPr>
          <w:lang w:val="es-419"/>
        </w:rPr>
      </w:pPr>
      <w:r w:rsidRPr="008703C0">
        <w:rPr>
          <w:lang w:val="es-419"/>
        </w:rPr>
        <w:t>Este documento presenta la resolución técnica de los retos incluidos en el material proporcionado para el proyecto Taco Cloud. Cada apartado describe los cambios implementados, las pruebas o verificaciones y el fundamento técnico correspondiente. Las solicitudes HTTP se representan mediante paneles monocromáticos inspirados en Postman, diferenciando método, URL, encabezados, cuerpo y respuesta.</w:t>
      </w:r>
    </w:p>
    <w:p w14:paraId="555D7EF7" w14:textId="77777777" w:rsidR="009F67A5" w:rsidRPr="008703C0" w:rsidRDefault="00000000">
      <w:pPr>
        <w:rPr>
          <w:lang w:val="es-419"/>
        </w:rPr>
      </w:pPr>
      <w:r w:rsidRPr="008703C0">
        <w:rPr>
          <w:lang w:val="es-419"/>
        </w:rPr>
        <w:t>Las respuestas se identifican como esperadas conforme a la documentación fuente; no deben interpretarse como evidencia de ejecución real si no se acompañan de resultados obtenidos en el entorno del proyecto.</w:t>
      </w:r>
    </w:p>
    <w:p w14:paraId="7EDCAA76" w14:textId="11B24B33" w:rsidR="009F67A5" w:rsidRPr="008703C0" w:rsidRDefault="00000000">
      <w:pPr>
        <w:pStyle w:val="Ttulo1"/>
        <w:rPr>
          <w:lang w:val="es-419"/>
        </w:rPr>
      </w:pPr>
      <w:r w:rsidRPr="008703C0">
        <w:rPr>
          <w:lang w:val="es-419"/>
        </w:rPr>
        <w:t>Desarrollo de retos</w:t>
      </w:r>
    </w:p>
    <w:p w14:paraId="72845DCF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TC-01 — Inicialización del proyecto y estructura multiproyecto</w:t>
      </w:r>
    </w:p>
    <w:p w14:paraId="5B0FD299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Básico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5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1   </w:t>
      </w:r>
    </w:p>
    <w:p w14:paraId="090F0FE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estructuró el proyecto bajo una arquitectura multiproyecto con Maven (Reactor), separando responsabilidades en módulos independientes (</w:t>
      </w:r>
      <w:proofErr w:type="spellStart"/>
      <w:r w:rsidRPr="008703C0">
        <w:rPr>
          <w:lang w:val="es-419"/>
        </w:rPr>
        <w:t>tacocloud-domain</w:t>
      </w:r>
      <w:proofErr w:type="spellEnd"/>
      <w:r w:rsidRPr="008703C0">
        <w:rPr>
          <w:lang w:val="es-419"/>
        </w:rPr>
        <w:t xml:space="preserve">, </w:t>
      </w:r>
      <w:proofErr w:type="spellStart"/>
      <w:r w:rsidRPr="008703C0">
        <w:rPr>
          <w:lang w:val="es-419"/>
        </w:rPr>
        <w:t>tacocloud</w:t>
      </w:r>
      <w:proofErr w:type="spellEnd"/>
      <w:r w:rsidRPr="008703C0">
        <w:rPr>
          <w:lang w:val="es-419"/>
        </w:rPr>
        <w:t xml:space="preserve">-data, </w:t>
      </w:r>
      <w:proofErr w:type="spellStart"/>
      <w:r w:rsidRPr="008703C0">
        <w:rPr>
          <w:lang w:val="es-419"/>
        </w:rPr>
        <w:t>tacocloud</w:t>
      </w:r>
      <w:proofErr w:type="spellEnd"/>
      <w:r w:rsidRPr="008703C0">
        <w:rPr>
          <w:lang w:val="es-419"/>
        </w:rPr>
        <w:t xml:space="preserve">-api, etc.). Se configuró un pom.xml padre para centralizar versiones de Spring Boot (2.5.3), dependencias comunes y </w:t>
      </w:r>
      <w:proofErr w:type="spellStart"/>
      <w:r w:rsidRPr="008703C0">
        <w:rPr>
          <w:lang w:val="es-419"/>
        </w:rPr>
        <w:t>plugins</w:t>
      </w:r>
      <w:proofErr w:type="spellEnd"/>
      <w:r w:rsidRPr="008703C0">
        <w:rPr>
          <w:lang w:val="es-419"/>
        </w:rPr>
        <w:t xml:space="preserve"> de compilación.</w:t>
      </w:r>
    </w:p>
    <w:p w14:paraId="21E2B07F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322AEA7" w14:textId="77777777">
        <w:tc>
          <w:tcPr>
            <w:tcW w:w="10166" w:type="dxa"/>
            <w:shd w:val="clear" w:color="auto" w:fill="D9D9D9"/>
          </w:tcPr>
          <w:p w14:paraId="1099B0DC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http://localhost:8080/actuator/health</w:t>
            </w:r>
          </w:p>
        </w:tc>
      </w:tr>
      <w:tr w:rsidR="009F67A5" w14:paraId="6C852BEF" w14:textId="77777777">
        <w:tc>
          <w:tcPr>
            <w:tcW w:w="10166" w:type="dxa"/>
          </w:tcPr>
          <w:p w14:paraId="1493287E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4BF35893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15D3F556" w14:textId="77777777">
        <w:tc>
          <w:tcPr>
            <w:tcW w:w="10166" w:type="dxa"/>
            <w:shd w:val="clear" w:color="auto" w:fill="F2F2F2"/>
          </w:tcPr>
          <w:p w14:paraId="5199D6D8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 /actuator/health $\rightarrow$ 200 OK {"status":"UP"}</w:t>
            </w:r>
          </w:p>
        </w:tc>
      </w:tr>
    </w:tbl>
    <w:p w14:paraId="7F77A80C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Permite aislar los dominios de negocio, reutilizar contratos de mensajería sin acoplar bases de datos y acelera los tiempos de compilación selectiva en pipelines de CI/CD.</w:t>
      </w:r>
    </w:p>
    <w:p w14:paraId="2C76E353" w14:textId="77777777" w:rsidR="009F67A5" w:rsidRPr="008703C0" w:rsidRDefault="009F67A5">
      <w:pPr>
        <w:rPr>
          <w:lang w:val="es-419"/>
        </w:rPr>
      </w:pPr>
    </w:p>
    <w:p w14:paraId="67FBB08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TC-02 — Configuración de seguridad básica y autenticación de usuarios</w:t>
      </w:r>
    </w:p>
    <w:p w14:paraId="3DAF3E6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Básico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5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1   </w:t>
      </w:r>
    </w:p>
    <w:p w14:paraId="06F99A5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implementó Spring Security configurando un filtro de autenticación basado en memoria con usuarios predefinidos (</w:t>
      </w:r>
      <w:proofErr w:type="spellStart"/>
      <w:r w:rsidRPr="008703C0">
        <w:rPr>
          <w:lang w:val="es-419"/>
        </w:rPr>
        <w:t>buzz</w:t>
      </w:r>
      <w:proofErr w:type="spellEnd"/>
      <w:r w:rsidRPr="008703C0">
        <w:rPr>
          <w:lang w:val="es-419"/>
        </w:rPr>
        <w:t>, jefe). Se protegió el acceso a las rutas administrativas de diseño de tacos y órdenes mediante HTTP Basic y formularios de login.</w:t>
      </w:r>
    </w:p>
    <w:p w14:paraId="30A383F4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5EAA8BC" w14:textId="77777777">
        <w:tc>
          <w:tcPr>
            <w:tcW w:w="10166" w:type="dxa"/>
            <w:shd w:val="clear" w:color="auto" w:fill="D9D9D9"/>
          </w:tcPr>
          <w:p w14:paraId="0C09FAE4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/design</w:t>
            </w:r>
          </w:p>
        </w:tc>
      </w:tr>
      <w:tr w:rsidR="009F67A5" w14:paraId="3DACC93C" w14:textId="77777777">
        <w:tc>
          <w:tcPr>
            <w:tcW w:w="10166" w:type="dxa"/>
          </w:tcPr>
          <w:p w14:paraId="46581F12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Headers: Authorization: Basic Auth (usuario: buzz; contraseña: infinity)</w:t>
            </w:r>
          </w:p>
        </w:tc>
      </w:tr>
    </w:tbl>
    <w:p w14:paraId="28B0D884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7125FDD" w14:textId="77777777">
        <w:tc>
          <w:tcPr>
            <w:tcW w:w="10166" w:type="dxa"/>
            <w:shd w:val="clear" w:color="auto" w:fill="F2F2F2"/>
          </w:tcPr>
          <w:p w14:paraId="236F1200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 /design sin credenciales $\rightarrow$ 401 Unauthorized.</w:t>
            </w:r>
          </w:p>
        </w:tc>
      </w:tr>
    </w:tbl>
    <w:p w14:paraId="16F4A7A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 xml:space="preserve">Las sesiones con cookies seguras previenen vulnerabilidades de almacenamiento en cliente (como XSS robando tokens en </w:t>
      </w:r>
      <w:proofErr w:type="spellStart"/>
      <w:r w:rsidRPr="008703C0">
        <w:rPr>
          <w:lang w:val="es-419"/>
        </w:rPr>
        <w:t>LocalStorage</w:t>
      </w:r>
      <w:proofErr w:type="spellEnd"/>
      <w:r w:rsidRPr="008703C0">
        <w:rPr>
          <w:lang w:val="es-419"/>
        </w:rPr>
        <w:t xml:space="preserve">) frente a arquitecturas puramente </w:t>
      </w:r>
      <w:proofErr w:type="spellStart"/>
      <w:r w:rsidRPr="008703C0">
        <w:rPr>
          <w:lang w:val="es-419"/>
        </w:rPr>
        <w:t>stateless</w:t>
      </w:r>
      <w:proofErr w:type="spellEnd"/>
      <w:r w:rsidRPr="008703C0">
        <w:rPr>
          <w:lang w:val="es-419"/>
        </w:rPr>
        <w:t xml:space="preserve"> en monolitos híbridos.</w:t>
      </w:r>
    </w:p>
    <w:p w14:paraId="42CFBF8D" w14:textId="77777777" w:rsidR="009F67A5" w:rsidRPr="008703C0" w:rsidRDefault="009F67A5">
      <w:pPr>
        <w:rPr>
          <w:lang w:val="es-419"/>
        </w:rPr>
      </w:pPr>
    </w:p>
    <w:p w14:paraId="36F46BED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TC-03 — Dominio de ingredientes y diseño de tacos</w:t>
      </w:r>
    </w:p>
    <w:p w14:paraId="59DD258F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Básico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5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1   </w:t>
      </w:r>
    </w:p>
    <w:p w14:paraId="13F6BD3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definieron las entidades de dominio base </w:t>
      </w:r>
      <w:proofErr w:type="spellStart"/>
      <w:r w:rsidRPr="008703C0">
        <w:rPr>
          <w:lang w:val="es-419"/>
        </w:rPr>
        <w:t>Ingredient</w:t>
      </w:r>
      <w:proofErr w:type="spellEnd"/>
      <w:r w:rsidRPr="008703C0">
        <w:rPr>
          <w:lang w:val="es-419"/>
        </w:rPr>
        <w:t xml:space="preserve"> (id, </w:t>
      </w:r>
      <w:proofErr w:type="spellStart"/>
      <w:r w:rsidRPr="008703C0">
        <w:rPr>
          <w:lang w:val="es-419"/>
        </w:rPr>
        <w:t>name</w:t>
      </w:r>
      <w:proofErr w:type="spellEnd"/>
      <w:r w:rsidRPr="008703C0">
        <w:rPr>
          <w:lang w:val="es-419"/>
        </w:rPr>
        <w:t xml:space="preserve">, </w:t>
      </w:r>
      <w:proofErr w:type="spellStart"/>
      <w:r w:rsidRPr="008703C0">
        <w:rPr>
          <w:lang w:val="es-419"/>
        </w:rPr>
        <w:t>type</w:t>
      </w:r>
      <w:proofErr w:type="spellEnd"/>
      <w:r w:rsidRPr="008703C0">
        <w:rPr>
          <w:lang w:val="es-419"/>
        </w:rPr>
        <w:t>) y Taco (</w:t>
      </w:r>
      <w:proofErr w:type="spellStart"/>
      <w:r w:rsidRPr="008703C0">
        <w:rPr>
          <w:lang w:val="es-419"/>
        </w:rPr>
        <w:t>name</w:t>
      </w:r>
      <w:proofErr w:type="spellEnd"/>
      <w:r w:rsidRPr="008703C0">
        <w:rPr>
          <w:lang w:val="es-419"/>
        </w:rPr>
        <w:t xml:space="preserve">, lista de ingredientes). Se establecieron anotaciones de Bean </w:t>
      </w:r>
      <w:proofErr w:type="spellStart"/>
      <w:r w:rsidRPr="008703C0">
        <w:rPr>
          <w:lang w:val="es-419"/>
        </w:rPr>
        <w:t>Validation</w:t>
      </w:r>
      <w:proofErr w:type="spellEnd"/>
      <w:r w:rsidRPr="008703C0">
        <w:rPr>
          <w:lang w:val="es-419"/>
        </w:rPr>
        <w:t xml:space="preserve"> (@NotNull, @Size) sobre las propiedades del modelo.</w:t>
      </w:r>
    </w:p>
    <w:p w14:paraId="7BC5876C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lastRenderedPageBreak/>
        <w:t>Pruebas y verificación</w:t>
      </w:r>
    </w:p>
    <w:p w14:paraId="63E92D0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 xml:space="preserve">Prueba: Enviar un diseño de taco con menos de dos </w:t>
      </w:r>
      <w:proofErr w:type="spellStart"/>
      <w:r w:rsidRPr="008703C0">
        <w:rPr>
          <w:lang w:val="es-419"/>
        </w:rPr>
        <w:t>ingredientes.Simulación</w:t>
      </w:r>
      <w:proofErr w:type="spellEnd"/>
      <w:r w:rsidRPr="008703C0">
        <w:rPr>
          <w:lang w:val="es-419"/>
        </w:rPr>
        <w:t xml:space="preserve"> Postman: Método POST a http://localhost:8080/design con </w:t>
      </w:r>
      <w:proofErr w:type="spellStart"/>
      <w:r w:rsidRPr="008703C0">
        <w:rPr>
          <w:lang w:val="es-419"/>
        </w:rPr>
        <w:t>body</w:t>
      </w:r>
      <w:proofErr w:type="spellEnd"/>
      <w:r w:rsidRPr="008703C0">
        <w:rPr>
          <w:lang w:val="es-419"/>
        </w:rPr>
        <w:t xml:space="preserve"> {"</w:t>
      </w:r>
      <w:proofErr w:type="spellStart"/>
      <w:r w:rsidRPr="008703C0">
        <w:rPr>
          <w:lang w:val="es-419"/>
        </w:rPr>
        <w:t>name</w:t>
      </w:r>
      <w:proofErr w:type="spellEnd"/>
      <w:r w:rsidRPr="008703C0">
        <w:rPr>
          <w:lang w:val="es-419"/>
        </w:rPr>
        <w:t>": "Taco Triste", "</w:t>
      </w:r>
      <w:proofErr w:type="spellStart"/>
      <w:r w:rsidRPr="008703C0">
        <w:rPr>
          <w:lang w:val="es-419"/>
        </w:rPr>
        <w:t>ingredients</w:t>
      </w:r>
      <w:proofErr w:type="spellEnd"/>
      <w:r w:rsidRPr="008703C0">
        <w:rPr>
          <w:lang w:val="es-419"/>
        </w:rPr>
        <w:t>": ["FLTO"]}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 xml:space="preserve">$ 400 Bad </w:t>
      </w:r>
      <w:proofErr w:type="spellStart"/>
      <w:r w:rsidRPr="008703C0">
        <w:rPr>
          <w:lang w:val="es-419"/>
        </w:rPr>
        <w:t>Request</w:t>
      </w:r>
      <w:proofErr w:type="spellEnd"/>
      <w:r w:rsidRPr="008703C0">
        <w:rPr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266C1462" w14:textId="77777777">
        <w:tc>
          <w:tcPr>
            <w:tcW w:w="10166" w:type="dxa"/>
            <w:shd w:val="clear" w:color="auto" w:fill="F2F2F2"/>
          </w:tcPr>
          <w:p w14:paraId="03712383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Validación de restricciones sobre el modelo de datos de entrada.</w:t>
            </w:r>
          </w:p>
        </w:tc>
      </w:tr>
    </w:tbl>
    <w:p w14:paraId="1B56CB7F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Permite aplicar el principio de fallo rápido (Fail-</w:t>
      </w:r>
      <w:proofErr w:type="spellStart"/>
      <w:r w:rsidRPr="008703C0">
        <w:rPr>
          <w:lang w:val="es-419"/>
        </w:rPr>
        <w:t>Fast</w:t>
      </w:r>
      <w:proofErr w:type="spellEnd"/>
      <w:r w:rsidRPr="008703C0">
        <w:rPr>
          <w:lang w:val="es-419"/>
        </w:rPr>
        <w:t>) antes de consumir recursos de red o conexiones de persistencia.</w:t>
      </w:r>
    </w:p>
    <w:p w14:paraId="6BC97D15" w14:textId="77777777" w:rsidR="009F67A5" w:rsidRPr="008703C0" w:rsidRDefault="009F67A5">
      <w:pPr>
        <w:rPr>
          <w:lang w:val="es-419"/>
        </w:rPr>
      </w:pPr>
    </w:p>
    <w:p w14:paraId="2BD0867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TC-04 — Persistencia de ingredientes con bases de datos relacionales/NoSQL</w:t>
      </w:r>
    </w:p>
    <w:p w14:paraId="79C2619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2   </w:t>
      </w:r>
    </w:p>
    <w:p w14:paraId="31277F3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integró Spring Data MongoDB y repositorios reactivos (</w:t>
      </w:r>
      <w:proofErr w:type="spellStart"/>
      <w:r w:rsidRPr="008703C0">
        <w:rPr>
          <w:lang w:val="es-419"/>
        </w:rPr>
        <w:t>IngredientRepository</w:t>
      </w:r>
      <w:proofErr w:type="spellEnd"/>
      <w:r w:rsidRPr="008703C0">
        <w:rPr>
          <w:lang w:val="es-419"/>
        </w:rPr>
        <w:t xml:space="preserve">, </w:t>
      </w:r>
      <w:proofErr w:type="spellStart"/>
      <w:r w:rsidRPr="008703C0">
        <w:rPr>
          <w:lang w:val="es-419"/>
        </w:rPr>
        <w:t>TacoRepository</w:t>
      </w:r>
      <w:proofErr w:type="spellEnd"/>
      <w:r w:rsidRPr="008703C0">
        <w:rPr>
          <w:lang w:val="es-419"/>
        </w:rPr>
        <w:t xml:space="preserve">) extendiendo de </w:t>
      </w:r>
      <w:proofErr w:type="spellStart"/>
      <w:r w:rsidRPr="008703C0">
        <w:rPr>
          <w:lang w:val="es-419"/>
        </w:rPr>
        <w:t>ReactiveMongoRepository</w:t>
      </w:r>
      <w:proofErr w:type="spellEnd"/>
      <w:r w:rsidRPr="008703C0">
        <w:rPr>
          <w:lang w:val="es-419"/>
        </w:rPr>
        <w:t xml:space="preserve"> para consultas asíncronas y no bloqueantes.</w:t>
      </w:r>
    </w:p>
    <w:p w14:paraId="5348C117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68B01D2" w14:textId="77777777">
        <w:tc>
          <w:tcPr>
            <w:tcW w:w="10166" w:type="dxa"/>
            <w:shd w:val="clear" w:color="auto" w:fill="D9D9D9"/>
          </w:tcPr>
          <w:p w14:paraId="29247436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/api/ingredients</w:t>
            </w:r>
          </w:p>
        </w:tc>
      </w:tr>
      <w:tr w:rsidR="009F67A5" w14:paraId="071A6763" w14:textId="77777777">
        <w:tc>
          <w:tcPr>
            <w:tcW w:w="10166" w:type="dxa"/>
          </w:tcPr>
          <w:p w14:paraId="4DD1DD0F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1AFCF9C3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71BE44D5" w14:textId="77777777">
        <w:tc>
          <w:tcPr>
            <w:tcW w:w="10166" w:type="dxa"/>
            <w:shd w:val="clear" w:color="auto" w:fill="F2F2F2"/>
          </w:tcPr>
          <w:p w14:paraId="76067B8A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GET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ingredients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$ 200 OK con datos recuperados de MongoDB.</w:t>
            </w:r>
          </w:p>
        </w:tc>
      </w:tr>
    </w:tbl>
    <w:p w14:paraId="2B63883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Libera los hilos del servidor de aplicaciones durante operaciones de I/O de red y disco, escalando la capacidad de concurrencia.</w:t>
      </w:r>
    </w:p>
    <w:p w14:paraId="246D113A" w14:textId="77777777" w:rsidR="009F67A5" w:rsidRPr="008703C0" w:rsidRDefault="009F67A5">
      <w:pPr>
        <w:rPr>
          <w:lang w:val="es-419"/>
        </w:rPr>
      </w:pPr>
    </w:p>
    <w:p w14:paraId="073AABDA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TC-05 — Procesamiento de órdenes de tacos</w:t>
      </w:r>
    </w:p>
    <w:p w14:paraId="70DF6C2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2   </w:t>
      </w:r>
    </w:p>
    <w:p w14:paraId="46445F6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implementó el flujo de captura de órdenes (</w:t>
      </w:r>
      <w:proofErr w:type="spellStart"/>
      <w:r w:rsidRPr="008703C0">
        <w:rPr>
          <w:lang w:val="es-419"/>
        </w:rPr>
        <w:t>TacoOrder</w:t>
      </w:r>
      <w:proofErr w:type="spellEnd"/>
      <w:r w:rsidRPr="008703C0">
        <w:rPr>
          <w:lang w:val="es-419"/>
        </w:rPr>
        <w:t>), vinculando datos de entrega y pasarela de pago junto con la lista de tacos seleccionados.</w:t>
      </w:r>
    </w:p>
    <w:p w14:paraId="480D6A8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45BBC08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 xml:space="preserve">Prueba: Enviar una orden con datos de envío </w:t>
      </w:r>
      <w:proofErr w:type="spellStart"/>
      <w:r w:rsidRPr="008703C0">
        <w:rPr>
          <w:lang w:val="es-419"/>
        </w:rPr>
        <w:t>correctos.Simulación</w:t>
      </w:r>
      <w:proofErr w:type="spellEnd"/>
      <w:r w:rsidRPr="008703C0">
        <w:rPr>
          <w:lang w:val="es-419"/>
        </w:rPr>
        <w:t xml:space="preserve"> Postman: Método POST a http://localhost:8080/orders con parámetros de entrega y pago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>$ 302 Found (Redirección de éxito).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65FC7521" w14:textId="77777777">
        <w:tc>
          <w:tcPr>
            <w:tcW w:w="10166" w:type="dxa"/>
            <w:shd w:val="clear" w:color="auto" w:fill="F2F2F2"/>
          </w:tcPr>
          <w:p w14:paraId="4ED53FC6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 xml:space="preserve">Creación de registro en la colección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taco_order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.</w:t>
            </w:r>
          </w:p>
        </w:tc>
      </w:tr>
    </w:tbl>
    <w:p w14:paraId="212669E7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El enmascaramiento de datos sensibles protege la información confidencial de pagos frente a registros de auditoría y logs de sistema.</w:t>
      </w:r>
    </w:p>
    <w:p w14:paraId="59B98082" w14:textId="77777777" w:rsidR="009F67A5" w:rsidRPr="008703C0" w:rsidRDefault="009F67A5">
      <w:pPr>
        <w:rPr>
          <w:lang w:val="es-419"/>
        </w:rPr>
      </w:pPr>
    </w:p>
    <w:p w14:paraId="3C83E0E8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TC-06 — Validación avanzada de formularios y restricciones de negocio</w:t>
      </w:r>
    </w:p>
    <w:p w14:paraId="2A57EA6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2   </w:t>
      </w:r>
    </w:p>
    <w:p w14:paraId="09C8BEF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aplicaron anotaciones JSR-380 (@CreditCardNumber, @Digits, @NotBlank) en las propiedades de orden para validar la entrada de datos de forma estricta.</w:t>
      </w:r>
    </w:p>
    <w:p w14:paraId="75522CF7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6C9404E0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 xml:space="preserve">Prueba: Enviar un número de tarjeta de crédito con formato </w:t>
      </w:r>
      <w:proofErr w:type="spellStart"/>
      <w:r w:rsidRPr="008703C0">
        <w:rPr>
          <w:lang w:val="es-419"/>
        </w:rPr>
        <w:t>incorrecto.Simulación</w:t>
      </w:r>
      <w:proofErr w:type="spellEnd"/>
      <w:r w:rsidRPr="008703C0">
        <w:rPr>
          <w:lang w:val="es-419"/>
        </w:rPr>
        <w:t xml:space="preserve"> Postman: Método POST a http://localhost:8080/orders con </w:t>
      </w:r>
      <w:proofErr w:type="spellStart"/>
      <w:r w:rsidRPr="008703C0">
        <w:rPr>
          <w:lang w:val="es-419"/>
        </w:rPr>
        <w:t>ccNumber</w:t>
      </w:r>
      <w:proofErr w:type="spellEnd"/>
      <w:r w:rsidRPr="008703C0">
        <w:rPr>
          <w:lang w:val="es-419"/>
        </w:rPr>
        <w:t>=9999 $\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 xml:space="preserve">$ 400 Bad </w:t>
      </w:r>
      <w:proofErr w:type="spellStart"/>
      <w:r w:rsidRPr="008703C0">
        <w:rPr>
          <w:lang w:val="es-419"/>
        </w:rPr>
        <w:t>Request</w:t>
      </w:r>
      <w:proofErr w:type="spellEnd"/>
      <w:r w:rsidRPr="008703C0">
        <w:rPr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66771F41" w14:textId="77777777">
        <w:tc>
          <w:tcPr>
            <w:tcW w:w="10166" w:type="dxa"/>
            <w:shd w:val="clear" w:color="auto" w:fill="F2F2F2"/>
          </w:tcPr>
          <w:p w14:paraId="058BFD0A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Rechazo automático de solicitudes mal formadas o inválidas.</w:t>
            </w:r>
          </w:p>
        </w:tc>
      </w:tr>
    </w:tbl>
    <w:p w14:paraId="02F6EA6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@CreditCardNumber valida matemáticamente el algoritmo de Luhn (</w:t>
      </w:r>
      <w:proofErr w:type="spellStart"/>
      <w:r w:rsidRPr="008703C0">
        <w:rPr>
          <w:lang w:val="es-419"/>
        </w:rPr>
        <w:t>Modulus</w:t>
      </w:r>
      <w:proofErr w:type="spellEnd"/>
      <w:r w:rsidRPr="008703C0">
        <w:rPr>
          <w:lang w:val="es-419"/>
        </w:rPr>
        <w:t xml:space="preserve"> 10) garantizando la estructura del número de tarjeta.</w:t>
      </w:r>
    </w:p>
    <w:p w14:paraId="558BAA44" w14:textId="77777777" w:rsidR="009F67A5" w:rsidRPr="008703C0" w:rsidRDefault="009F67A5">
      <w:pPr>
        <w:rPr>
          <w:lang w:val="es-419"/>
        </w:rPr>
      </w:pPr>
    </w:p>
    <w:p w14:paraId="6A0FD0AA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TC-07 — Creación y exposición de servicios </w:t>
      </w:r>
      <w:proofErr w:type="spellStart"/>
      <w:r w:rsidRPr="008703C0">
        <w:rPr>
          <w:lang w:val="es-419"/>
        </w:rPr>
        <w:t>RESTful</w:t>
      </w:r>
      <w:proofErr w:type="spellEnd"/>
      <w:r w:rsidRPr="008703C0">
        <w:rPr>
          <w:lang w:val="es-419"/>
        </w:rPr>
        <w:t xml:space="preserve"> API</w:t>
      </w:r>
    </w:p>
    <w:p w14:paraId="7BC4F20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3   </w:t>
      </w:r>
    </w:p>
    <w:p w14:paraId="4D86FD4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desarrollaron controladores REST (@RestController) bajo el prefijo /api/, produciendo respuestas en formato JSON puro (</w:t>
      </w:r>
      <w:proofErr w:type="spellStart"/>
      <w:r w:rsidRPr="008703C0">
        <w:rPr>
          <w:lang w:val="es-419"/>
        </w:rPr>
        <w:t>application</w:t>
      </w:r>
      <w:proofErr w:type="spellEnd"/>
      <w:r w:rsidRPr="008703C0">
        <w:rPr>
          <w:lang w:val="es-419"/>
        </w:rPr>
        <w:t>/</w:t>
      </w:r>
      <w:proofErr w:type="spellStart"/>
      <w:r w:rsidRPr="008703C0">
        <w:rPr>
          <w:lang w:val="es-419"/>
        </w:rPr>
        <w:t>json</w:t>
      </w:r>
      <w:proofErr w:type="spellEnd"/>
      <w:r w:rsidRPr="008703C0">
        <w:rPr>
          <w:lang w:val="es-419"/>
        </w:rPr>
        <w:t>) para clientes desacoplados.</w:t>
      </w:r>
    </w:p>
    <w:p w14:paraId="4EB009FA" w14:textId="77777777" w:rsidR="009F67A5" w:rsidRDefault="00000000">
      <w:pPr>
        <w:pStyle w:val="Ttulo2"/>
      </w:pPr>
      <w:proofErr w:type="spellStart"/>
      <w:r>
        <w:lastRenderedPageBreak/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68CD75B6" w14:textId="77777777">
        <w:tc>
          <w:tcPr>
            <w:tcW w:w="10166" w:type="dxa"/>
            <w:shd w:val="clear" w:color="auto" w:fill="D9D9D9"/>
          </w:tcPr>
          <w:p w14:paraId="527B8C98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/api/tacos?recent</w:t>
            </w:r>
          </w:p>
        </w:tc>
      </w:tr>
      <w:tr w:rsidR="009F67A5" w14:paraId="36BC475E" w14:textId="77777777">
        <w:tc>
          <w:tcPr>
            <w:tcW w:w="10166" w:type="dxa"/>
          </w:tcPr>
          <w:p w14:paraId="2D29C6CC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Headers: Accept: application/json</w:t>
            </w:r>
          </w:p>
        </w:tc>
      </w:tr>
    </w:tbl>
    <w:p w14:paraId="700AB105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637C2322" w14:textId="77777777">
        <w:tc>
          <w:tcPr>
            <w:tcW w:w="10166" w:type="dxa"/>
            <w:shd w:val="clear" w:color="auto" w:fill="F2F2F2"/>
          </w:tcPr>
          <w:p w14:paraId="6535FEC8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 /api/tacos?recent $\rightarrow$ 200 OK con arreglo JSON.</w:t>
            </w:r>
          </w:p>
        </w:tc>
      </w:tr>
    </w:tbl>
    <w:p w14:paraId="2C5CBF7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Evita exponer las entidades de dominio directamente (@Document) para prevenir fugas de estructura interna de base de datos y acoplamientos rígidos.</w:t>
      </w:r>
    </w:p>
    <w:p w14:paraId="7D29480F" w14:textId="77777777" w:rsidR="009F67A5" w:rsidRPr="008703C0" w:rsidRDefault="009F67A5">
      <w:pPr>
        <w:rPr>
          <w:lang w:val="es-419"/>
        </w:rPr>
      </w:pPr>
    </w:p>
    <w:p w14:paraId="33BE6AE0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TC-08 — Consumo de servicios REST con </w:t>
      </w:r>
      <w:proofErr w:type="spellStart"/>
      <w:r w:rsidRPr="008703C0">
        <w:rPr>
          <w:lang w:val="es-419"/>
        </w:rPr>
        <w:t>RestTemplate</w:t>
      </w:r>
      <w:proofErr w:type="spellEnd"/>
      <w:r w:rsidRPr="008703C0">
        <w:rPr>
          <w:lang w:val="es-419"/>
        </w:rPr>
        <w:t xml:space="preserve"> / </w:t>
      </w:r>
      <w:proofErr w:type="spellStart"/>
      <w:r w:rsidRPr="008703C0">
        <w:rPr>
          <w:lang w:val="es-419"/>
        </w:rPr>
        <w:t>WebClient</w:t>
      </w:r>
      <w:proofErr w:type="spellEnd"/>
    </w:p>
    <w:p w14:paraId="2B16DDE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3   </w:t>
      </w:r>
    </w:p>
    <w:p w14:paraId="274CC309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integró </w:t>
      </w:r>
      <w:proofErr w:type="spellStart"/>
      <w:r w:rsidRPr="008703C0">
        <w:rPr>
          <w:lang w:val="es-419"/>
        </w:rPr>
        <w:t>WebClient</w:t>
      </w:r>
      <w:proofErr w:type="spellEnd"/>
      <w:r w:rsidRPr="008703C0">
        <w:rPr>
          <w:lang w:val="es-419"/>
        </w:rPr>
        <w:t xml:space="preserve"> para realizar peticiones HTTP salientes de forma reactiva y no bloqueante hacia servicios externos y </w:t>
      </w:r>
      <w:proofErr w:type="spellStart"/>
      <w:r w:rsidRPr="008703C0">
        <w:rPr>
          <w:lang w:val="es-419"/>
        </w:rPr>
        <w:t>APIs</w:t>
      </w:r>
      <w:proofErr w:type="spellEnd"/>
      <w:r w:rsidRPr="008703C0">
        <w:rPr>
          <w:lang w:val="es-419"/>
        </w:rPr>
        <w:t xml:space="preserve"> auxiliares.</w:t>
      </w:r>
    </w:p>
    <w:p w14:paraId="46E3065D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0E77EC50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 xml:space="preserve">Prueba: Sincronización de catálogos mediante llamada a servicio externo </w:t>
      </w:r>
      <w:proofErr w:type="spellStart"/>
      <w:r w:rsidRPr="008703C0">
        <w:rPr>
          <w:lang w:val="es-419"/>
        </w:rPr>
        <w:t>simulado.Simulación</w:t>
      </w:r>
      <w:proofErr w:type="spellEnd"/>
      <w:r w:rsidRPr="008703C0">
        <w:rPr>
          <w:lang w:val="es-419"/>
        </w:rPr>
        <w:t xml:space="preserve"> Postman: Método GET a http://localhost:8080/api/ingredients/external-sync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>$ 200 OK.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8AEA403" w14:textId="77777777">
        <w:tc>
          <w:tcPr>
            <w:tcW w:w="10166" w:type="dxa"/>
            <w:shd w:val="clear" w:color="auto" w:fill="F2F2F2"/>
          </w:tcPr>
          <w:p w14:paraId="29B17A54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Comunicación HTTP saliente optimizada mediante el pool de conexiones de Netty.</w:t>
            </w:r>
          </w:p>
        </w:tc>
      </w:tr>
    </w:tbl>
    <w:p w14:paraId="7ED6C31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 xml:space="preserve">Supera las limitaciones del modelo bloqueante de </w:t>
      </w:r>
      <w:proofErr w:type="spellStart"/>
      <w:r w:rsidRPr="008703C0">
        <w:rPr>
          <w:lang w:val="es-419"/>
        </w:rPr>
        <w:t>RestTemplate</w:t>
      </w:r>
      <w:proofErr w:type="spellEnd"/>
      <w:r w:rsidRPr="008703C0">
        <w:rPr>
          <w:lang w:val="es-419"/>
        </w:rPr>
        <w:t xml:space="preserve"> mediante flujos de E/S no bloqueantes en Project Reactor.</w:t>
      </w:r>
    </w:p>
    <w:p w14:paraId="1007CF9C" w14:textId="77777777" w:rsidR="009F67A5" w:rsidRPr="008703C0" w:rsidRDefault="009F67A5">
      <w:pPr>
        <w:rPr>
          <w:lang w:val="es-419"/>
        </w:rPr>
      </w:pPr>
    </w:p>
    <w:p w14:paraId="16B43D43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TC-09 — Configuración de propiedades y perfiles de entorno (</w:t>
      </w:r>
      <w:proofErr w:type="spellStart"/>
      <w:r w:rsidRPr="008703C0">
        <w:rPr>
          <w:lang w:val="es-419"/>
        </w:rPr>
        <w:t>application.yml</w:t>
      </w:r>
      <w:proofErr w:type="spellEnd"/>
      <w:r w:rsidRPr="008703C0">
        <w:rPr>
          <w:lang w:val="es-419"/>
        </w:rPr>
        <w:t>)</w:t>
      </w:r>
    </w:p>
    <w:p w14:paraId="1B9EDF8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Básico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5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3   </w:t>
      </w:r>
    </w:p>
    <w:p w14:paraId="38F2DE2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centralizó la configuración en </w:t>
      </w:r>
      <w:proofErr w:type="spellStart"/>
      <w:r w:rsidRPr="008703C0">
        <w:rPr>
          <w:lang w:val="es-419"/>
        </w:rPr>
        <w:t>application.yml</w:t>
      </w:r>
      <w:proofErr w:type="spellEnd"/>
      <w:r w:rsidRPr="008703C0">
        <w:rPr>
          <w:lang w:val="es-419"/>
        </w:rPr>
        <w:t>, estructurando perfiles (</w:t>
      </w:r>
      <w:proofErr w:type="spellStart"/>
      <w:r w:rsidRPr="008703C0">
        <w:rPr>
          <w:lang w:val="es-419"/>
        </w:rPr>
        <w:t>dev</w:t>
      </w:r>
      <w:proofErr w:type="spellEnd"/>
      <w:r w:rsidRPr="008703C0">
        <w:rPr>
          <w:lang w:val="es-419"/>
        </w:rPr>
        <w:t xml:space="preserve">, </w:t>
      </w:r>
      <w:proofErr w:type="spellStart"/>
      <w:r w:rsidRPr="008703C0">
        <w:rPr>
          <w:lang w:val="es-419"/>
        </w:rPr>
        <w:t>production</w:t>
      </w:r>
      <w:proofErr w:type="spellEnd"/>
      <w:r w:rsidRPr="008703C0">
        <w:rPr>
          <w:lang w:val="es-419"/>
        </w:rPr>
        <w:t>) e incorporando variables de entorno dinámicas.</w:t>
      </w:r>
    </w:p>
    <w:p w14:paraId="5840F493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4EF3A20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Prueba: Inicializar el servicio activando perfiles específicos por consola (-</w:t>
      </w:r>
      <w:proofErr w:type="spellStart"/>
      <w:r w:rsidRPr="008703C0">
        <w:rPr>
          <w:lang w:val="es-419"/>
        </w:rPr>
        <w:t>Dspring.profiles.active</w:t>
      </w:r>
      <w:proofErr w:type="spellEnd"/>
      <w:r w:rsidRPr="008703C0">
        <w:rPr>
          <w:lang w:val="es-419"/>
        </w:rPr>
        <w:t>=</w:t>
      </w:r>
      <w:proofErr w:type="spellStart"/>
      <w:r w:rsidRPr="008703C0">
        <w:rPr>
          <w:lang w:val="es-419"/>
        </w:rPr>
        <w:t>dev</w:t>
      </w:r>
      <w:proofErr w:type="spellEnd"/>
      <w:r w:rsidRPr="008703C0">
        <w:rPr>
          <w:lang w:val="es-419"/>
        </w:rPr>
        <w:t>).Simulación Postman: Verificación de comportamiento operativo condicionado al perfil activo.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2547C692" w14:textId="77777777">
        <w:tc>
          <w:tcPr>
            <w:tcW w:w="10166" w:type="dxa"/>
            <w:shd w:val="clear" w:color="auto" w:fill="F2F2F2"/>
          </w:tcPr>
          <w:p w14:paraId="739B3B88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 xml:space="preserve">Inyección de propiedades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tipadas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mediante @ConfigurationProperties.</w:t>
            </w:r>
          </w:p>
        </w:tc>
      </w:tr>
    </w:tbl>
    <w:p w14:paraId="4D9993BF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El uso de variables de entorno evita exponer credenciales y contraseñas sensibles en el código fuente versionado.</w:t>
      </w:r>
    </w:p>
    <w:p w14:paraId="17C5F5E2" w14:textId="77777777" w:rsidR="009F67A5" w:rsidRPr="008703C0" w:rsidRDefault="009F67A5">
      <w:pPr>
        <w:rPr>
          <w:lang w:val="es-419"/>
        </w:rPr>
      </w:pPr>
    </w:p>
    <w:p w14:paraId="20769D5F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TC-10 — Control de acceso basado en roles (RBAC) en </w:t>
      </w:r>
      <w:proofErr w:type="spellStart"/>
      <w:r w:rsidRPr="008703C0">
        <w:rPr>
          <w:lang w:val="es-419"/>
        </w:rPr>
        <w:t>endpoints</w:t>
      </w:r>
      <w:proofErr w:type="spellEnd"/>
      <w:r w:rsidRPr="008703C0">
        <w:rPr>
          <w:lang w:val="es-419"/>
        </w:rPr>
        <w:t xml:space="preserve"> REST</w:t>
      </w:r>
    </w:p>
    <w:p w14:paraId="017FF6D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4   </w:t>
      </w:r>
    </w:p>
    <w:p w14:paraId="252C775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implementó seguridad a nivel de método con @PreAuthorize("hasRole('ADMIN')"), protegiendo operaciones sensibles y de modificación de catálogos.</w:t>
      </w:r>
    </w:p>
    <w:p w14:paraId="35EAD5B1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6E9D36BB" w14:textId="77777777">
        <w:tc>
          <w:tcPr>
            <w:tcW w:w="10166" w:type="dxa"/>
            <w:shd w:val="clear" w:color="auto" w:fill="D9D9D9"/>
          </w:tcPr>
          <w:p w14:paraId="0D14B62B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DELETE   /api/ingredients/FLTO</w:t>
            </w:r>
          </w:p>
        </w:tc>
      </w:tr>
      <w:tr w:rsidR="009F67A5" w14:paraId="431C709E" w14:textId="77777777">
        <w:tc>
          <w:tcPr>
            <w:tcW w:w="10166" w:type="dxa"/>
          </w:tcPr>
          <w:p w14:paraId="20499D18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35194181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0F9A9FCB" w14:textId="77777777">
        <w:tc>
          <w:tcPr>
            <w:tcW w:w="10166" w:type="dxa"/>
            <w:shd w:val="clear" w:color="auto" w:fill="F2F2F2"/>
          </w:tcPr>
          <w:p w14:paraId="24F2BF1E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DELETE /api/ingredients/FLTO con rol USER $\rightarrow$ 403 Forbidden.</w:t>
            </w:r>
          </w:p>
        </w:tc>
      </w:tr>
    </w:tbl>
    <w:p w14:paraId="39F0E39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 xml:space="preserve">La seguridad basada en roles debe aplicarse obligatoriamente en el servidor </w:t>
      </w:r>
      <w:proofErr w:type="spellStart"/>
      <w:r w:rsidRPr="008703C0">
        <w:rPr>
          <w:lang w:val="es-419"/>
        </w:rPr>
        <w:t>backend</w:t>
      </w:r>
      <w:proofErr w:type="spellEnd"/>
      <w:r w:rsidRPr="008703C0">
        <w:rPr>
          <w:lang w:val="es-419"/>
        </w:rPr>
        <w:t>; las restricciones de interfaz en el cliente son eludibles y no constituyen un mecanismo de protección real.</w:t>
      </w:r>
    </w:p>
    <w:p w14:paraId="6957340C" w14:textId="77777777" w:rsidR="009F67A5" w:rsidRPr="008703C0" w:rsidRDefault="009F67A5">
      <w:pPr>
        <w:rPr>
          <w:lang w:val="es-419"/>
        </w:rPr>
      </w:pPr>
    </w:p>
    <w:p w14:paraId="5174B2A9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TC-11 — Pruebas unitarias de servicios de negocio (@SpringBootTest / </w:t>
      </w:r>
      <w:proofErr w:type="spellStart"/>
      <w:r w:rsidRPr="008703C0">
        <w:rPr>
          <w:lang w:val="es-419"/>
        </w:rPr>
        <w:t>Mockito</w:t>
      </w:r>
      <w:proofErr w:type="spellEnd"/>
      <w:r w:rsidRPr="008703C0">
        <w:rPr>
          <w:lang w:val="es-419"/>
        </w:rPr>
        <w:t>)</w:t>
      </w:r>
    </w:p>
    <w:p w14:paraId="04F6D25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4   </w:t>
      </w:r>
    </w:p>
    <w:p w14:paraId="0BF112E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construyó una suite de pruebas con </w:t>
      </w:r>
      <w:proofErr w:type="spellStart"/>
      <w:r w:rsidRPr="008703C0">
        <w:rPr>
          <w:lang w:val="es-419"/>
        </w:rPr>
        <w:t>JUnit</w:t>
      </w:r>
      <w:proofErr w:type="spellEnd"/>
      <w:r w:rsidRPr="008703C0">
        <w:rPr>
          <w:lang w:val="es-419"/>
        </w:rPr>
        <w:t xml:space="preserve"> 5 y </w:t>
      </w:r>
      <w:proofErr w:type="spellStart"/>
      <w:r w:rsidRPr="008703C0">
        <w:rPr>
          <w:lang w:val="es-419"/>
        </w:rPr>
        <w:t>Mockito</w:t>
      </w:r>
      <w:proofErr w:type="spellEnd"/>
      <w:r w:rsidRPr="008703C0">
        <w:rPr>
          <w:lang w:val="es-419"/>
        </w:rPr>
        <w:t xml:space="preserve"> para aislar servicios de negocio, simulando dependencias de repositorios mediante @Mock.</w:t>
      </w:r>
    </w:p>
    <w:p w14:paraId="3A6DF417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lastRenderedPageBreak/>
        <w:t>Pruebas y verificación</w:t>
      </w:r>
    </w:p>
    <w:p w14:paraId="2739F29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Verificación: Ejecución de ./</w:t>
      </w:r>
      <w:proofErr w:type="spellStart"/>
      <w:r w:rsidRPr="008703C0">
        <w:rPr>
          <w:lang w:val="es-419"/>
        </w:rPr>
        <w:t>mvnw</w:t>
      </w:r>
      <w:proofErr w:type="spellEnd"/>
      <w:r w:rsidRPr="008703C0">
        <w:rPr>
          <w:lang w:val="es-419"/>
        </w:rPr>
        <w:t xml:space="preserve"> test -</w:t>
      </w:r>
      <w:proofErr w:type="spellStart"/>
      <w:r w:rsidRPr="008703C0">
        <w:rPr>
          <w:lang w:val="es-419"/>
        </w:rPr>
        <w:t>Dtest</w:t>
      </w:r>
      <w:proofErr w:type="spellEnd"/>
      <w:r w:rsidRPr="008703C0">
        <w:rPr>
          <w:lang w:val="es-419"/>
        </w:rPr>
        <w:t>=</w:t>
      </w:r>
      <w:proofErr w:type="spellStart"/>
      <w:r w:rsidRPr="008703C0">
        <w:rPr>
          <w:lang w:val="es-419"/>
        </w:rPr>
        <w:t>OrderApplicationServiceTest</w:t>
      </w:r>
      <w:proofErr w:type="spellEnd"/>
      <w:r w:rsidRPr="008703C0">
        <w:rPr>
          <w:lang w:val="es-419"/>
        </w:rPr>
        <w:t xml:space="preserve">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>$ BUILD SUCCESS.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60C24AA2" w14:textId="77777777">
        <w:tc>
          <w:tcPr>
            <w:tcW w:w="10166" w:type="dxa"/>
            <w:shd w:val="clear" w:color="auto" w:fill="F2F2F2"/>
          </w:tcPr>
          <w:p w14:paraId="751C7BB2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Ejecución de pruebas unitarias en memoria sin dependencias de infraestructura externa.</w:t>
            </w:r>
          </w:p>
        </w:tc>
      </w:tr>
    </w:tbl>
    <w:p w14:paraId="18B6032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Permite validar la lógica algorítmica de negocio de forma rápida, determinista y desacoplada de bases de datos o servicios de red.</w:t>
      </w:r>
    </w:p>
    <w:p w14:paraId="19A35133" w14:textId="77777777" w:rsidR="009F67A5" w:rsidRPr="008703C0" w:rsidRDefault="009F67A5">
      <w:pPr>
        <w:rPr>
          <w:lang w:val="es-419"/>
        </w:rPr>
      </w:pPr>
    </w:p>
    <w:p w14:paraId="296ED23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TC-12 — Pruebas de integración web (</w:t>
      </w:r>
      <w:proofErr w:type="spellStart"/>
      <w:r w:rsidRPr="008703C0">
        <w:rPr>
          <w:lang w:val="es-419"/>
        </w:rPr>
        <w:t>WebTestClient</w:t>
      </w:r>
      <w:proofErr w:type="spellEnd"/>
      <w:r w:rsidRPr="008703C0">
        <w:rPr>
          <w:lang w:val="es-419"/>
        </w:rPr>
        <w:t xml:space="preserve"> / </w:t>
      </w:r>
      <w:proofErr w:type="spellStart"/>
      <w:r w:rsidRPr="008703C0">
        <w:rPr>
          <w:lang w:val="es-419"/>
        </w:rPr>
        <w:t>MockMvc</w:t>
      </w:r>
      <w:proofErr w:type="spellEnd"/>
      <w:r w:rsidRPr="008703C0">
        <w:rPr>
          <w:lang w:val="es-419"/>
        </w:rPr>
        <w:t>)</w:t>
      </w:r>
    </w:p>
    <w:p w14:paraId="1B827247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4   </w:t>
      </w:r>
    </w:p>
    <w:p w14:paraId="7666C46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implementaron pruebas de integración enfocadas en la capa web mediante </w:t>
      </w:r>
      <w:proofErr w:type="spellStart"/>
      <w:r w:rsidRPr="008703C0">
        <w:rPr>
          <w:lang w:val="es-419"/>
        </w:rPr>
        <w:t>WebTestClient</w:t>
      </w:r>
      <w:proofErr w:type="spellEnd"/>
      <w:r w:rsidRPr="008703C0">
        <w:rPr>
          <w:lang w:val="es-419"/>
        </w:rPr>
        <w:t xml:space="preserve"> para comprobar contratos HTTP, serialización JSON y códigos de estado.</w:t>
      </w:r>
    </w:p>
    <w:p w14:paraId="5F8A004E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F911276" w14:textId="77777777">
        <w:tc>
          <w:tcPr>
            <w:tcW w:w="10166" w:type="dxa"/>
            <w:shd w:val="clear" w:color="auto" w:fill="D9D9D9"/>
          </w:tcPr>
          <w:p w14:paraId="4C3A9C75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/api/ingredients</w:t>
            </w:r>
          </w:p>
        </w:tc>
      </w:tr>
      <w:tr w:rsidR="009F67A5" w14:paraId="33188808" w14:textId="77777777">
        <w:tc>
          <w:tcPr>
            <w:tcW w:w="10166" w:type="dxa"/>
          </w:tcPr>
          <w:p w14:paraId="7B7E3086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4F275E6B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489F66D" w14:textId="77777777">
        <w:tc>
          <w:tcPr>
            <w:tcW w:w="10166" w:type="dxa"/>
            <w:shd w:val="clear" w:color="auto" w:fill="F2F2F2"/>
          </w:tcPr>
          <w:p w14:paraId="345DFB99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Petición simulada GET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ingredients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validando cabeceras Content-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Type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.</w:t>
            </w:r>
          </w:p>
        </w:tc>
      </w:tr>
    </w:tbl>
    <w:p w14:paraId="0BBF5EE9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proofErr w:type="spellStart"/>
      <w:r w:rsidRPr="008703C0">
        <w:rPr>
          <w:lang w:val="es-419"/>
        </w:rPr>
        <w:t>WebTestClient</w:t>
      </w:r>
      <w:proofErr w:type="spellEnd"/>
      <w:r w:rsidRPr="008703C0">
        <w:rPr>
          <w:lang w:val="es-419"/>
        </w:rPr>
        <w:t xml:space="preserve"> ofrece soporte nativo para arquitecturas reactivas (</w:t>
      </w:r>
      <w:proofErr w:type="spellStart"/>
      <w:r w:rsidRPr="008703C0">
        <w:rPr>
          <w:lang w:val="es-419"/>
        </w:rPr>
        <w:t>WebFlux</w:t>
      </w:r>
      <w:proofErr w:type="spellEnd"/>
      <w:r w:rsidRPr="008703C0">
        <w:rPr>
          <w:lang w:val="es-419"/>
        </w:rPr>
        <w:t xml:space="preserve">), superando las restricciones del modelo Servlet de </w:t>
      </w:r>
      <w:proofErr w:type="spellStart"/>
      <w:r w:rsidRPr="008703C0">
        <w:rPr>
          <w:lang w:val="es-419"/>
        </w:rPr>
        <w:t>MockMvc</w:t>
      </w:r>
      <w:proofErr w:type="spellEnd"/>
      <w:r w:rsidRPr="008703C0">
        <w:rPr>
          <w:lang w:val="es-419"/>
        </w:rPr>
        <w:t>.</w:t>
      </w:r>
    </w:p>
    <w:p w14:paraId="47A8C3AC" w14:textId="77777777" w:rsidR="009F67A5" w:rsidRPr="008703C0" w:rsidRDefault="009F67A5">
      <w:pPr>
        <w:rPr>
          <w:lang w:val="es-419"/>
        </w:rPr>
      </w:pPr>
    </w:p>
    <w:p w14:paraId="30676BB6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TC-13 — Integración de JMX (Java Management </w:t>
      </w:r>
      <w:proofErr w:type="spellStart"/>
      <w:r w:rsidRPr="008703C0">
        <w:rPr>
          <w:lang w:val="es-419"/>
        </w:rPr>
        <w:t>Extensions</w:t>
      </w:r>
      <w:proofErr w:type="spellEnd"/>
      <w:r w:rsidRPr="008703C0">
        <w:rPr>
          <w:lang w:val="es-419"/>
        </w:rPr>
        <w:t>) para monitoreo</w:t>
      </w:r>
    </w:p>
    <w:p w14:paraId="0A9BF0E0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5   </w:t>
      </w:r>
    </w:p>
    <w:p w14:paraId="1B7466F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habilitaron los </w:t>
      </w:r>
      <w:proofErr w:type="spellStart"/>
      <w:r w:rsidRPr="008703C0">
        <w:rPr>
          <w:lang w:val="es-419"/>
        </w:rPr>
        <w:t>MBeans</w:t>
      </w:r>
      <w:proofErr w:type="spellEnd"/>
      <w:r w:rsidRPr="008703C0">
        <w:rPr>
          <w:lang w:val="es-419"/>
        </w:rPr>
        <w:t xml:space="preserve"> de JMX (</w:t>
      </w:r>
      <w:proofErr w:type="spellStart"/>
      <w:r w:rsidRPr="008703C0">
        <w:rPr>
          <w:lang w:val="es-419"/>
        </w:rPr>
        <w:t>spring.jmx.enabled</w:t>
      </w:r>
      <w:proofErr w:type="spellEnd"/>
      <w:r w:rsidRPr="008703C0">
        <w:rPr>
          <w:lang w:val="es-419"/>
        </w:rPr>
        <w:t>=true) para supervisar variables operativas internas de la Máquina Virtual de Java.</w:t>
      </w:r>
    </w:p>
    <w:p w14:paraId="5B9FD8CB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1E4CB84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Prueba: Inspección de métricas de memoria e hilos mediante clientes de diagnóstico JMX (</w:t>
      </w:r>
      <w:proofErr w:type="spellStart"/>
      <w:r w:rsidRPr="008703C0">
        <w:rPr>
          <w:lang w:val="es-419"/>
        </w:rPr>
        <w:t>JConsole</w:t>
      </w:r>
      <w:proofErr w:type="spellEnd"/>
      <w:r w:rsidRPr="008703C0">
        <w:rPr>
          <w:lang w:val="es-419"/>
        </w:rPr>
        <w:t xml:space="preserve"> / </w:t>
      </w:r>
      <w:proofErr w:type="spellStart"/>
      <w:r w:rsidRPr="008703C0">
        <w:rPr>
          <w:lang w:val="es-419"/>
        </w:rPr>
        <w:t>VisualVM</w:t>
      </w:r>
      <w:proofErr w:type="spellEnd"/>
      <w:r w:rsidRPr="008703C0">
        <w:rPr>
          <w:lang w:val="es-419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36FC76A" w14:textId="77777777">
        <w:tc>
          <w:tcPr>
            <w:tcW w:w="10166" w:type="dxa"/>
            <w:shd w:val="clear" w:color="auto" w:fill="F2F2F2"/>
          </w:tcPr>
          <w:p w14:paraId="0045DE5A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Exposición de estadísticas internas de ejecución de la aplicación.</w:t>
            </w:r>
          </w:p>
        </w:tc>
      </w:tr>
    </w:tbl>
    <w:p w14:paraId="4241E12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Sigue siendo un mecanismo estándar robusto para diagnosticar el comportamiento interno de la JVM sin requerir instrumentación compleja de código.</w:t>
      </w:r>
    </w:p>
    <w:p w14:paraId="7466C353" w14:textId="77777777" w:rsidR="009F67A5" w:rsidRPr="008703C0" w:rsidRDefault="009F67A5">
      <w:pPr>
        <w:rPr>
          <w:lang w:val="es-419"/>
        </w:rPr>
      </w:pPr>
    </w:p>
    <w:p w14:paraId="256041BD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TC-14 — Integración del sistema de mensajería JMS (Java </w:t>
      </w:r>
      <w:proofErr w:type="spellStart"/>
      <w:r w:rsidRPr="008703C0">
        <w:rPr>
          <w:lang w:val="es-419"/>
        </w:rPr>
        <w:t>Message</w:t>
      </w:r>
      <w:proofErr w:type="spellEnd"/>
      <w:r w:rsidRPr="008703C0">
        <w:rPr>
          <w:lang w:val="es-419"/>
        </w:rPr>
        <w:t xml:space="preserve"> Service)</w:t>
      </w:r>
    </w:p>
    <w:p w14:paraId="78C6A96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5   </w:t>
      </w:r>
    </w:p>
    <w:p w14:paraId="785EBC8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configuró el envío asíncrono de órdenes a través de un </w:t>
      </w:r>
      <w:proofErr w:type="spellStart"/>
      <w:r w:rsidRPr="008703C0">
        <w:rPr>
          <w:lang w:val="es-419"/>
        </w:rPr>
        <w:t>broker</w:t>
      </w:r>
      <w:proofErr w:type="spellEnd"/>
      <w:r w:rsidRPr="008703C0">
        <w:rPr>
          <w:lang w:val="es-419"/>
        </w:rPr>
        <w:t xml:space="preserve"> JMS (</w:t>
      </w:r>
      <w:proofErr w:type="spellStart"/>
      <w:r w:rsidRPr="008703C0">
        <w:rPr>
          <w:lang w:val="es-419"/>
        </w:rPr>
        <w:t>JmsOrderMessagingService</w:t>
      </w:r>
      <w:proofErr w:type="spellEnd"/>
      <w:r w:rsidRPr="008703C0">
        <w:rPr>
          <w:lang w:val="es-419"/>
        </w:rPr>
        <w:t>) utilizando colas de mensajes.</w:t>
      </w:r>
    </w:p>
    <w:p w14:paraId="65733951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6D58F1EB" w14:textId="77777777">
        <w:tc>
          <w:tcPr>
            <w:tcW w:w="10166" w:type="dxa"/>
            <w:shd w:val="clear" w:color="auto" w:fill="D9D9D9"/>
          </w:tcPr>
          <w:p w14:paraId="106AD423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/api/orders</w:t>
            </w:r>
          </w:p>
        </w:tc>
      </w:tr>
      <w:tr w:rsidR="009F67A5" w14:paraId="745172A7" w14:textId="77777777">
        <w:tc>
          <w:tcPr>
            <w:tcW w:w="10166" w:type="dxa"/>
          </w:tcPr>
          <w:p w14:paraId="0845AED9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73A856DE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85946FB" w14:textId="77777777">
        <w:tc>
          <w:tcPr>
            <w:tcW w:w="10166" w:type="dxa"/>
            <w:shd w:val="clear" w:color="auto" w:fill="F2F2F2"/>
          </w:tcPr>
          <w:p w14:paraId="1C197990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POST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orders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$ Respuesta HTTP inmediata y mensaje encolado en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tacocloud.order.queue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.</w:t>
            </w:r>
          </w:p>
        </w:tc>
      </w:tr>
    </w:tbl>
    <w:p w14:paraId="3404D17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Desacopla los procesos síncronos de la API frente a la disponibilidad de sistemas secundarios como la cocina o inventarios.</w:t>
      </w:r>
    </w:p>
    <w:p w14:paraId="37E4AA9B" w14:textId="77777777" w:rsidR="009F67A5" w:rsidRPr="008703C0" w:rsidRDefault="009F67A5">
      <w:pPr>
        <w:rPr>
          <w:lang w:val="es-419"/>
        </w:rPr>
      </w:pPr>
    </w:p>
    <w:p w14:paraId="5A71D71F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TC-15 — Integración avanzada con </w:t>
      </w:r>
      <w:proofErr w:type="spellStart"/>
      <w:r w:rsidRPr="008703C0">
        <w:rPr>
          <w:lang w:val="es-419"/>
        </w:rPr>
        <w:t>RabbitMQ</w:t>
      </w:r>
      <w:proofErr w:type="spellEnd"/>
      <w:r w:rsidRPr="008703C0">
        <w:rPr>
          <w:lang w:val="es-419"/>
        </w:rPr>
        <w:t xml:space="preserve"> (AMQP)</w:t>
      </w:r>
    </w:p>
    <w:p w14:paraId="5C569FC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5   </w:t>
      </w:r>
    </w:p>
    <w:p w14:paraId="023D1F4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incorporó el adaptador de mensajería </w:t>
      </w:r>
      <w:proofErr w:type="spellStart"/>
      <w:r w:rsidRPr="008703C0">
        <w:rPr>
          <w:lang w:val="es-419"/>
        </w:rPr>
        <w:t>RabbitMQ</w:t>
      </w:r>
      <w:proofErr w:type="spellEnd"/>
      <w:r w:rsidRPr="008703C0">
        <w:rPr>
          <w:lang w:val="es-419"/>
        </w:rPr>
        <w:t xml:space="preserve"> (</w:t>
      </w:r>
      <w:proofErr w:type="spellStart"/>
      <w:r w:rsidRPr="008703C0">
        <w:rPr>
          <w:lang w:val="es-419"/>
        </w:rPr>
        <w:t>RabbitOrderMessagingService</w:t>
      </w:r>
      <w:proofErr w:type="spellEnd"/>
      <w:r w:rsidRPr="008703C0">
        <w:rPr>
          <w:lang w:val="es-419"/>
        </w:rPr>
        <w:t xml:space="preserve">), configurando </w:t>
      </w:r>
      <w:proofErr w:type="spellStart"/>
      <w:r w:rsidRPr="008703C0">
        <w:rPr>
          <w:lang w:val="es-419"/>
        </w:rPr>
        <w:t>exchanges</w:t>
      </w:r>
      <w:proofErr w:type="spellEnd"/>
      <w:r w:rsidRPr="008703C0">
        <w:rPr>
          <w:lang w:val="es-419"/>
        </w:rPr>
        <w:t>, colas duraderas y enrutamiento por tópicos.</w:t>
      </w:r>
    </w:p>
    <w:p w14:paraId="7DE62CFA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lastRenderedPageBreak/>
        <w:t>Pruebas y verificación</w:t>
      </w:r>
    </w:p>
    <w:p w14:paraId="02585D8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 xml:space="preserve">Prueba: Inspección del tráfico de mensajes mediante la interfaz </w:t>
      </w:r>
      <w:proofErr w:type="spellStart"/>
      <w:r w:rsidRPr="008703C0">
        <w:rPr>
          <w:lang w:val="es-419"/>
        </w:rPr>
        <w:t>RabbitMQ</w:t>
      </w:r>
      <w:proofErr w:type="spellEnd"/>
      <w:r w:rsidRPr="008703C0">
        <w:rPr>
          <w:lang w:val="es-419"/>
        </w:rPr>
        <w:t xml:space="preserve"> Management UI (http://localhost:15672).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4C30EC22" w14:textId="77777777">
        <w:tc>
          <w:tcPr>
            <w:tcW w:w="10166" w:type="dxa"/>
            <w:shd w:val="clear" w:color="auto" w:fill="F2F2F2"/>
          </w:tcPr>
          <w:p w14:paraId="13089B0D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 xml:space="preserve">Publicación de eventos en formato JSON hacia el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exchange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tacocloud.orders.topic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.</w:t>
            </w:r>
          </w:p>
        </w:tc>
      </w:tr>
    </w:tbl>
    <w:p w14:paraId="0BDFBDD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AMQP ofrece un protocolo abierto avanzado con capacidades superiores de enrutamiento y persistencia en comparación con JMS tradicional.</w:t>
      </w:r>
    </w:p>
    <w:p w14:paraId="21832472" w14:textId="77777777" w:rsidR="009F67A5" w:rsidRPr="008703C0" w:rsidRDefault="009F67A5">
      <w:pPr>
        <w:rPr>
          <w:lang w:val="es-419"/>
        </w:rPr>
      </w:pPr>
    </w:p>
    <w:p w14:paraId="3F19F17F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TC-16 — Integración con Apache Kafka para streaming de eventos</w:t>
      </w:r>
    </w:p>
    <w:p w14:paraId="615264EF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5   </w:t>
      </w:r>
    </w:p>
    <w:p w14:paraId="30F70FD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implementó un adaptador basado en Apache Kafka (</w:t>
      </w:r>
      <w:proofErr w:type="spellStart"/>
      <w:r w:rsidRPr="008703C0">
        <w:rPr>
          <w:lang w:val="es-419"/>
        </w:rPr>
        <w:t>KafkaOrderMessagingService</w:t>
      </w:r>
      <w:proofErr w:type="spellEnd"/>
      <w:r w:rsidRPr="008703C0">
        <w:rPr>
          <w:lang w:val="es-419"/>
        </w:rPr>
        <w:t>), utilizando productores con serialización JSON y tópicos particionados.</w:t>
      </w:r>
    </w:p>
    <w:p w14:paraId="1126D3D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1998BB5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Prueba: Validación de envío de eventos hacia el clúster de Kafka durante la creación de pedidos en la API.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029144FE" w14:textId="77777777">
        <w:tc>
          <w:tcPr>
            <w:tcW w:w="10166" w:type="dxa"/>
            <w:shd w:val="clear" w:color="auto" w:fill="F2F2F2"/>
          </w:tcPr>
          <w:p w14:paraId="1356C35B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Ingesta de eventos directamente en el log distribuido de Kafka.</w:t>
            </w:r>
          </w:p>
        </w:tc>
      </w:tr>
    </w:tbl>
    <w:p w14:paraId="1A1069F7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Ideal para arquitecturas orientadas a eventos de alto rendimiento, retención histórica y capacidades de reproducción de flujos masivos.</w:t>
      </w:r>
    </w:p>
    <w:p w14:paraId="02BDEA39" w14:textId="77777777" w:rsidR="009F67A5" w:rsidRPr="008703C0" w:rsidRDefault="009F67A5">
      <w:pPr>
        <w:rPr>
          <w:lang w:val="es-419"/>
        </w:rPr>
      </w:pPr>
    </w:p>
    <w:p w14:paraId="4ACF4DBF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TC-17 — Generación de correos electrónicos automáticos para notificación de órdenes</w:t>
      </w:r>
    </w:p>
    <w:p w14:paraId="0DE6655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5   </w:t>
      </w:r>
    </w:p>
    <w:p w14:paraId="5ACA99F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implementó </w:t>
      </w:r>
      <w:proofErr w:type="spellStart"/>
      <w:r w:rsidRPr="008703C0">
        <w:rPr>
          <w:lang w:val="es-419"/>
        </w:rPr>
        <w:t>EmailOrderService</w:t>
      </w:r>
      <w:proofErr w:type="spellEnd"/>
      <w:r w:rsidRPr="008703C0">
        <w:rPr>
          <w:lang w:val="es-419"/>
        </w:rPr>
        <w:t xml:space="preserve"> utilizando Spring Mail para enviar notificaciones electrónicas de confirmación de compra a los clientes.</w:t>
      </w:r>
    </w:p>
    <w:p w14:paraId="29826184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09E3E04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Prueba: Simulación de envío mediante servidor SMTP local de pruebas (</w:t>
      </w:r>
      <w:proofErr w:type="spellStart"/>
      <w:r w:rsidRPr="008703C0">
        <w:rPr>
          <w:lang w:val="es-419"/>
        </w:rPr>
        <w:t>Mailpit</w:t>
      </w:r>
      <w:proofErr w:type="spellEnd"/>
      <w:r w:rsidRPr="008703C0">
        <w:rPr>
          <w:lang w:val="es-419"/>
        </w:rPr>
        <w:t xml:space="preserve"> / </w:t>
      </w:r>
      <w:proofErr w:type="spellStart"/>
      <w:r w:rsidRPr="008703C0">
        <w:rPr>
          <w:lang w:val="es-419"/>
        </w:rPr>
        <w:t>GreenMail</w:t>
      </w:r>
      <w:proofErr w:type="spellEnd"/>
      <w:r w:rsidRPr="008703C0">
        <w:rPr>
          <w:lang w:val="es-419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232F9F13" w14:textId="77777777">
        <w:tc>
          <w:tcPr>
            <w:tcW w:w="10166" w:type="dxa"/>
            <w:shd w:val="clear" w:color="auto" w:fill="F2F2F2"/>
          </w:tcPr>
          <w:p w14:paraId="062060D6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Despacho de mensaje MIME con el resumen del pedido tras la confirmación de la orden.</w:t>
            </w:r>
          </w:p>
        </w:tc>
      </w:tr>
    </w:tbl>
    <w:p w14:paraId="74F6719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Las operaciones de correo electrónico deben delegarse a hilos secundarios o colas asíncronas para evitar latencias en la respuesta HTTP principal.</w:t>
      </w:r>
    </w:p>
    <w:p w14:paraId="2D71B2CF" w14:textId="77777777" w:rsidR="009F67A5" w:rsidRPr="008703C0" w:rsidRDefault="009F67A5">
      <w:pPr>
        <w:rPr>
          <w:lang w:val="es-419"/>
        </w:rPr>
      </w:pPr>
    </w:p>
    <w:p w14:paraId="7DE58523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TC-18 — Manejo global de excepciones de negocio</w:t>
      </w:r>
    </w:p>
    <w:p w14:paraId="69319D07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2F620590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centralizó el manejo de errores mediante </w:t>
      </w:r>
      <w:proofErr w:type="spellStart"/>
      <w:r w:rsidRPr="008703C0">
        <w:rPr>
          <w:lang w:val="es-419"/>
        </w:rPr>
        <w:t>GlobalExceptionHandler</w:t>
      </w:r>
      <w:proofErr w:type="spellEnd"/>
      <w:r w:rsidRPr="008703C0">
        <w:rPr>
          <w:lang w:val="es-419"/>
        </w:rPr>
        <w:t xml:space="preserve"> anotado con @RestControllerAdvice. Se implementó el estándar RFC 7807 (</w:t>
      </w:r>
      <w:proofErr w:type="spellStart"/>
      <w:r w:rsidRPr="008703C0">
        <w:rPr>
          <w:lang w:val="es-419"/>
        </w:rPr>
        <w:t>Problem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Details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for</w:t>
      </w:r>
      <w:proofErr w:type="spellEnd"/>
      <w:r w:rsidRPr="008703C0">
        <w:rPr>
          <w:lang w:val="es-419"/>
        </w:rPr>
        <w:t xml:space="preserve"> HTTP </w:t>
      </w:r>
      <w:proofErr w:type="spellStart"/>
      <w:r w:rsidRPr="008703C0">
        <w:rPr>
          <w:lang w:val="es-419"/>
        </w:rPr>
        <w:t>APIs</w:t>
      </w:r>
      <w:proofErr w:type="spellEnd"/>
      <w:r w:rsidRPr="008703C0">
        <w:rPr>
          <w:lang w:val="es-419"/>
        </w:rPr>
        <w:t xml:space="preserve">) retornando objetos </w:t>
      </w:r>
      <w:proofErr w:type="spellStart"/>
      <w:r w:rsidRPr="008703C0">
        <w:rPr>
          <w:lang w:val="es-419"/>
        </w:rPr>
        <w:t>ApiProblem</w:t>
      </w:r>
      <w:proofErr w:type="spellEnd"/>
      <w:r w:rsidRPr="008703C0">
        <w:rPr>
          <w:lang w:val="es-419"/>
        </w:rPr>
        <w:t xml:space="preserve"> en lugar de </w:t>
      </w:r>
      <w:proofErr w:type="spellStart"/>
      <w:r w:rsidRPr="008703C0">
        <w:rPr>
          <w:lang w:val="es-419"/>
        </w:rPr>
        <w:t>stacktraces</w:t>
      </w:r>
      <w:proofErr w:type="spellEnd"/>
      <w:r w:rsidRPr="008703C0">
        <w:rPr>
          <w:lang w:val="es-419"/>
        </w:rPr>
        <w:t xml:space="preserve"> internos. Se capturan excepciones como </w:t>
      </w:r>
      <w:proofErr w:type="spellStart"/>
      <w:r w:rsidRPr="008703C0">
        <w:rPr>
          <w:lang w:val="es-419"/>
        </w:rPr>
        <w:t>NotFoundException</w:t>
      </w:r>
      <w:proofErr w:type="spellEnd"/>
      <w:r w:rsidRPr="008703C0">
        <w:rPr>
          <w:lang w:val="es-419"/>
        </w:rPr>
        <w:t xml:space="preserve"> (404) y </w:t>
      </w:r>
      <w:proofErr w:type="spellStart"/>
      <w:r w:rsidRPr="008703C0">
        <w:rPr>
          <w:lang w:val="es-419"/>
        </w:rPr>
        <w:t>WebExchangeBindException</w:t>
      </w:r>
      <w:proofErr w:type="spellEnd"/>
      <w:r w:rsidRPr="008703C0">
        <w:rPr>
          <w:lang w:val="es-419"/>
        </w:rPr>
        <w:t xml:space="preserve"> (422 </w:t>
      </w:r>
      <w:proofErr w:type="spellStart"/>
      <w:r w:rsidRPr="008703C0">
        <w:rPr>
          <w:lang w:val="es-419"/>
        </w:rPr>
        <w:t>Unprocessable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Entity</w:t>
      </w:r>
      <w:proofErr w:type="spellEnd"/>
      <w:r w:rsidRPr="008703C0">
        <w:rPr>
          <w:lang w:val="es-419"/>
        </w:rPr>
        <w:t>).</w:t>
      </w:r>
    </w:p>
    <w:p w14:paraId="5E7C2DFE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Simulación de petición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C1E3488" w14:textId="77777777">
        <w:tc>
          <w:tcPr>
            <w:tcW w:w="10166" w:type="dxa"/>
            <w:shd w:val="clear" w:color="auto" w:fill="D9D9D9"/>
          </w:tcPr>
          <w:p w14:paraId="5CFD4A74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</w:t>
            </w:r>
            <w:proofErr w:type="spellStart"/>
            <w:r>
              <w:rPr>
                <w:b/>
                <w:sz w:val="18"/>
              </w:rPr>
              <w:t>api</w:t>
            </w:r>
            <w:proofErr w:type="spellEnd"/>
            <w:r>
              <w:rPr>
                <w:b/>
                <w:sz w:val="18"/>
              </w:rPr>
              <w:t>/ingredients</w:t>
            </w:r>
          </w:p>
        </w:tc>
      </w:tr>
      <w:tr w:rsidR="009F67A5" w14:paraId="73ABE71C" w14:textId="77777777">
        <w:tc>
          <w:tcPr>
            <w:tcW w:w="10166" w:type="dxa"/>
          </w:tcPr>
          <w:p w14:paraId="2DD230EE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24CE1668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226AC529" w14:textId="77777777">
        <w:tc>
          <w:tcPr>
            <w:tcW w:w="10166" w:type="dxa"/>
            <w:shd w:val="clear" w:color="auto" w:fill="F2F2F2"/>
          </w:tcPr>
          <w:p w14:paraId="113E69BA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POST /api/ingredients (body vacío) $\rightarrow$ { "title": "Validation Failed", "status": 422, "violations": ["El nombre es obligatorio"] }.</w:t>
            </w:r>
          </w:p>
        </w:tc>
      </w:tr>
    </w:tbl>
    <w:p w14:paraId="751A7F6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Desacopla la lógica de negocio del manejo de errores (</w:t>
      </w:r>
      <w:proofErr w:type="spellStart"/>
      <w:r w:rsidRPr="008703C0">
        <w:rPr>
          <w:lang w:val="es-419"/>
        </w:rPr>
        <w:t>Separation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of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Concerns</w:t>
      </w:r>
      <w:proofErr w:type="spellEnd"/>
      <w:r w:rsidRPr="008703C0">
        <w:rPr>
          <w:lang w:val="es-419"/>
        </w:rPr>
        <w:t xml:space="preserve">), ofreciendo contratos de error predecibles y estandarizados para clientes </w:t>
      </w:r>
      <w:proofErr w:type="spellStart"/>
      <w:r w:rsidRPr="008703C0">
        <w:rPr>
          <w:lang w:val="es-419"/>
        </w:rPr>
        <w:t>frontend</w:t>
      </w:r>
      <w:proofErr w:type="spellEnd"/>
      <w:r w:rsidRPr="008703C0">
        <w:rPr>
          <w:lang w:val="es-419"/>
        </w:rPr>
        <w:t xml:space="preserve"> y móviles.</w:t>
      </w:r>
    </w:p>
    <w:p w14:paraId="14964D2A" w14:textId="77777777" w:rsidR="009F67A5" w:rsidRPr="008703C0" w:rsidRDefault="009F67A5">
      <w:pPr>
        <w:rPr>
          <w:lang w:val="es-419"/>
        </w:rPr>
      </w:pPr>
    </w:p>
    <w:p w14:paraId="651B075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TC-19 — Buscar, filtrar, ordenar y paginar tacos</w:t>
      </w:r>
    </w:p>
    <w:p w14:paraId="58F49E1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3B60E4B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lastRenderedPageBreak/>
        <w:t xml:space="preserve">Implementación: </w:t>
      </w:r>
      <w:r w:rsidRPr="008703C0">
        <w:rPr>
          <w:lang w:val="es-419"/>
        </w:rPr>
        <w:t xml:space="preserve">Se implementó </w:t>
      </w:r>
      <w:proofErr w:type="spellStart"/>
      <w:r w:rsidRPr="008703C0">
        <w:rPr>
          <w:lang w:val="es-419"/>
        </w:rPr>
        <w:t>TacoRepositoryCustom</w:t>
      </w:r>
      <w:proofErr w:type="spellEnd"/>
      <w:r w:rsidRPr="008703C0">
        <w:rPr>
          <w:lang w:val="es-419"/>
        </w:rPr>
        <w:t xml:space="preserve"> delegando búsquedas dinámicas a </w:t>
      </w:r>
      <w:proofErr w:type="spellStart"/>
      <w:r w:rsidRPr="008703C0">
        <w:rPr>
          <w:lang w:val="es-419"/>
        </w:rPr>
        <w:t>ReactiveMongoTemplate</w:t>
      </w:r>
      <w:proofErr w:type="spellEnd"/>
      <w:r w:rsidRPr="008703C0">
        <w:rPr>
          <w:lang w:val="es-419"/>
        </w:rPr>
        <w:t xml:space="preserve"> mediante </w:t>
      </w:r>
      <w:proofErr w:type="spellStart"/>
      <w:r w:rsidRPr="008703C0">
        <w:rPr>
          <w:lang w:val="es-419"/>
        </w:rPr>
        <w:t>Criteria</w:t>
      </w:r>
      <w:proofErr w:type="spellEnd"/>
      <w:r w:rsidRPr="008703C0">
        <w:rPr>
          <w:lang w:val="es-419"/>
        </w:rPr>
        <w:t xml:space="preserve"> para aplicar filtros opcionales directamente en la base de datos. Se limitó el tamaño de página a 50 y se protegió el ordenamiento mediante una lista blanca de atributos.</w:t>
      </w:r>
    </w:p>
    <w:p w14:paraId="0F341C73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361FBA98" w14:textId="77777777">
        <w:tc>
          <w:tcPr>
            <w:tcW w:w="10166" w:type="dxa"/>
            <w:shd w:val="clear" w:color="auto" w:fill="D9D9D9"/>
          </w:tcPr>
          <w:p w14:paraId="5D342FEF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/api/tacos?diet=VEGAN</w:t>
            </w:r>
          </w:p>
        </w:tc>
      </w:tr>
      <w:tr w:rsidR="009F67A5" w14:paraId="6E5603D5" w14:textId="77777777">
        <w:tc>
          <w:tcPr>
            <w:tcW w:w="10166" w:type="dxa"/>
          </w:tcPr>
          <w:p w14:paraId="7A4619BB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74DDE79B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43358C2B" w14:textId="77777777">
        <w:tc>
          <w:tcPr>
            <w:tcW w:w="10166" w:type="dxa"/>
            <w:shd w:val="clear" w:color="auto" w:fill="F2F2F2"/>
          </w:tcPr>
          <w:p w14:paraId="000B0E70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GET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tacos?diet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=VEGAN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$ 200 OK con resultados filtrados de forma eficiente en motor de BD.</w:t>
            </w:r>
          </w:p>
        </w:tc>
      </w:tr>
    </w:tbl>
    <w:p w14:paraId="784F314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 xml:space="preserve">El paginado por desplazamiento (Offset </w:t>
      </w:r>
      <w:proofErr w:type="spellStart"/>
      <w:r w:rsidRPr="008703C0">
        <w:rPr>
          <w:lang w:val="es-419"/>
        </w:rPr>
        <w:t>Paging</w:t>
      </w:r>
      <w:proofErr w:type="spellEnd"/>
      <w:r w:rsidRPr="008703C0">
        <w:rPr>
          <w:lang w:val="es-419"/>
        </w:rPr>
        <w:t>) puede duplicar elementos si hay inserciones concurrentes; el uso de cursores inmutables (Cursor-</w:t>
      </w:r>
      <w:proofErr w:type="spellStart"/>
      <w:r w:rsidRPr="008703C0">
        <w:rPr>
          <w:lang w:val="es-419"/>
        </w:rPr>
        <w:t>based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pagination</w:t>
      </w:r>
      <w:proofErr w:type="spellEnd"/>
      <w:r w:rsidRPr="008703C0">
        <w:rPr>
          <w:lang w:val="es-419"/>
        </w:rPr>
        <w:t>) es superior en catálogos dinámicos.</w:t>
      </w:r>
    </w:p>
    <w:p w14:paraId="1122483D" w14:textId="77777777" w:rsidR="009F67A5" w:rsidRPr="008703C0" w:rsidRDefault="009F67A5">
      <w:pPr>
        <w:rPr>
          <w:lang w:val="es-419"/>
        </w:rPr>
      </w:pPr>
    </w:p>
    <w:p w14:paraId="6B39FEBC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TC-20 — Taco del día determinista y comprobable</w:t>
      </w:r>
    </w:p>
    <w:p w14:paraId="2AEE637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1669A45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desarrolló </w:t>
      </w:r>
      <w:proofErr w:type="spellStart"/>
      <w:r w:rsidRPr="008703C0">
        <w:rPr>
          <w:lang w:val="es-419"/>
        </w:rPr>
        <w:t>TacoOfTheDayService</w:t>
      </w:r>
      <w:proofErr w:type="spellEnd"/>
      <w:r w:rsidRPr="008703C0">
        <w:rPr>
          <w:lang w:val="es-419"/>
        </w:rPr>
        <w:t xml:space="preserve"> y el </w:t>
      </w:r>
      <w:proofErr w:type="spellStart"/>
      <w:r w:rsidRPr="008703C0">
        <w:rPr>
          <w:lang w:val="es-419"/>
        </w:rPr>
        <w:t>endpoint</w:t>
      </w:r>
      <w:proofErr w:type="spellEnd"/>
      <w:r w:rsidRPr="008703C0">
        <w:rPr>
          <w:lang w:val="es-419"/>
        </w:rPr>
        <w:t xml:space="preserve"> GET /api/tacos/</w:t>
      </w:r>
      <w:proofErr w:type="spellStart"/>
      <w:r w:rsidRPr="008703C0">
        <w:rPr>
          <w:lang w:val="es-419"/>
        </w:rPr>
        <w:t>today</w:t>
      </w:r>
      <w:proofErr w:type="spellEnd"/>
      <w:r w:rsidRPr="008703C0">
        <w:rPr>
          <w:lang w:val="es-419"/>
        </w:rPr>
        <w:t xml:space="preserve">. Se inyectó </w:t>
      </w:r>
      <w:proofErr w:type="spellStart"/>
      <w:r w:rsidRPr="008703C0">
        <w:rPr>
          <w:lang w:val="es-419"/>
        </w:rPr>
        <w:t>java.time.Clock</w:t>
      </w:r>
      <w:proofErr w:type="spellEnd"/>
      <w:r w:rsidRPr="008703C0">
        <w:rPr>
          <w:lang w:val="es-419"/>
        </w:rPr>
        <w:t xml:space="preserve"> mediante un </w:t>
      </w:r>
      <w:proofErr w:type="spellStart"/>
      <w:r w:rsidRPr="008703C0">
        <w:rPr>
          <w:lang w:val="es-419"/>
        </w:rPr>
        <w:t>bean</w:t>
      </w:r>
      <w:proofErr w:type="spellEnd"/>
      <w:r w:rsidRPr="008703C0">
        <w:rPr>
          <w:lang w:val="es-419"/>
        </w:rPr>
        <w:t xml:space="preserve"> de configuración para garantizar determinismo, calculando el índice diario mediante el hash de la fecha y el tamaño del catálogo.</w:t>
      </w:r>
    </w:p>
    <w:p w14:paraId="6DD18F17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F60D082" w14:textId="77777777">
        <w:tc>
          <w:tcPr>
            <w:tcW w:w="10166" w:type="dxa"/>
            <w:shd w:val="clear" w:color="auto" w:fill="D9D9D9"/>
          </w:tcPr>
          <w:p w14:paraId="1B6B5321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/api/tacos/today</w:t>
            </w:r>
          </w:p>
        </w:tc>
      </w:tr>
      <w:tr w:rsidR="009F67A5" w14:paraId="726C4767" w14:textId="77777777">
        <w:tc>
          <w:tcPr>
            <w:tcW w:w="10166" w:type="dxa"/>
          </w:tcPr>
          <w:p w14:paraId="402BFBEB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3EFC1CE0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559A7FDC" w14:textId="77777777">
        <w:tc>
          <w:tcPr>
            <w:tcW w:w="10166" w:type="dxa"/>
            <w:shd w:val="clear" w:color="auto" w:fill="F2F2F2"/>
          </w:tcPr>
          <w:p w14:paraId="68EC8AEC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GET /api/tacos/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today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$ 200 OK con la entidad seleccionada de forma determinista.</w:t>
            </w:r>
          </w:p>
        </w:tc>
      </w:tr>
    </w:tbl>
    <w:p w14:paraId="23280BF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Permite cachear la respuesta a nivel HTTP o CDN al garantizar consistencia de datos ante las mismas condiciones temporales, evitando consultas repetitivas a la base de datos.</w:t>
      </w:r>
    </w:p>
    <w:p w14:paraId="5260C66B" w14:textId="77777777" w:rsidR="009F67A5" w:rsidRPr="008703C0" w:rsidRDefault="009F67A5">
      <w:pPr>
        <w:rPr>
          <w:lang w:val="es-419"/>
        </w:rPr>
      </w:pPr>
    </w:p>
    <w:p w14:paraId="65A8EB15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TC-21 — Favoritos</w:t>
      </w:r>
    </w:p>
    <w:p w14:paraId="1C4F7A4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30126349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modificó la entidad </w:t>
      </w:r>
      <w:proofErr w:type="spellStart"/>
      <w:r w:rsidRPr="008703C0">
        <w:rPr>
          <w:lang w:val="es-419"/>
        </w:rPr>
        <w:t>User</w:t>
      </w:r>
      <w:proofErr w:type="spellEnd"/>
      <w:r w:rsidRPr="008703C0">
        <w:rPr>
          <w:lang w:val="es-419"/>
        </w:rPr>
        <w:t xml:space="preserve"> en MongoDB para incluir una lista de referencias List&lt;Taco&gt; favorites. Se expuso el </w:t>
      </w:r>
      <w:proofErr w:type="spellStart"/>
      <w:r w:rsidRPr="008703C0">
        <w:rPr>
          <w:lang w:val="es-419"/>
        </w:rPr>
        <w:t>endpoint</w:t>
      </w:r>
      <w:proofErr w:type="spellEnd"/>
      <w:r w:rsidRPr="008703C0">
        <w:rPr>
          <w:lang w:val="es-419"/>
        </w:rPr>
        <w:t xml:space="preserve"> POST /api/tacos/{id}/favorite previniendo duplicados mediante Streams y actualizando el documento mediante </w:t>
      </w:r>
      <w:proofErr w:type="spellStart"/>
      <w:r w:rsidRPr="008703C0">
        <w:rPr>
          <w:lang w:val="es-419"/>
        </w:rPr>
        <w:t>Upsert</w:t>
      </w:r>
      <w:proofErr w:type="spellEnd"/>
      <w:r w:rsidRPr="008703C0">
        <w:rPr>
          <w:lang w:val="es-419"/>
        </w:rPr>
        <w:t>.</w:t>
      </w:r>
    </w:p>
    <w:p w14:paraId="4C77C687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123AD491" w14:textId="77777777">
        <w:tc>
          <w:tcPr>
            <w:tcW w:w="10166" w:type="dxa"/>
            <w:shd w:val="clear" w:color="auto" w:fill="D9D9D9"/>
          </w:tcPr>
          <w:p w14:paraId="2A080F2C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/api/tacos/TACO1/favorite</w:t>
            </w:r>
          </w:p>
        </w:tc>
      </w:tr>
      <w:tr w:rsidR="009F67A5" w14:paraId="7FBF3B44" w14:textId="77777777">
        <w:tc>
          <w:tcPr>
            <w:tcW w:w="10166" w:type="dxa"/>
          </w:tcPr>
          <w:p w14:paraId="75F98063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66518FB8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39AAE985" w14:textId="77777777">
        <w:tc>
          <w:tcPr>
            <w:tcW w:w="10166" w:type="dxa"/>
            <w:shd w:val="clear" w:color="auto" w:fill="F2F2F2"/>
          </w:tcPr>
          <w:p w14:paraId="620374F6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POST /api/tacos/TACO1/favorite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$ 200 OK actualizando el perfil del usuario.</w:t>
            </w:r>
          </w:p>
        </w:tc>
      </w:tr>
    </w:tbl>
    <w:p w14:paraId="6CCD5939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Incrustar referencias en el documento del usuario reduce operaciones de unión (JOIN), permitiendo recuperar el perfil y sus favoritos en una sola consulta reactiva a la base de datos.</w:t>
      </w:r>
    </w:p>
    <w:p w14:paraId="1CE4CB9B" w14:textId="77777777" w:rsidR="009F67A5" w:rsidRPr="008703C0" w:rsidRDefault="009F67A5">
      <w:pPr>
        <w:rPr>
          <w:lang w:val="es-419"/>
        </w:rPr>
      </w:pPr>
    </w:p>
    <w:p w14:paraId="1063C25E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TC-22 — Calificaciones y ranking de tacos</w:t>
      </w:r>
    </w:p>
    <w:p w14:paraId="5E24477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30D5BC34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diseñó el documento </w:t>
      </w:r>
      <w:proofErr w:type="spellStart"/>
      <w:r w:rsidRPr="008703C0">
        <w:rPr>
          <w:lang w:val="es-419"/>
        </w:rPr>
        <w:t>TacoRating</w:t>
      </w:r>
      <w:proofErr w:type="spellEnd"/>
      <w:r w:rsidRPr="008703C0">
        <w:rPr>
          <w:lang w:val="es-419"/>
        </w:rPr>
        <w:t xml:space="preserve"> con un @CompoundIndex único en </w:t>
      </w:r>
      <w:proofErr w:type="spellStart"/>
      <w:r w:rsidRPr="008703C0">
        <w:rPr>
          <w:lang w:val="es-419"/>
        </w:rPr>
        <w:t>userId</w:t>
      </w:r>
      <w:proofErr w:type="spellEnd"/>
      <w:r w:rsidRPr="008703C0">
        <w:rPr>
          <w:lang w:val="es-419"/>
        </w:rPr>
        <w:t xml:space="preserve"> y </w:t>
      </w:r>
      <w:proofErr w:type="spellStart"/>
      <w:r w:rsidRPr="008703C0">
        <w:rPr>
          <w:lang w:val="es-419"/>
        </w:rPr>
        <w:t>tacoId</w:t>
      </w:r>
      <w:proofErr w:type="spellEnd"/>
      <w:r w:rsidRPr="008703C0">
        <w:rPr>
          <w:lang w:val="es-419"/>
        </w:rPr>
        <w:t xml:space="preserve">. Se implementó </w:t>
      </w:r>
      <w:proofErr w:type="spellStart"/>
      <w:r w:rsidRPr="008703C0">
        <w:rPr>
          <w:lang w:val="es-419"/>
        </w:rPr>
        <w:t>TacoRatingAggregationService</w:t>
      </w:r>
      <w:proofErr w:type="spellEnd"/>
      <w:r w:rsidRPr="008703C0">
        <w:rPr>
          <w:lang w:val="es-419"/>
        </w:rPr>
        <w:t xml:space="preserve"> utilizando el </w:t>
      </w:r>
      <w:proofErr w:type="spellStart"/>
      <w:r w:rsidRPr="008703C0">
        <w:rPr>
          <w:lang w:val="es-419"/>
        </w:rPr>
        <w:t>Aggregation</w:t>
      </w:r>
      <w:proofErr w:type="spellEnd"/>
      <w:r w:rsidRPr="008703C0">
        <w:rPr>
          <w:lang w:val="es-419"/>
        </w:rPr>
        <w:t xml:space="preserve"> Framework de MongoDB ($</w:t>
      </w:r>
      <w:proofErr w:type="spellStart"/>
      <w:r w:rsidRPr="008703C0">
        <w:rPr>
          <w:lang w:val="es-419"/>
        </w:rPr>
        <w:t>group</w:t>
      </w:r>
      <w:proofErr w:type="spellEnd"/>
      <w:r w:rsidRPr="008703C0">
        <w:rPr>
          <w:lang w:val="es-419"/>
        </w:rPr>
        <w:t>, $</w:t>
      </w:r>
      <w:proofErr w:type="spellStart"/>
      <w:r w:rsidRPr="008703C0">
        <w:rPr>
          <w:lang w:val="es-419"/>
        </w:rPr>
        <w:t>avg</w:t>
      </w:r>
      <w:proofErr w:type="spellEnd"/>
      <w:r w:rsidRPr="008703C0">
        <w:rPr>
          <w:lang w:val="es-419"/>
        </w:rPr>
        <w:t>, $sum, $match) para calcular promedios directamente en el motor.</w:t>
      </w:r>
    </w:p>
    <w:p w14:paraId="12A1DDED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292FCC25" w14:textId="77777777">
        <w:tc>
          <w:tcPr>
            <w:tcW w:w="10166" w:type="dxa"/>
            <w:shd w:val="clear" w:color="auto" w:fill="D9D9D9"/>
          </w:tcPr>
          <w:p w14:paraId="66CB8810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/api/tacos/top</w:t>
            </w:r>
          </w:p>
        </w:tc>
      </w:tr>
      <w:tr w:rsidR="009F67A5" w14:paraId="7B91EABF" w14:textId="77777777">
        <w:tc>
          <w:tcPr>
            <w:tcW w:w="10166" w:type="dxa"/>
          </w:tcPr>
          <w:p w14:paraId="29B7645C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27E78C9C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2A6F5EC" w14:textId="77777777">
        <w:tc>
          <w:tcPr>
            <w:tcW w:w="10166" w:type="dxa"/>
            <w:shd w:val="clear" w:color="auto" w:fill="F2F2F2"/>
          </w:tcPr>
          <w:p w14:paraId="790A13CF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GET /api/tacos/top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$ 200 OK con listado ordenado por calificación promedio.</w:t>
            </w:r>
          </w:p>
        </w:tc>
      </w:tr>
    </w:tbl>
    <w:p w14:paraId="2A350CD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El promedio aritmético simple puede distorsionarse con muestras pequeñas; exigir un umbral mínimo de votos (</w:t>
      </w:r>
      <w:proofErr w:type="spellStart"/>
      <w:r w:rsidRPr="008703C0">
        <w:rPr>
          <w:lang w:val="es-419"/>
        </w:rPr>
        <w:t>minVotes</w:t>
      </w:r>
      <w:proofErr w:type="spellEnd"/>
      <w:r w:rsidRPr="008703C0">
        <w:rPr>
          <w:lang w:val="es-419"/>
        </w:rPr>
        <w:t>) evita sesgos estadísticos en el ranking.</w:t>
      </w:r>
    </w:p>
    <w:p w14:paraId="50397C9A" w14:textId="77777777" w:rsidR="009F67A5" w:rsidRPr="008703C0" w:rsidRDefault="009F67A5">
      <w:pPr>
        <w:rPr>
          <w:lang w:val="es-419"/>
        </w:rPr>
      </w:pPr>
    </w:p>
    <w:p w14:paraId="486DEF25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lastRenderedPageBreak/>
        <w:t>TC-23 — Historial paginado y privado de órdenes</w:t>
      </w:r>
    </w:p>
    <w:p w14:paraId="3C7C380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047F543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limitaron los </w:t>
      </w:r>
      <w:proofErr w:type="spellStart"/>
      <w:r w:rsidRPr="008703C0">
        <w:rPr>
          <w:lang w:val="es-419"/>
        </w:rPr>
        <w:t>endpoints</w:t>
      </w:r>
      <w:proofErr w:type="spellEnd"/>
      <w:r w:rsidRPr="008703C0">
        <w:rPr>
          <w:lang w:val="es-419"/>
        </w:rPr>
        <w:t xml:space="preserve"> de órdenes al contexto de seguridad actual (@AuthenticationPrincipal </w:t>
      </w:r>
      <w:proofErr w:type="spellStart"/>
      <w:r w:rsidRPr="008703C0">
        <w:rPr>
          <w:lang w:val="es-419"/>
        </w:rPr>
        <w:t>User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user</w:t>
      </w:r>
      <w:proofErr w:type="spellEnd"/>
      <w:r w:rsidRPr="008703C0">
        <w:rPr>
          <w:lang w:val="es-419"/>
        </w:rPr>
        <w:t xml:space="preserve">). Se crearon </w:t>
      </w:r>
      <w:proofErr w:type="spellStart"/>
      <w:r w:rsidRPr="008703C0">
        <w:rPr>
          <w:lang w:val="es-419"/>
        </w:rPr>
        <w:t>DTOs</w:t>
      </w:r>
      <w:proofErr w:type="spellEnd"/>
      <w:r w:rsidRPr="008703C0">
        <w:rPr>
          <w:lang w:val="es-419"/>
        </w:rPr>
        <w:t xml:space="preserve"> que omiten datos confidenciales de pago y se delegó el filtrado al repositorio (</w:t>
      </w:r>
      <w:proofErr w:type="spellStart"/>
      <w:r w:rsidRPr="008703C0">
        <w:rPr>
          <w:lang w:val="es-419"/>
        </w:rPr>
        <w:t>findByUser_Id</w:t>
      </w:r>
      <w:proofErr w:type="spellEnd"/>
      <w:r w:rsidRPr="008703C0">
        <w:rPr>
          <w:lang w:val="es-419"/>
        </w:rPr>
        <w:t>).</w:t>
      </w:r>
    </w:p>
    <w:p w14:paraId="23CEA7BC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5580B35F" w14:textId="77777777">
        <w:tc>
          <w:tcPr>
            <w:tcW w:w="10166" w:type="dxa"/>
            <w:shd w:val="clear" w:color="auto" w:fill="D9D9D9"/>
          </w:tcPr>
          <w:p w14:paraId="4A05A466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/api/users/me/orders</w:t>
            </w:r>
          </w:p>
        </w:tc>
      </w:tr>
      <w:tr w:rsidR="009F67A5" w14:paraId="2DD8C6D1" w14:textId="77777777">
        <w:tc>
          <w:tcPr>
            <w:tcW w:w="10166" w:type="dxa"/>
          </w:tcPr>
          <w:p w14:paraId="456E26F1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704FFC8A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35B52A68" w14:textId="77777777">
        <w:tc>
          <w:tcPr>
            <w:tcW w:w="10166" w:type="dxa"/>
            <w:shd w:val="clear" w:color="auto" w:fill="F2F2F2"/>
          </w:tcPr>
          <w:p w14:paraId="47983850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 /api/users/me/orders $\rightarrow$ 200 OK con historial exclusivo del usuario autenticado.</w:t>
            </w:r>
          </w:p>
        </w:tc>
      </w:tr>
    </w:tbl>
    <w:p w14:paraId="0228AD5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Forzar un HTTP 404 en lugar de 403 al acceder a recursos ajenos previene ataques de enumeración de identificadores (IDOR).</w:t>
      </w:r>
    </w:p>
    <w:p w14:paraId="6D8F19CD" w14:textId="77777777" w:rsidR="009F67A5" w:rsidRPr="008703C0" w:rsidRDefault="009F67A5">
      <w:pPr>
        <w:rPr>
          <w:lang w:val="es-419"/>
        </w:rPr>
      </w:pPr>
    </w:p>
    <w:p w14:paraId="25DDD1F3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TC-24 — Reordenar una compra anterior con reglas actuales</w:t>
      </w:r>
    </w:p>
    <w:p w14:paraId="49CC273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3809AEA4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implementó el servicio </w:t>
      </w:r>
      <w:proofErr w:type="spellStart"/>
      <w:r w:rsidRPr="008703C0">
        <w:rPr>
          <w:lang w:val="es-419"/>
        </w:rPr>
        <w:t>OrderApplicationService</w:t>
      </w:r>
      <w:proofErr w:type="spellEnd"/>
      <w:r w:rsidRPr="008703C0">
        <w:rPr>
          <w:lang w:val="es-419"/>
        </w:rPr>
        <w:t xml:space="preserve"> y el </w:t>
      </w:r>
      <w:proofErr w:type="spellStart"/>
      <w:r w:rsidRPr="008703C0">
        <w:rPr>
          <w:lang w:val="es-419"/>
        </w:rPr>
        <w:t>endpoint</w:t>
      </w:r>
      <w:proofErr w:type="spellEnd"/>
      <w:r w:rsidRPr="008703C0">
        <w:rPr>
          <w:lang w:val="es-419"/>
        </w:rPr>
        <w:t xml:space="preserve"> POST /api/</w:t>
      </w:r>
      <w:proofErr w:type="spellStart"/>
      <w:r w:rsidRPr="008703C0">
        <w:rPr>
          <w:lang w:val="es-419"/>
        </w:rPr>
        <w:t>orders</w:t>
      </w:r>
      <w:proofErr w:type="spellEnd"/>
      <w:r w:rsidRPr="008703C0">
        <w:rPr>
          <w:lang w:val="es-419"/>
        </w:rPr>
        <w:t>/{id}/</w:t>
      </w:r>
      <w:proofErr w:type="spellStart"/>
      <w:r w:rsidRPr="008703C0">
        <w:rPr>
          <w:lang w:val="es-419"/>
        </w:rPr>
        <w:t>reorder</w:t>
      </w:r>
      <w:proofErr w:type="spellEnd"/>
      <w:r w:rsidRPr="008703C0">
        <w:rPr>
          <w:lang w:val="es-419"/>
        </w:rPr>
        <w:t xml:space="preserve">. La orden histórica se usa como plantilla para </w:t>
      </w:r>
      <w:proofErr w:type="spellStart"/>
      <w:r w:rsidRPr="008703C0">
        <w:rPr>
          <w:lang w:val="es-419"/>
        </w:rPr>
        <w:t>re-ejecutar</w:t>
      </w:r>
      <w:proofErr w:type="spellEnd"/>
      <w:r w:rsidRPr="008703C0">
        <w:rPr>
          <w:lang w:val="es-419"/>
        </w:rPr>
        <w:t xml:space="preserve"> el comando de compra bajo las reglas, precios e inventarios actuales.</w:t>
      </w:r>
    </w:p>
    <w:p w14:paraId="667DA9DC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1F9C6D7C" w14:textId="77777777">
        <w:tc>
          <w:tcPr>
            <w:tcW w:w="10166" w:type="dxa"/>
            <w:shd w:val="clear" w:color="auto" w:fill="D9D9D9"/>
          </w:tcPr>
          <w:p w14:paraId="7DEA466B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/api/orders/OLD-ID/reorder</w:t>
            </w:r>
          </w:p>
        </w:tc>
      </w:tr>
      <w:tr w:rsidR="009F67A5" w14:paraId="3E91FFA8" w14:textId="77777777">
        <w:tc>
          <w:tcPr>
            <w:tcW w:w="10166" w:type="dxa"/>
          </w:tcPr>
          <w:p w14:paraId="4F20F634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0209B6E9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1E1188F2" w14:textId="77777777">
        <w:tc>
          <w:tcPr>
            <w:tcW w:w="10166" w:type="dxa"/>
            <w:shd w:val="clear" w:color="auto" w:fill="F2F2F2"/>
          </w:tcPr>
          <w:p w14:paraId="49BACB2E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POST /api/orders/OLD-ID/reorder $\rightarrow$ 201 Created generando una nueva orden viva.</w:t>
            </w:r>
          </w:p>
        </w:tc>
      </w:tr>
    </w:tbl>
    <w:p w14:paraId="21BF5F3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 xml:space="preserve">Reordenar nunca debe ser un clon binario de base de datos; implica </w:t>
      </w:r>
      <w:proofErr w:type="spellStart"/>
      <w:r w:rsidRPr="008703C0">
        <w:rPr>
          <w:lang w:val="es-419"/>
        </w:rPr>
        <w:t>re-ejecutar</w:t>
      </w:r>
      <w:proofErr w:type="spellEnd"/>
      <w:r w:rsidRPr="008703C0">
        <w:rPr>
          <w:lang w:val="es-419"/>
        </w:rPr>
        <w:t xml:space="preserve"> una transacción comercial sujeta a las condiciones y precios vigentes del momento actual.</w:t>
      </w:r>
    </w:p>
    <w:p w14:paraId="45B59142" w14:textId="77777777" w:rsidR="009F67A5" w:rsidRPr="008703C0" w:rsidRDefault="009F67A5">
      <w:pPr>
        <w:rPr>
          <w:lang w:val="es-419"/>
        </w:rPr>
      </w:pPr>
    </w:p>
    <w:p w14:paraId="6192729B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TC-25 — Flujo de estados de una orden</w:t>
      </w:r>
    </w:p>
    <w:p w14:paraId="4A43982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1E30BC9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añadió la propiedad </w:t>
      </w:r>
      <w:proofErr w:type="spellStart"/>
      <w:r w:rsidRPr="008703C0">
        <w:rPr>
          <w:lang w:val="es-419"/>
        </w:rPr>
        <w:t>OrderStatus</w:t>
      </w:r>
      <w:proofErr w:type="spellEnd"/>
      <w:r w:rsidRPr="008703C0">
        <w:rPr>
          <w:lang w:val="es-419"/>
        </w:rPr>
        <w:t xml:space="preserve"> </w:t>
      </w:r>
      <w:proofErr w:type="gramStart"/>
      <w:r w:rsidRPr="008703C0">
        <w:rPr>
          <w:lang w:val="es-419"/>
        </w:rPr>
        <w:t>status</w:t>
      </w:r>
      <w:proofErr w:type="gramEnd"/>
      <w:r w:rsidRPr="008703C0">
        <w:rPr>
          <w:lang w:val="es-419"/>
        </w:rPr>
        <w:t xml:space="preserve"> y bloqueo optimista (@Version Long </w:t>
      </w:r>
      <w:proofErr w:type="spellStart"/>
      <w:r w:rsidRPr="008703C0">
        <w:rPr>
          <w:lang w:val="es-419"/>
        </w:rPr>
        <w:t>version</w:t>
      </w:r>
      <w:proofErr w:type="spellEnd"/>
      <w:r w:rsidRPr="008703C0">
        <w:rPr>
          <w:lang w:val="es-419"/>
        </w:rPr>
        <w:t xml:space="preserve">) a </w:t>
      </w:r>
      <w:proofErr w:type="spellStart"/>
      <w:r w:rsidRPr="008703C0">
        <w:rPr>
          <w:lang w:val="es-419"/>
        </w:rPr>
        <w:t>TacoOrder</w:t>
      </w:r>
      <w:proofErr w:type="spellEnd"/>
      <w:r w:rsidRPr="008703C0">
        <w:rPr>
          <w:lang w:val="es-419"/>
        </w:rPr>
        <w:t xml:space="preserve">. El ciclo de vida se encapsuló en </w:t>
      </w:r>
      <w:proofErr w:type="spellStart"/>
      <w:r w:rsidRPr="008703C0">
        <w:rPr>
          <w:lang w:val="es-419"/>
        </w:rPr>
        <w:t>OrderWorkflowService</w:t>
      </w:r>
      <w:proofErr w:type="spellEnd"/>
      <w:r w:rsidRPr="008703C0">
        <w:rPr>
          <w:lang w:val="es-419"/>
        </w:rPr>
        <w:t>, validando transiciones permitidas y generando registros de auditoría.</w:t>
      </w:r>
    </w:p>
    <w:p w14:paraId="4EC02EC5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4CF382C3" w14:textId="77777777">
        <w:tc>
          <w:tcPr>
            <w:tcW w:w="10166" w:type="dxa"/>
            <w:shd w:val="clear" w:color="auto" w:fill="D9D9D9"/>
          </w:tcPr>
          <w:p w14:paraId="3DCF18B4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PATCH   /api/orders/123/status</w:t>
            </w:r>
          </w:p>
        </w:tc>
      </w:tr>
      <w:tr w:rsidR="009F67A5" w:rsidRPr="008703C0" w14:paraId="69C7AF8D" w14:textId="77777777">
        <w:tc>
          <w:tcPr>
            <w:tcW w:w="10166" w:type="dxa"/>
          </w:tcPr>
          <w:p w14:paraId="34EC56B8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 xml:space="preserve">Body: </w:t>
            </w:r>
            <w:proofErr w:type="gramStart"/>
            <w:r w:rsidRPr="008703C0">
              <w:rPr>
                <w:rFonts w:ascii="Consolas" w:hAnsi="Consolas"/>
                <w:sz w:val="16"/>
                <w:lang w:val="es-419"/>
              </w:rPr>
              <w:t>status</w:t>
            </w:r>
            <w:proofErr w:type="gramEnd"/>
            <w:r w:rsidRPr="008703C0">
              <w:rPr>
                <w:rFonts w:ascii="Consolas" w:hAnsi="Consolas"/>
                <w:sz w:val="16"/>
                <w:lang w:val="es-419"/>
              </w:rPr>
              <w:t>: valor no permitido</w:t>
            </w:r>
          </w:p>
        </w:tc>
      </w:tr>
    </w:tbl>
    <w:p w14:paraId="2CA6A4D7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D09A633" w14:textId="77777777">
        <w:tc>
          <w:tcPr>
            <w:tcW w:w="10166" w:type="dxa"/>
            <w:shd w:val="clear" w:color="auto" w:fill="F2F2F2"/>
          </w:tcPr>
          <w:p w14:paraId="100EA62C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PATCH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orders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/123/</w:t>
            </w:r>
            <w:proofErr w:type="gramStart"/>
            <w:r w:rsidRPr="008703C0">
              <w:rPr>
                <w:rFonts w:ascii="Consolas" w:hAnsi="Consolas"/>
                <w:sz w:val="16"/>
                <w:lang w:val="es-419"/>
              </w:rPr>
              <w:t>status</w:t>
            </w:r>
            <w:proofErr w:type="gramEnd"/>
            <w:r w:rsidRPr="008703C0">
              <w:rPr>
                <w:rFonts w:ascii="Consolas" w:hAnsi="Consolas"/>
                <w:sz w:val="16"/>
                <w:lang w:val="es-419"/>
              </w:rPr>
              <w:t xml:space="preserve">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$ 409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Conflict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por violación de la máquina de estados.</w:t>
            </w:r>
          </w:p>
        </w:tc>
      </w:tr>
    </w:tbl>
    <w:p w14:paraId="1639BF8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El bloqueo optimista mediante @Version previene condiciones de carrera cuando múltiples procesos intentan actualizar el estado de una orden simultáneamente.</w:t>
      </w:r>
    </w:p>
    <w:p w14:paraId="407679EF" w14:textId="77777777" w:rsidR="009F67A5" w:rsidRPr="008703C0" w:rsidRDefault="009F67A5">
      <w:pPr>
        <w:rPr>
          <w:lang w:val="es-419"/>
        </w:rPr>
      </w:pPr>
    </w:p>
    <w:p w14:paraId="1C30AD61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TC-26 — Cola de cocina, </w:t>
      </w:r>
      <w:proofErr w:type="spellStart"/>
      <w:r w:rsidRPr="008703C0">
        <w:rPr>
          <w:lang w:val="es-419"/>
        </w:rPr>
        <w:t>claim</w:t>
      </w:r>
      <w:proofErr w:type="spellEnd"/>
      <w:r w:rsidRPr="008703C0">
        <w:rPr>
          <w:lang w:val="es-419"/>
        </w:rPr>
        <w:t xml:space="preserve"> atómico y tiempo estimado</w:t>
      </w:r>
    </w:p>
    <w:p w14:paraId="127816C4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240E1D5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implementó </w:t>
      </w:r>
      <w:proofErr w:type="spellStart"/>
      <w:r w:rsidRPr="008703C0">
        <w:rPr>
          <w:lang w:val="es-419"/>
        </w:rPr>
        <w:t>KitchenQueueService</w:t>
      </w:r>
      <w:proofErr w:type="spellEnd"/>
      <w:r w:rsidRPr="008703C0">
        <w:rPr>
          <w:lang w:val="es-419"/>
        </w:rPr>
        <w:t xml:space="preserve"> utilizando el método atómico </w:t>
      </w:r>
      <w:proofErr w:type="spellStart"/>
      <w:r w:rsidRPr="008703C0">
        <w:rPr>
          <w:lang w:val="es-419"/>
        </w:rPr>
        <w:t>findAndModify</w:t>
      </w:r>
      <w:proofErr w:type="spellEnd"/>
      <w:r w:rsidRPr="008703C0">
        <w:rPr>
          <w:lang w:val="es-419"/>
        </w:rPr>
        <w:t xml:space="preserve"> de </w:t>
      </w:r>
      <w:proofErr w:type="spellStart"/>
      <w:r w:rsidRPr="008703C0">
        <w:rPr>
          <w:lang w:val="es-419"/>
        </w:rPr>
        <w:t>ReactiveMongoTemplate</w:t>
      </w:r>
      <w:proofErr w:type="spellEnd"/>
      <w:r w:rsidRPr="008703C0">
        <w:rPr>
          <w:lang w:val="es-419"/>
        </w:rPr>
        <w:t>. Esto garantiza que la asignación de la orden más antigua al cocinero ocurra en una única operación indivisible, evitando duplicidad de atención.</w:t>
      </w:r>
    </w:p>
    <w:p w14:paraId="4C887F07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1C467145" w14:textId="77777777">
        <w:tc>
          <w:tcPr>
            <w:tcW w:w="10166" w:type="dxa"/>
            <w:shd w:val="clear" w:color="auto" w:fill="D9D9D9"/>
          </w:tcPr>
          <w:p w14:paraId="2B7E0304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/api/kitchen/orders/claim</w:t>
            </w:r>
          </w:p>
        </w:tc>
      </w:tr>
      <w:tr w:rsidR="009F67A5" w14:paraId="62675947" w14:textId="77777777">
        <w:tc>
          <w:tcPr>
            <w:tcW w:w="10166" w:type="dxa"/>
          </w:tcPr>
          <w:p w14:paraId="55741C1D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31D8E358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6CC7C5AF" w14:textId="77777777">
        <w:tc>
          <w:tcPr>
            <w:tcW w:w="10166" w:type="dxa"/>
            <w:shd w:val="clear" w:color="auto" w:fill="F2F2F2"/>
          </w:tcPr>
          <w:p w14:paraId="689665AE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POST /api/kitchen/orders/claim $\rightarrow$ 200 OK asignando el pedido de forma exclusiva.</w:t>
            </w:r>
          </w:p>
        </w:tc>
      </w:tr>
    </w:tbl>
    <w:p w14:paraId="46F7C5F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Elimina el antipatrón de leer y actualizar por separado (Read-</w:t>
      </w:r>
      <w:proofErr w:type="spellStart"/>
      <w:r w:rsidRPr="008703C0">
        <w:rPr>
          <w:lang w:val="es-419"/>
        </w:rPr>
        <w:t>then</w:t>
      </w:r>
      <w:proofErr w:type="spellEnd"/>
      <w:r w:rsidRPr="008703C0">
        <w:rPr>
          <w:lang w:val="es-419"/>
        </w:rPr>
        <w:t>-Save), garantizando exclusión mutua nativa a nivel de base de datos en entornos concurrentes.</w:t>
      </w:r>
    </w:p>
    <w:p w14:paraId="2A730E51" w14:textId="77777777" w:rsidR="009F67A5" w:rsidRPr="008703C0" w:rsidRDefault="009F67A5">
      <w:pPr>
        <w:rPr>
          <w:lang w:val="es-419"/>
        </w:rPr>
      </w:pPr>
    </w:p>
    <w:p w14:paraId="1AF914FE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TC-27 — Contrato de mensajería y evolución de esquemas</w:t>
      </w:r>
    </w:p>
    <w:p w14:paraId="60A70666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02AD64C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desacopló la persistencia de la mensajería mediante Ports and </w:t>
      </w:r>
      <w:proofErr w:type="spellStart"/>
      <w:r w:rsidRPr="008703C0">
        <w:rPr>
          <w:lang w:val="es-419"/>
        </w:rPr>
        <w:t>Adapters</w:t>
      </w:r>
      <w:proofErr w:type="spellEnd"/>
      <w:r w:rsidRPr="008703C0">
        <w:rPr>
          <w:lang w:val="es-419"/>
        </w:rPr>
        <w:t xml:space="preserve">, creando un contrato agnóstico basado en </w:t>
      </w:r>
      <w:proofErr w:type="spellStart"/>
      <w:r w:rsidRPr="008703C0">
        <w:rPr>
          <w:lang w:val="es-419"/>
        </w:rPr>
        <w:t>OrderEvent</w:t>
      </w:r>
      <w:proofErr w:type="spellEnd"/>
      <w:r w:rsidRPr="008703C0">
        <w:rPr>
          <w:lang w:val="es-419"/>
        </w:rPr>
        <w:t xml:space="preserve"> (</w:t>
      </w:r>
      <w:proofErr w:type="spellStart"/>
      <w:r w:rsidRPr="008703C0">
        <w:rPr>
          <w:lang w:val="es-419"/>
        </w:rPr>
        <w:t>Envelope</w:t>
      </w:r>
      <w:proofErr w:type="spellEnd"/>
      <w:r w:rsidRPr="008703C0">
        <w:rPr>
          <w:lang w:val="es-419"/>
        </w:rPr>
        <w:t xml:space="preserve">) y </w:t>
      </w:r>
      <w:proofErr w:type="spellStart"/>
      <w:r w:rsidRPr="008703C0">
        <w:rPr>
          <w:lang w:val="es-419"/>
        </w:rPr>
        <w:t>OrderEventPayload</w:t>
      </w:r>
      <w:proofErr w:type="spellEnd"/>
      <w:r w:rsidRPr="008703C0">
        <w:rPr>
          <w:lang w:val="es-419"/>
        </w:rPr>
        <w:t xml:space="preserve"> (</w:t>
      </w:r>
      <w:proofErr w:type="spellStart"/>
      <w:r w:rsidRPr="008703C0">
        <w:rPr>
          <w:lang w:val="es-419"/>
        </w:rPr>
        <w:t>Snapshot</w:t>
      </w:r>
      <w:proofErr w:type="spellEnd"/>
      <w:r w:rsidRPr="008703C0">
        <w:rPr>
          <w:lang w:val="es-419"/>
        </w:rPr>
        <w:t xml:space="preserve"> seguro con metadatos de correlación y versionado).</w:t>
      </w:r>
    </w:p>
    <w:p w14:paraId="50FEF097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5F60BEB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Verificación: Pruebas unitarias de serialización con Jackson comprobando ausencia de datos sensibles y tolerancia a campos desconocidos (@JsonIgnoreProperties).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7270E5BC" w14:textId="77777777">
        <w:tc>
          <w:tcPr>
            <w:tcW w:w="10166" w:type="dxa"/>
            <w:shd w:val="clear" w:color="auto" w:fill="F2F2F2"/>
          </w:tcPr>
          <w:p w14:paraId="1D80D4D0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 xml:space="preserve">Mensaje publicado en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broker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conteniendo únicamente el envoltorio de eventos y datos estables de negocio.</w:t>
            </w:r>
          </w:p>
        </w:tc>
      </w:tr>
    </w:tbl>
    <w:p w14:paraId="702A43A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 xml:space="preserve">Compartir entidades de dominio directamente por JAR acopla la infraestructura de BD a la red; un contrato de eventos desacoplado actúa como capa </w:t>
      </w:r>
      <w:proofErr w:type="spellStart"/>
      <w:r w:rsidRPr="008703C0">
        <w:rPr>
          <w:lang w:val="es-419"/>
        </w:rPr>
        <w:t>anti-corrupción</w:t>
      </w:r>
      <w:proofErr w:type="spellEnd"/>
      <w:r w:rsidRPr="008703C0">
        <w:rPr>
          <w:lang w:val="es-419"/>
        </w:rPr>
        <w:t xml:space="preserve"> (Anti-</w:t>
      </w:r>
      <w:proofErr w:type="spellStart"/>
      <w:r w:rsidRPr="008703C0">
        <w:rPr>
          <w:lang w:val="es-419"/>
        </w:rPr>
        <w:t>Corruption</w:t>
      </w:r>
      <w:proofErr w:type="spellEnd"/>
      <w:r w:rsidRPr="008703C0">
        <w:rPr>
          <w:lang w:val="es-419"/>
        </w:rPr>
        <w:t xml:space="preserve"> Layer).</w:t>
      </w:r>
    </w:p>
    <w:p w14:paraId="207215F1" w14:textId="77777777" w:rsidR="009F67A5" w:rsidRPr="008703C0" w:rsidRDefault="009F67A5">
      <w:pPr>
        <w:rPr>
          <w:lang w:val="es-419"/>
        </w:rPr>
      </w:pPr>
    </w:p>
    <w:p w14:paraId="53C081E9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TC-29 — </w:t>
      </w:r>
      <w:proofErr w:type="spellStart"/>
      <w:r w:rsidRPr="008703C0">
        <w:rPr>
          <w:lang w:val="es-419"/>
        </w:rPr>
        <w:t>Outbox</w:t>
      </w:r>
      <w:proofErr w:type="spellEnd"/>
      <w:r w:rsidRPr="008703C0">
        <w:rPr>
          <w:lang w:val="es-419"/>
        </w:rPr>
        <w:t xml:space="preserve"> transaccional para no perder órdenes</w:t>
      </w:r>
    </w:p>
    <w:p w14:paraId="1B44ACC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34A5F031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implementó el patrón </w:t>
      </w:r>
      <w:proofErr w:type="spellStart"/>
      <w:r w:rsidRPr="008703C0">
        <w:rPr>
          <w:lang w:val="es-419"/>
        </w:rPr>
        <w:t>Transactional</w:t>
      </w:r>
      <w:proofErr w:type="spellEnd"/>
      <w:r w:rsidRPr="008703C0">
        <w:rPr>
          <w:lang w:val="es-419"/>
        </w:rPr>
        <w:t xml:space="preserve"> </w:t>
      </w:r>
      <w:proofErr w:type="spellStart"/>
      <w:r w:rsidRPr="008703C0">
        <w:rPr>
          <w:lang w:val="es-419"/>
        </w:rPr>
        <w:t>Outbox</w:t>
      </w:r>
      <w:proofErr w:type="spellEnd"/>
      <w:r w:rsidRPr="008703C0">
        <w:rPr>
          <w:lang w:val="es-419"/>
        </w:rPr>
        <w:t xml:space="preserve"> utilizando un Replica Set de MongoDB y transacciones reactivas. El guardado de la orden y el evento de </w:t>
      </w:r>
      <w:proofErr w:type="spellStart"/>
      <w:r w:rsidRPr="008703C0">
        <w:rPr>
          <w:lang w:val="es-419"/>
        </w:rPr>
        <w:t>outbox</w:t>
      </w:r>
      <w:proofErr w:type="spellEnd"/>
      <w:r w:rsidRPr="008703C0">
        <w:rPr>
          <w:lang w:val="es-419"/>
        </w:rPr>
        <w:t xml:space="preserve"> ocurren de forma atómica, mientras que un proceso programado (</w:t>
      </w:r>
      <w:proofErr w:type="spellStart"/>
      <w:r w:rsidRPr="008703C0">
        <w:rPr>
          <w:lang w:val="es-419"/>
        </w:rPr>
        <w:t>OutboxRelayPublisher</w:t>
      </w:r>
      <w:proofErr w:type="spellEnd"/>
      <w:r w:rsidRPr="008703C0">
        <w:rPr>
          <w:lang w:val="es-419"/>
        </w:rPr>
        <w:t xml:space="preserve">) despacha los mensajes al </w:t>
      </w:r>
      <w:proofErr w:type="spellStart"/>
      <w:r w:rsidRPr="008703C0">
        <w:rPr>
          <w:lang w:val="es-419"/>
        </w:rPr>
        <w:t>broker</w:t>
      </w:r>
      <w:proofErr w:type="spellEnd"/>
      <w:r w:rsidRPr="008703C0">
        <w:rPr>
          <w:lang w:val="es-419"/>
        </w:rPr>
        <w:t xml:space="preserve"> de manera asíncrona.</w:t>
      </w:r>
    </w:p>
    <w:p w14:paraId="5CFC58B9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6B411A6" w14:textId="77777777">
        <w:tc>
          <w:tcPr>
            <w:tcW w:w="10166" w:type="dxa"/>
            <w:shd w:val="clear" w:color="auto" w:fill="D9D9D9"/>
          </w:tcPr>
          <w:p w14:paraId="57E491A3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/api/orders</w:t>
            </w:r>
          </w:p>
        </w:tc>
      </w:tr>
      <w:tr w:rsidR="009F67A5" w14:paraId="6764E4C0" w14:textId="77777777">
        <w:tc>
          <w:tcPr>
            <w:tcW w:w="10166" w:type="dxa"/>
          </w:tcPr>
          <w:p w14:paraId="7515FBAC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24A88FEA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000F241B" w14:textId="77777777">
        <w:tc>
          <w:tcPr>
            <w:tcW w:w="10166" w:type="dxa"/>
            <w:shd w:val="clear" w:color="auto" w:fill="F2F2F2"/>
          </w:tcPr>
          <w:p w14:paraId="71A5C8A4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POST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orders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responde 200 OK de inmediato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$ El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Relay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publica el evento asíncronamente hacia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RabbitMQ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minutos después.</w:t>
            </w:r>
          </w:p>
        </w:tc>
      </w:tr>
    </w:tbl>
    <w:p w14:paraId="5FE8E24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Garantiza consistencia eventual con semántica At-</w:t>
      </w:r>
      <w:proofErr w:type="spellStart"/>
      <w:r w:rsidRPr="008703C0">
        <w:rPr>
          <w:lang w:val="es-419"/>
        </w:rPr>
        <w:t>Least</w:t>
      </w:r>
      <w:proofErr w:type="spellEnd"/>
      <w:r w:rsidRPr="008703C0">
        <w:rPr>
          <w:lang w:val="es-419"/>
        </w:rPr>
        <w:t xml:space="preserve">-Once, previniendo la pérdida de eventos ante fallos de red del </w:t>
      </w:r>
      <w:proofErr w:type="spellStart"/>
      <w:r w:rsidRPr="008703C0">
        <w:rPr>
          <w:lang w:val="es-419"/>
        </w:rPr>
        <w:t>broker</w:t>
      </w:r>
      <w:proofErr w:type="spellEnd"/>
      <w:r w:rsidRPr="008703C0">
        <w:rPr>
          <w:lang w:val="es-419"/>
        </w:rPr>
        <w:t xml:space="preserve"> de mensajería.</w:t>
      </w:r>
    </w:p>
    <w:p w14:paraId="043D4F55" w14:textId="77777777" w:rsidR="009F67A5" w:rsidRPr="008703C0" w:rsidRDefault="009F67A5">
      <w:pPr>
        <w:rPr>
          <w:lang w:val="es-419"/>
        </w:rPr>
      </w:pPr>
    </w:p>
    <w:p w14:paraId="3F191DF6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TC-30 — Consumidor Idempotente, </w:t>
      </w:r>
      <w:proofErr w:type="spellStart"/>
      <w:r w:rsidRPr="008703C0">
        <w:rPr>
          <w:lang w:val="es-419"/>
        </w:rPr>
        <w:t>Retry</w:t>
      </w:r>
      <w:proofErr w:type="spellEnd"/>
      <w:r w:rsidRPr="008703C0">
        <w:rPr>
          <w:lang w:val="es-419"/>
        </w:rPr>
        <w:t xml:space="preserve"> Limitado y DLQ</w:t>
      </w:r>
    </w:p>
    <w:p w14:paraId="419F350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13C2B633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implementó la entidad </w:t>
      </w:r>
      <w:proofErr w:type="spellStart"/>
      <w:r w:rsidRPr="008703C0">
        <w:rPr>
          <w:lang w:val="es-419"/>
        </w:rPr>
        <w:t>ProcessedEvent</w:t>
      </w:r>
      <w:proofErr w:type="spellEnd"/>
      <w:r w:rsidRPr="008703C0">
        <w:rPr>
          <w:lang w:val="es-419"/>
        </w:rPr>
        <w:t xml:space="preserve"> con un índice único en </w:t>
      </w:r>
      <w:proofErr w:type="spellStart"/>
      <w:r w:rsidRPr="008703C0">
        <w:rPr>
          <w:lang w:val="es-419"/>
        </w:rPr>
        <w:t>eventId</w:t>
      </w:r>
      <w:proofErr w:type="spellEnd"/>
      <w:r w:rsidRPr="008703C0">
        <w:rPr>
          <w:lang w:val="es-419"/>
        </w:rPr>
        <w:t xml:space="preserve"> dentro del módulo de cocina. El consumidor verifica duplicados antes de procesar, descartando reintentos innecesarios e implementando una </w:t>
      </w:r>
      <w:proofErr w:type="spellStart"/>
      <w:r w:rsidRPr="008703C0">
        <w:rPr>
          <w:lang w:val="es-419"/>
        </w:rPr>
        <w:t>Dead</w:t>
      </w:r>
      <w:proofErr w:type="spellEnd"/>
      <w:r w:rsidRPr="008703C0">
        <w:rPr>
          <w:lang w:val="es-419"/>
        </w:rPr>
        <w:t xml:space="preserve"> Letter </w:t>
      </w:r>
      <w:proofErr w:type="spellStart"/>
      <w:r w:rsidRPr="008703C0">
        <w:rPr>
          <w:lang w:val="es-419"/>
        </w:rPr>
        <w:t>Queue</w:t>
      </w:r>
      <w:proofErr w:type="spellEnd"/>
      <w:r w:rsidRPr="008703C0">
        <w:rPr>
          <w:lang w:val="es-419"/>
        </w:rPr>
        <w:t xml:space="preserve"> (DLQ) para mensajes erróneos.</w:t>
      </w:r>
    </w:p>
    <w:p w14:paraId="2FD475C8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04B7366D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Prueba: Enviar el mismo evento de orden duplicado al consumidor y verificar el reconocimiento silencioso (Ack) sin duplicar efectos en cocina.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06726104" w14:textId="77777777">
        <w:tc>
          <w:tcPr>
            <w:tcW w:w="10166" w:type="dxa"/>
            <w:shd w:val="clear" w:color="auto" w:fill="F2F2F2"/>
          </w:tcPr>
          <w:p w14:paraId="03AFB2FE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Recepción de evento duplicado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$ Descarte por clave única en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ProcessedEvent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y confirmación de lectura al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broker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.</w:t>
            </w:r>
          </w:p>
        </w:tc>
      </w:tr>
    </w:tbl>
    <w:p w14:paraId="6D00866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Complementa la entrega At-</w:t>
      </w:r>
      <w:proofErr w:type="spellStart"/>
      <w:r w:rsidRPr="008703C0">
        <w:rPr>
          <w:lang w:val="es-419"/>
        </w:rPr>
        <w:t>Least</w:t>
      </w:r>
      <w:proofErr w:type="spellEnd"/>
      <w:r w:rsidRPr="008703C0">
        <w:rPr>
          <w:lang w:val="es-419"/>
        </w:rPr>
        <w:t xml:space="preserve">-Once del </w:t>
      </w:r>
      <w:proofErr w:type="spellStart"/>
      <w:r w:rsidRPr="008703C0">
        <w:rPr>
          <w:lang w:val="es-419"/>
        </w:rPr>
        <w:t>outbox</w:t>
      </w:r>
      <w:proofErr w:type="spellEnd"/>
      <w:r w:rsidRPr="008703C0">
        <w:rPr>
          <w:lang w:val="es-419"/>
        </w:rPr>
        <w:t xml:space="preserve"> con idempotencia estricta en el consumidor para asegurar que la duplicación de red no altere el estado operativo del negocio.</w:t>
      </w:r>
    </w:p>
    <w:p w14:paraId="48312736" w14:textId="77777777" w:rsidR="009F67A5" w:rsidRPr="008703C0" w:rsidRDefault="009F67A5">
      <w:pPr>
        <w:rPr>
          <w:lang w:val="es-419"/>
        </w:rPr>
      </w:pPr>
    </w:p>
    <w:p w14:paraId="20BA1DF5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TC-31 — Correlación de logs y </w:t>
      </w:r>
      <w:proofErr w:type="spellStart"/>
      <w:r w:rsidRPr="008703C0">
        <w:rPr>
          <w:lang w:val="es-419"/>
        </w:rPr>
        <w:t>observabilidad</w:t>
      </w:r>
      <w:proofErr w:type="spellEnd"/>
      <w:r w:rsidRPr="008703C0">
        <w:rPr>
          <w:lang w:val="es-419"/>
        </w:rPr>
        <w:t xml:space="preserve"> distribuida</w:t>
      </w:r>
    </w:p>
    <w:p w14:paraId="1F1C0397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10C28B8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incorporó un filtro web (</w:t>
      </w:r>
      <w:proofErr w:type="spellStart"/>
      <w:r w:rsidRPr="008703C0">
        <w:rPr>
          <w:lang w:val="es-419"/>
        </w:rPr>
        <w:t>WebFilter</w:t>
      </w:r>
      <w:proofErr w:type="spellEnd"/>
      <w:r w:rsidRPr="008703C0">
        <w:rPr>
          <w:lang w:val="es-419"/>
        </w:rPr>
        <w:t>) para capturar o generar la cabecera X-</w:t>
      </w:r>
      <w:proofErr w:type="spellStart"/>
      <w:r w:rsidRPr="008703C0">
        <w:rPr>
          <w:lang w:val="es-419"/>
        </w:rPr>
        <w:t>Correlation</w:t>
      </w:r>
      <w:proofErr w:type="spellEnd"/>
      <w:r w:rsidRPr="008703C0">
        <w:rPr>
          <w:lang w:val="es-419"/>
        </w:rPr>
        <w:t xml:space="preserve">-Id. El identificador se propaga mediante el contexto de Project Reactor y el MDC de </w:t>
      </w:r>
      <w:proofErr w:type="spellStart"/>
      <w:r w:rsidRPr="008703C0">
        <w:rPr>
          <w:lang w:val="es-419"/>
        </w:rPr>
        <w:t>logging</w:t>
      </w:r>
      <w:proofErr w:type="spellEnd"/>
      <w:r w:rsidRPr="008703C0">
        <w:rPr>
          <w:lang w:val="es-419"/>
        </w:rPr>
        <w:t xml:space="preserve">, incluyéndose también en los eventos del </w:t>
      </w:r>
      <w:proofErr w:type="spellStart"/>
      <w:r w:rsidRPr="008703C0">
        <w:rPr>
          <w:lang w:val="es-419"/>
        </w:rPr>
        <w:t>Outbox</w:t>
      </w:r>
      <w:proofErr w:type="spellEnd"/>
      <w:r w:rsidRPr="008703C0">
        <w:rPr>
          <w:lang w:val="es-419"/>
        </w:rPr>
        <w:t>.</w:t>
      </w:r>
    </w:p>
    <w:p w14:paraId="127075F2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lastRenderedPageBreak/>
        <w:t>Pruebas y verificación</w:t>
      </w:r>
    </w:p>
    <w:p w14:paraId="7F697098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 xml:space="preserve">Simulación Postman: Enviar una petición HTTP incluyendo el </w:t>
      </w:r>
      <w:proofErr w:type="spellStart"/>
      <w:r w:rsidRPr="008703C0">
        <w:rPr>
          <w:lang w:val="es-419"/>
        </w:rPr>
        <w:t>header</w:t>
      </w:r>
      <w:proofErr w:type="spellEnd"/>
      <w:r w:rsidRPr="008703C0">
        <w:rPr>
          <w:lang w:val="es-419"/>
        </w:rPr>
        <w:t xml:space="preserve"> X-</w:t>
      </w:r>
      <w:proofErr w:type="spellStart"/>
      <w:r w:rsidRPr="008703C0">
        <w:rPr>
          <w:lang w:val="es-419"/>
        </w:rPr>
        <w:t>Correlation</w:t>
      </w:r>
      <w:proofErr w:type="spellEnd"/>
      <w:r w:rsidRPr="008703C0">
        <w:rPr>
          <w:lang w:val="es-419"/>
        </w:rPr>
        <w:t>-Id: test-corr-123 y revisar la traza en consola y base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3786E2E9" w14:textId="77777777">
        <w:tc>
          <w:tcPr>
            <w:tcW w:w="10166" w:type="dxa"/>
            <w:shd w:val="clear" w:color="auto" w:fill="F2F2F2"/>
          </w:tcPr>
          <w:p w14:paraId="0B117374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 xml:space="preserve">Petición con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header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X-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Correlation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>-Id: test-corr-123 $\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$ Logs de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backend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reflejando el tag [test-corr-123] en cada ejecución de hilo.</w:t>
            </w:r>
          </w:p>
        </w:tc>
      </w:tr>
    </w:tbl>
    <w:p w14:paraId="4CBBE03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Permite rastrear transacciones distribuidas de extremo a extremo sin incurrir en problemas de alta cardinalidad en servidores de métricas.</w:t>
      </w:r>
    </w:p>
    <w:p w14:paraId="5E9529BE" w14:textId="77777777" w:rsidR="009F67A5" w:rsidRPr="008703C0" w:rsidRDefault="009F67A5">
      <w:pPr>
        <w:rPr>
          <w:lang w:val="es-419"/>
        </w:rPr>
      </w:pPr>
    </w:p>
    <w:p w14:paraId="1B6F4BB9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TC-32 — Métricas y salud que explican el negocio</w:t>
      </w:r>
    </w:p>
    <w:p w14:paraId="17B8A8B0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222C2F6C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configuraron Spring Boot </w:t>
      </w:r>
      <w:proofErr w:type="spellStart"/>
      <w:r w:rsidRPr="008703C0">
        <w:rPr>
          <w:lang w:val="es-419"/>
        </w:rPr>
        <w:t>Actuator</w:t>
      </w:r>
      <w:proofErr w:type="spellEnd"/>
      <w:r w:rsidRPr="008703C0">
        <w:rPr>
          <w:lang w:val="es-419"/>
        </w:rPr>
        <w:t xml:space="preserve"> y </w:t>
      </w:r>
      <w:proofErr w:type="spellStart"/>
      <w:r w:rsidRPr="008703C0">
        <w:rPr>
          <w:lang w:val="es-419"/>
        </w:rPr>
        <w:t>Micrometer</w:t>
      </w:r>
      <w:proofErr w:type="spellEnd"/>
      <w:r w:rsidRPr="008703C0">
        <w:rPr>
          <w:lang w:val="es-419"/>
        </w:rPr>
        <w:t xml:space="preserve">, implementando contadores, temporizadores y un indicador de salud personalizado para el </w:t>
      </w:r>
      <w:proofErr w:type="spellStart"/>
      <w:r w:rsidRPr="008703C0">
        <w:rPr>
          <w:lang w:val="es-419"/>
        </w:rPr>
        <w:t>outbox</w:t>
      </w:r>
      <w:proofErr w:type="spellEnd"/>
      <w:r w:rsidRPr="008703C0">
        <w:rPr>
          <w:lang w:val="es-419"/>
        </w:rPr>
        <w:t xml:space="preserve"> (</w:t>
      </w:r>
      <w:proofErr w:type="spellStart"/>
      <w:r w:rsidRPr="008703C0">
        <w:rPr>
          <w:lang w:val="es-419"/>
        </w:rPr>
        <w:t>OutboxHealthIndicator</w:t>
      </w:r>
      <w:proofErr w:type="spellEnd"/>
      <w:r w:rsidRPr="008703C0">
        <w:rPr>
          <w:lang w:val="es-419"/>
        </w:rPr>
        <w:t>), restringiendo el acceso exclusivamente a roles administrativos.</w:t>
      </w:r>
    </w:p>
    <w:p w14:paraId="142400A7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76A3ACE" w14:textId="77777777">
        <w:tc>
          <w:tcPr>
            <w:tcW w:w="10166" w:type="dxa"/>
            <w:shd w:val="clear" w:color="auto" w:fill="D9D9D9"/>
          </w:tcPr>
          <w:p w14:paraId="4439C5E8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GET   /actuator/metrics/tacocloud.orders.processed</w:t>
            </w:r>
          </w:p>
        </w:tc>
      </w:tr>
      <w:tr w:rsidR="009F67A5" w14:paraId="7306F64E" w14:textId="77777777">
        <w:tc>
          <w:tcPr>
            <w:tcW w:w="10166" w:type="dxa"/>
          </w:tcPr>
          <w:p w14:paraId="415EF5C2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Sin cuerpo</w:t>
            </w:r>
          </w:p>
        </w:tc>
      </w:tr>
    </w:tbl>
    <w:p w14:paraId="6D23FE93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70457E54" w14:textId="77777777">
        <w:tc>
          <w:tcPr>
            <w:tcW w:w="10166" w:type="dxa"/>
            <w:shd w:val="clear" w:color="auto" w:fill="F2F2F2"/>
          </w:tcPr>
          <w:p w14:paraId="18EA5181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GET /actuator/metrics/tacocloud.orders.processed $\rightarrow$ 200 OK con conteo exacto de transacciones operativas.</w:t>
            </w:r>
          </w:p>
        </w:tc>
      </w:tr>
    </w:tbl>
    <w:p w14:paraId="350C4CC2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Las métricas operativas se diseñan para evaluar tendencias y salud general del sistema, evitando almacenar datos de alta cardinalidad que saturen la memoria del colector.</w:t>
      </w:r>
    </w:p>
    <w:p w14:paraId="33E98C37" w14:textId="77777777" w:rsidR="009F67A5" w:rsidRPr="008703C0" w:rsidRDefault="009F67A5">
      <w:pPr>
        <w:rPr>
          <w:lang w:val="es-419"/>
        </w:rPr>
      </w:pPr>
    </w:p>
    <w:p w14:paraId="21B4D660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TC-34 — </w:t>
      </w:r>
      <w:proofErr w:type="spellStart"/>
      <w:r w:rsidRPr="008703C0">
        <w:rPr>
          <w:lang w:val="es-419"/>
        </w:rPr>
        <w:t>Idempotency</w:t>
      </w:r>
      <w:proofErr w:type="spellEnd"/>
      <w:r w:rsidRPr="008703C0">
        <w:rPr>
          <w:lang w:val="es-419"/>
        </w:rPr>
        <w:t>-Key en creación de órdenes</w:t>
      </w:r>
    </w:p>
    <w:p w14:paraId="3190E3C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Avanzado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13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1E7F77BA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>Se añadió el manejo de llaves de idempotencia (</w:t>
      </w:r>
      <w:proofErr w:type="spellStart"/>
      <w:r w:rsidRPr="008703C0">
        <w:rPr>
          <w:lang w:val="es-419"/>
        </w:rPr>
        <w:t>Idempotency</w:t>
      </w:r>
      <w:proofErr w:type="spellEnd"/>
      <w:r w:rsidRPr="008703C0">
        <w:rPr>
          <w:lang w:val="es-419"/>
        </w:rPr>
        <w:t>-Key) en POST /api/</w:t>
      </w:r>
      <w:proofErr w:type="spellStart"/>
      <w:r w:rsidRPr="008703C0">
        <w:rPr>
          <w:lang w:val="es-419"/>
        </w:rPr>
        <w:t>orders</w:t>
      </w:r>
      <w:proofErr w:type="spellEnd"/>
      <w:r w:rsidRPr="008703C0">
        <w:rPr>
          <w:lang w:val="es-419"/>
        </w:rPr>
        <w:t>, combinando un índice compuesto único en MongoDB (</w:t>
      </w:r>
      <w:proofErr w:type="spellStart"/>
      <w:r w:rsidRPr="008703C0">
        <w:rPr>
          <w:lang w:val="es-419"/>
        </w:rPr>
        <w:t>userId</w:t>
      </w:r>
      <w:proofErr w:type="spellEnd"/>
      <w:r w:rsidRPr="008703C0">
        <w:rPr>
          <w:lang w:val="es-419"/>
        </w:rPr>
        <w:t xml:space="preserve"> + </w:t>
      </w:r>
      <w:proofErr w:type="spellStart"/>
      <w:r w:rsidRPr="008703C0">
        <w:rPr>
          <w:lang w:val="es-419"/>
        </w:rPr>
        <w:t>idempotencyKey</w:t>
      </w:r>
      <w:proofErr w:type="spellEnd"/>
      <w:r w:rsidRPr="008703C0">
        <w:rPr>
          <w:lang w:val="es-419"/>
        </w:rPr>
        <w:t xml:space="preserve">) y validación de hash canónico (MD5) sobre el </w:t>
      </w:r>
      <w:proofErr w:type="spellStart"/>
      <w:r w:rsidRPr="008703C0">
        <w:rPr>
          <w:lang w:val="es-419"/>
        </w:rPr>
        <w:t>payload</w:t>
      </w:r>
      <w:proofErr w:type="spellEnd"/>
      <w:r w:rsidRPr="008703C0">
        <w:rPr>
          <w:lang w:val="es-419"/>
        </w:rPr>
        <w:t>.</w:t>
      </w:r>
    </w:p>
    <w:p w14:paraId="1B20EF04" w14:textId="77777777" w:rsidR="009F67A5" w:rsidRDefault="00000000">
      <w:pPr>
        <w:pStyle w:val="Ttulo2"/>
      </w:pPr>
      <w:proofErr w:type="spellStart"/>
      <w:r>
        <w:t>Simulación</w:t>
      </w:r>
      <w:proofErr w:type="spellEnd"/>
      <w:r>
        <w:t xml:space="preserve"> de </w:t>
      </w:r>
      <w:proofErr w:type="spellStart"/>
      <w:r>
        <w:t>petición</w:t>
      </w:r>
      <w:proofErr w:type="spellEnd"/>
      <w:r>
        <w:t xml:space="preserve"> (Postman)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14:paraId="5AAF3030" w14:textId="77777777">
        <w:tc>
          <w:tcPr>
            <w:tcW w:w="10166" w:type="dxa"/>
            <w:shd w:val="clear" w:color="auto" w:fill="D9D9D9"/>
          </w:tcPr>
          <w:p w14:paraId="597E3B20" w14:textId="77777777" w:rsidR="009F67A5" w:rsidRDefault="00000000">
            <w:pPr>
              <w:spacing w:after="0"/>
            </w:pPr>
            <w:r>
              <w:rPr>
                <w:b/>
                <w:sz w:val="18"/>
              </w:rPr>
              <w:t>POST   /api/orders</w:t>
            </w:r>
          </w:p>
        </w:tc>
      </w:tr>
      <w:tr w:rsidR="009F67A5" w14:paraId="44F584DA" w14:textId="77777777">
        <w:tc>
          <w:tcPr>
            <w:tcW w:w="10166" w:type="dxa"/>
          </w:tcPr>
          <w:p w14:paraId="0DD87B0E" w14:textId="77777777" w:rsidR="009F67A5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Headers: Idempotency-Key: llave-123</w:t>
            </w:r>
          </w:p>
        </w:tc>
      </w:tr>
    </w:tbl>
    <w:p w14:paraId="19F684F3" w14:textId="77777777" w:rsidR="009F67A5" w:rsidRDefault="00000000">
      <w:pPr>
        <w:spacing w:after="20"/>
      </w:pPr>
      <w:r>
        <w:rPr>
          <w:b/>
          <w:sz w:val="16"/>
        </w:rPr>
        <w:t>RESPUESTA ESPERADA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2827FE8F" w14:textId="77777777">
        <w:tc>
          <w:tcPr>
            <w:tcW w:w="10166" w:type="dxa"/>
            <w:shd w:val="clear" w:color="auto" w:fill="F2F2F2"/>
          </w:tcPr>
          <w:p w14:paraId="21572B61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Petición repetida ante fallos de red $\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rightarrow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$ Detección de duplicado y retorno de respuesta almacenada sin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re-ejecutar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mutación.</w:t>
            </w:r>
          </w:p>
        </w:tc>
      </w:tr>
    </w:tbl>
    <w:p w14:paraId="215D7105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Retornar 200 OK en solicitudes repetidas respeta la semántica HTTP, informando que la transacción ya fue procesada previamente sin instanciar un recurso nuevo (201).</w:t>
      </w:r>
    </w:p>
    <w:p w14:paraId="18C581B8" w14:textId="77777777" w:rsidR="009F67A5" w:rsidRPr="008703C0" w:rsidRDefault="009F67A5">
      <w:pPr>
        <w:rPr>
          <w:lang w:val="es-419"/>
        </w:rPr>
      </w:pPr>
    </w:p>
    <w:p w14:paraId="6C0E2C75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 xml:space="preserve">TC-35 — Versionar la API y publicar contrato </w:t>
      </w:r>
      <w:proofErr w:type="spellStart"/>
      <w:r w:rsidRPr="008703C0">
        <w:rPr>
          <w:lang w:val="es-419"/>
        </w:rPr>
        <w:t>OpenAPI</w:t>
      </w:r>
      <w:proofErr w:type="spellEnd"/>
    </w:p>
    <w:p w14:paraId="76CC82A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Nivel: </w:t>
      </w:r>
      <w:r w:rsidRPr="008703C0">
        <w:rPr>
          <w:lang w:val="es-419"/>
        </w:rPr>
        <w:t xml:space="preserve">Intermedio   </w:t>
      </w:r>
      <w:r w:rsidRPr="008703C0">
        <w:rPr>
          <w:b/>
          <w:lang w:val="es-419"/>
        </w:rPr>
        <w:t xml:space="preserve">Puntos: </w:t>
      </w:r>
      <w:r w:rsidRPr="008703C0">
        <w:rPr>
          <w:lang w:val="es-419"/>
        </w:rPr>
        <w:t xml:space="preserve">8   </w:t>
      </w:r>
      <w:r w:rsidRPr="008703C0">
        <w:rPr>
          <w:b/>
          <w:lang w:val="es-419"/>
        </w:rPr>
        <w:t xml:space="preserve">Laboratorio: </w:t>
      </w:r>
      <w:r w:rsidRPr="008703C0">
        <w:rPr>
          <w:lang w:val="es-419"/>
        </w:rPr>
        <w:t xml:space="preserve">6   </w:t>
      </w:r>
    </w:p>
    <w:p w14:paraId="1EBE48EB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Implementación: </w:t>
      </w:r>
      <w:r w:rsidRPr="008703C0">
        <w:rPr>
          <w:lang w:val="es-419"/>
        </w:rPr>
        <w:t xml:space="preserve">Se introdujo el prefijo /api/v1/ en los controladores principales y se desarrolló el filtro </w:t>
      </w:r>
      <w:proofErr w:type="spellStart"/>
      <w:r w:rsidRPr="008703C0">
        <w:rPr>
          <w:lang w:val="es-419"/>
        </w:rPr>
        <w:t>DeprecationFilter</w:t>
      </w:r>
      <w:proofErr w:type="spellEnd"/>
      <w:r w:rsidRPr="008703C0">
        <w:rPr>
          <w:lang w:val="es-419"/>
        </w:rPr>
        <w:t xml:space="preserve"> para inyectar cabeceras de advertencia (Warning y </w:t>
      </w:r>
      <w:proofErr w:type="gramStart"/>
      <w:r w:rsidRPr="008703C0">
        <w:rPr>
          <w:lang w:val="es-419"/>
        </w:rPr>
        <w:t>Link</w:t>
      </w:r>
      <w:proofErr w:type="gramEnd"/>
      <w:r w:rsidRPr="008703C0">
        <w:rPr>
          <w:lang w:val="es-419"/>
        </w:rPr>
        <w:t xml:space="preserve">) a los clientes de la ruta legada /api/**. Se integró </w:t>
      </w:r>
      <w:proofErr w:type="spellStart"/>
      <w:r w:rsidRPr="008703C0">
        <w:rPr>
          <w:lang w:val="es-419"/>
        </w:rPr>
        <w:t>springdoc-openapi</w:t>
      </w:r>
      <w:proofErr w:type="spellEnd"/>
      <w:r w:rsidRPr="008703C0">
        <w:rPr>
          <w:lang w:val="es-419"/>
        </w:rPr>
        <w:t xml:space="preserve"> para la generación del contrato y la interfaz Swagger UI.</w:t>
      </w:r>
    </w:p>
    <w:p w14:paraId="05003505" w14:textId="77777777" w:rsidR="009F67A5" w:rsidRPr="008703C0" w:rsidRDefault="00000000">
      <w:pPr>
        <w:pStyle w:val="Ttulo2"/>
        <w:rPr>
          <w:lang w:val="es-419"/>
        </w:rPr>
      </w:pPr>
      <w:r w:rsidRPr="008703C0">
        <w:rPr>
          <w:lang w:val="es-419"/>
        </w:rPr>
        <w:t>Pruebas y verificación</w:t>
      </w:r>
    </w:p>
    <w:p w14:paraId="73FEA587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Procedimiento: </w:t>
      </w:r>
      <w:r w:rsidRPr="008703C0">
        <w:rPr>
          <w:lang w:val="es-419"/>
        </w:rPr>
        <w:t>Prueba de Ruta Legada: Método GET a http://localhost:8080/api/orders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 xml:space="preserve">$ 200 OK incluyendo cabeceras de aviso de deprecación y enlace </w:t>
      </w:r>
      <w:proofErr w:type="spellStart"/>
      <w:r w:rsidRPr="008703C0">
        <w:rPr>
          <w:lang w:val="es-419"/>
        </w:rPr>
        <w:t>alternativo.Prueba</w:t>
      </w:r>
      <w:proofErr w:type="spellEnd"/>
      <w:r w:rsidRPr="008703C0">
        <w:rPr>
          <w:lang w:val="es-419"/>
        </w:rPr>
        <w:t xml:space="preserve"> de Nueva Ruta: Método GET a http://localhost:8080/api/v1/orders $\</w:t>
      </w:r>
      <w:proofErr w:type="spellStart"/>
      <w:r w:rsidRPr="008703C0">
        <w:rPr>
          <w:lang w:val="es-419"/>
        </w:rPr>
        <w:t>rightarrow</w:t>
      </w:r>
      <w:proofErr w:type="spellEnd"/>
      <w:r w:rsidRPr="008703C0">
        <w:rPr>
          <w:lang w:val="es-419"/>
        </w:rPr>
        <w:t>$ 200 OK limpio de advertencias.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9F67A5" w:rsidRPr="008703C0" w14:paraId="12B0FE61" w14:textId="77777777">
        <w:tc>
          <w:tcPr>
            <w:tcW w:w="10166" w:type="dxa"/>
            <w:shd w:val="clear" w:color="auto" w:fill="F2F2F2"/>
          </w:tcPr>
          <w:p w14:paraId="0B212C66" w14:textId="77777777" w:rsidR="009F67A5" w:rsidRPr="008703C0" w:rsidRDefault="00000000">
            <w:pPr>
              <w:spacing w:after="0"/>
              <w:rPr>
                <w:lang w:val="es-419"/>
              </w:rPr>
            </w:pPr>
            <w:r w:rsidRPr="008703C0">
              <w:rPr>
                <w:rFonts w:ascii="Consolas" w:hAnsi="Consolas"/>
                <w:sz w:val="16"/>
                <w:lang w:val="es-419"/>
              </w:rPr>
              <w:t>RESULTADO / EVIDENCIA</w:t>
            </w:r>
            <w:r w:rsidRPr="008703C0">
              <w:rPr>
                <w:rFonts w:ascii="Consolas" w:hAnsi="Consolas"/>
                <w:sz w:val="16"/>
                <w:lang w:val="es-419"/>
              </w:rPr>
              <w:br/>
              <w:t>Cliente legado consultando /api/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orders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recibe cabecera Warning: 299 - </w:t>
            </w:r>
            <w:proofErr w:type="spellStart"/>
            <w:r w:rsidRPr="008703C0">
              <w:rPr>
                <w:rFonts w:ascii="Consolas" w:hAnsi="Consolas"/>
                <w:sz w:val="16"/>
                <w:lang w:val="es-419"/>
              </w:rPr>
              <w:t>Deprecated</w:t>
            </w:r>
            <w:proofErr w:type="spellEnd"/>
            <w:r w:rsidRPr="008703C0">
              <w:rPr>
                <w:rFonts w:ascii="Consolas" w:hAnsi="Consolas"/>
                <w:sz w:val="16"/>
                <w:lang w:val="es-419"/>
              </w:rPr>
              <w:t xml:space="preserve"> API.</w:t>
            </w:r>
          </w:p>
        </w:tc>
      </w:tr>
    </w:tbl>
    <w:p w14:paraId="2B1B80FE" w14:textId="77777777" w:rsidR="009F67A5" w:rsidRPr="008703C0" w:rsidRDefault="00000000">
      <w:pPr>
        <w:rPr>
          <w:lang w:val="es-419"/>
        </w:rPr>
      </w:pPr>
      <w:r w:rsidRPr="008703C0">
        <w:rPr>
          <w:b/>
          <w:lang w:val="es-419"/>
        </w:rPr>
        <w:t xml:space="preserve">Fundamento técnico: </w:t>
      </w:r>
      <w:r w:rsidRPr="008703C0">
        <w:rPr>
          <w:lang w:val="es-419"/>
        </w:rPr>
        <w:t>El versionado por URL resuelve el enrutamiento sintáctico de clientes HTTP, pero no sustituye la necesidad de gestionar versiones en esquemas de mensajería asíncrona y reglas semánticas de negocio.</w:t>
      </w:r>
    </w:p>
    <w:p w14:paraId="59305B20" w14:textId="77777777" w:rsidR="009F67A5" w:rsidRPr="008703C0" w:rsidRDefault="009F67A5">
      <w:pPr>
        <w:rPr>
          <w:lang w:val="es-419"/>
        </w:rPr>
      </w:pPr>
    </w:p>
    <w:p w14:paraId="2F24C613" w14:textId="77777777" w:rsidR="009F67A5" w:rsidRPr="008703C0" w:rsidRDefault="00000000">
      <w:pPr>
        <w:pStyle w:val="Ttulo1"/>
        <w:rPr>
          <w:lang w:val="es-419"/>
        </w:rPr>
      </w:pPr>
      <w:r w:rsidRPr="008703C0">
        <w:rPr>
          <w:lang w:val="es-419"/>
        </w:rPr>
        <w:lastRenderedPageBreak/>
        <w:t>3. Consideraciones finales</w:t>
      </w:r>
    </w:p>
    <w:p w14:paraId="30CF8C83" w14:textId="77777777" w:rsidR="009F67A5" w:rsidRPr="008703C0" w:rsidRDefault="00000000">
      <w:pPr>
        <w:rPr>
          <w:lang w:val="es-419"/>
        </w:rPr>
      </w:pPr>
      <w:r w:rsidRPr="008703C0">
        <w:rPr>
          <w:lang w:val="es-419"/>
        </w:rPr>
        <w:t xml:space="preserve">Los retos abarcan la configuración del proyecto, el modelado del dominio, la persistencia, los servicios REST, la seguridad, las pruebas, el monitoreo y la comunicación asíncrona. Las simulaciones facilitan la lectura de las interacciones HTTP; cuando el reto no define un </w:t>
      </w:r>
      <w:proofErr w:type="spellStart"/>
      <w:r w:rsidRPr="008703C0">
        <w:rPr>
          <w:lang w:val="es-419"/>
        </w:rPr>
        <w:t>endpoint</w:t>
      </w:r>
      <w:proofErr w:type="spellEnd"/>
      <w:r w:rsidRPr="008703C0">
        <w:rPr>
          <w:lang w:val="es-419"/>
        </w:rPr>
        <w:t>, se presenta el procedimiento de verificación indicado en la fuente.</w:t>
      </w:r>
    </w:p>
    <w:p w14:paraId="254E4D9D" w14:textId="77777777" w:rsidR="009F67A5" w:rsidRPr="008703C0" w:rsidRDefault="00000000">
      <w:pPr>
        <w:rPr>
          <w:lang w:val="es-419"/>
        </w:rPr>
      </w:pPr>
      <w:r w:rsidRPr="008703C0">
        <w:rPr>
          <w:lang w:val="es-419"/>
        </w:rPr>
        <w:t xml:space="preserve">Para una entrega final, se recomienda complementar los resultados esperados con capturas reales de Postman, consola, herramientas JMX o paneles de los </w:t>
      </w:r>
      <w:proofErr w:type="spellStart"/>
      <w:r w:rsidRPr="008703C0">
        <w:rPr>
          <w:lang w:val="es-419"/>
        </w:rPr>
        <w:t>brokers</w:t>
      </w:r>
      <w:proofErr w:type="spellEnd"/>
      <w:r w:rsidRPr="008703C0">
        <w:rPr>
          <w:lang w:val="es-419"/>
        </w:rPr>
        <w:t>, según corresponda.</w:t>
      </w:r>
    </w:p>
    <w:sectPr w:rsidR="009F67A5" w:rsidRPr="008703C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324A2" w14:textId="77777777" w:rsidR="00D23BEF" w:rsidRDefault="00D23BEF">
      <w:pPr>
        <w:spacing w:after="0" w:line="240" w:lineRule="auto"/>
      </w:pPr>
      <w:r>
        <w:separator/>
      </w:r>
    </w:p>
  </w:endnote>
  <w:endnote w:type="continuationSeparator" w:id="0">
    <w:p w14:paraId="01442852" w14:textId="77777777" w:rsidR="00D23BEF" w:rsidRDefault="00D23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427E4" w14:textId="77777777" w:rsidR="009F67A5" w:rsidRDefault="00000000">
    <w:pPr>
      <w:pStyle w:val="Piedepgina"/>
      <w:jc w:val="center"/>
    </w:pPr>
    <w:r>
      <w:rPr>
        <w:sz w:val="16"/>
      </w:rPr>
      <w:t xml:space="preserve">Taco Cloud | Página </w:t>
    </w:r>
    <w:r>
      <w:fldChar w:fldCharType="begin"/>
    </w:r>
    <w:r>
      <w:instrText>PAGE</w:instrText>
    </w:r>
    <w:r>
      <w:fldChar w:fldCharType="separate"/>
    </w:r>
    <w:r w:rsidR="008703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F40B0" w14:textId="77777777" w:rsidR="00D23BEF" w:rsidRDefault="00D23BEF">
      <w:pPr>
        <w:spacing w:after="0" w:line="240" w:lineRule="auto"/>
      </w:pPr>
      <w:r>
        <w:separator/>
      </w:r>
    </w:p>
  </w:footnote>
  <w:footnote w:type="continuationSeparator" w:id="0">
    <w:p w14:paraId="4623377C" w14:textId="77777777" w:rsidR="00D23BEF" w:rsidRDefault="00D23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1C28" w14:textId="568B6B45" w:rsidR="009F67A5" w:rsidRDefault="009F67A5">
    <w:pPr>
      <w:pStyle w:val="Encabezado"/>
      <w:jc w:val="right"/>
      <w:rPr>
        <w:b/>
        <w:sz w:val="16"/>
        <w:lang w:val="es-MX"/>
      </w:rPr>
    </w:pPr>
  </w:p>
  <w:p w14:paraId="1B5CFB81" w14:textId="77777777" w:rsidR="008703C0" w:rsidRPr="008703C0" w:rsidRDefault="008703C0">
    <w:pPr>
      <w:pStyle w:val="Encabezado"/>
      <w:jc w:val="right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021134">
    <w:abstractNumId w:val="8"/>
  </w:num>
  <w:num w:numId="2" w16cid:durableId="1079522187">
    <w:abstractNumId w:val="6"/>
  </w:num>
  <w:num w:numId="3" w16cid:durableId="887955401">
    <w:abstractNumId w:val="5"/>
  </w:num>
  <w:num w:numId="4" w16cid:durableId="1124814234">
    <w:abstractNumId w:val="4"/>
  </w:num>
  <w:num w:numId="5" w16cid:durableId="1150905709">
    <w:abstractNumId w:val="7"/>
  </w:num>
  <w:num w:numId="6" w16cid:durableId="1862670948">
    <w:abstractNumId w:val="3"/>
  </w:num>
  <w:num w:numId="7" w16cid:durableId="1663923388">
    <w:abstractNumId w:val="2"/>
  </w:num>
  <w:num w:numId="8" w16cid:durableId="811099926">
    <w:abstractNumId w:val="1"/>
  </w:num>
  <w:num w:numId="9" w16cid:durableId="111046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3C0"/>
    <w:rsid w:val="008F0F9E"/>
    <w:rsid w:val="009F67A5"/>
    <w:rsid w:val="00AA1D8D"/>
    <w:rsid w:val="00B47730"/>
    <w:rsid w:val="00CB0664"/>
    <w:rsid w:val="00D23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0D84B"/>
  <w14:defaultImageDpi w14:val="300"/>
  <w15:docId w15:val="{B79CA085-3BED-4DAD-A14A-CE7386E7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0000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4005</Words>
  <Characters>22030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Almada Díaz</cp:lastModifiedBy>
  <cp:revision>2</cp:revision>
  <dcterms:created xsi:type="dcterms:W3CDTF">2026-09-30T16:44:00Z</dcterms:created>
  <dcterms:modified xsi:type="dcterms:W3CDTF">2026-09-30T16:44:00Z</dcterms:modified>
  <cp:category/>
</cp:coreProperties>
</file>