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Solución Sobre Actividades de Reflexión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Competencia AP23 SCRUM - CMMI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6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Ricardo Arturo Villada S. F: #2027007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20 de Abril del 2020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Cuestionario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¿De cuáles certificaciones se habla en el informe?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¿Cuál es la certificación para las empresas y cual es para los desarrolladores?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¿Qué es la “¿Marca País TI”, cuál es su propósito?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</w:pPr>
      <w:r w:rsidDel="00000000" w:rsidR="00000000" w:rsidRPr="00000000">
        <w:rPr>
          <w:rtl w:val="0"/>
        </w:rPr>
        <w:t xml:space="preserve">¿Cuáles son las 3 acciones más importantes que se adelantan para fortalecer el Sector TI colombiano? ¿Por qué?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¿Qué piensa respecto de lo que dice el SEI en el informe?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j68sdt81g402" w:id="2"/>
      <w:bookmarkEnd w:id="2"/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Capability Maturity Model Integration (CMMI) es un modelo de contiene prácticas para la mejoras de procesos dentro de una empresa, estos se clasifican en 5 niveles según su nivel de “Madurez” que van desde el 1 hasta el 5, donde el 5 significa que la empresa ha alcanzado todos los niveles de “Madurez” anteriores y que sus procesos son mejorados continuamente. también menciona otras como la IT Mark, diseñado para MiPymes; en MPS BR, Moprosoft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certificación para la empresa es la CMMI y para el desarrollador está la TSP/PSP (Team Software process/personal software process) modelo del SEI.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a conocer al mundo el potencial que tiene Colombia para generar negocios y que es un buen destino a la hora de hacer inversiones en el área de tecnología de la información.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Visión Estratégica del Sector: Establecer unas estrategias para que todas las empresas puedan trabajar siguiendo un mismo protocolo.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Talento Humano: Busca dar el mejor entrenamiento al personal tanto en la parte empresarial como en la académica con la capacitación de personas que puedan ayudar a impulsar la creación de nuevas empresas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Calidad: Para asegurarse de cada producto que salga al mercado este en las mejores condiciones posibles al seguir una normativa ya establecida.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esto solo demuestra el compromiso y dedicación que el sector empresarial tiene por salir adelante y de poder llegar al mercado internacional, por lo que si más empresas implementan los procesos adecuados las cifras seguirán creciendo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xv21t5wzyce" w:id="3"/>
      <w:bookmarkEnd w:id="3"/>
      <w:r w:rsidDel="00000000" w:rsidR="00000000" w:rsidRPr="00000000">
        <w:rPr/>
        <w:drawing>
          <wp:inline distB="114300" distT="114300" distL="114300" distR="114300">
            <wp:extent cx="3209925" cy="2819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Tiempo que me tomo en completar cada primer nivel del juego </w:t>
      </w:r>
      <w:r w:rsidDel="00000000" w:rsidR="00000000" w:rsidRPr="00000000">
        <w:rPr>
          <w:rtl w:val="0"/>
        </w:rPr>
        <w:t xml:space="preserve">LightBot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bookmarkStart w:colFirst="0" w:colLast="0" w:name="_jvgnh3xmjugl" w:id="4"/>
      <w:bookmarkEnd w:id="4"/>
      <w:r w:rsidDel="00000000" w:rsidR="00000000" w:rsidRPr="00000000">
        <w:rPr>
          <w:rtl w:val="0"/>
        </w:rPr>
        <w:t xml:space="preserve">Trabajo para </w:t>
      </w:r>
      <w:r w:rsidDel="00000000" w:rsidR="00000000" w:rsidRPr="00000000">
        <w:rPr>
          <w:rtl w:val="0"/>
        </w:rPr>
        <w:t xml:space="preserve">el profesor: </w:t>
      </w:r>
      <w:r w:rsidDel="00000000" w:rsidR="00000000" w:rsidRPr="00000000">
        <w:rPr>
          <w:color w:val="000000"/>
          <w:rtl w:val="0"/>
        </w:rPr>
        <w:t xml:space="preserve">Eder Lara Trujillo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3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5" name="image3.png"/>
          <a:graphic>
            <a:graphicData uri="http://schemas.openxmlformats.org/drawingml/2006/picture">
              <pic:pic>
                <pic:nvPicPr>
                  <pic:cNvPr descr="línea cor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