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4"/>
                <w:szCs w:val="24"/>
                <w:rtl w:val="0"/>
              </w:rPr>
              <w:t xml:space="preserve">Integrante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4"/>
                <w:szCs w:val="24"/>
                <w:rtl w:val="0"/>
              </w:rPr>
              <w:t xml:space="preserve">Roles y responsabilidades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Aurelio Rendon Viciego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Investigación a fondo sobre el Algoritmo de Huffman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Traducción a pseudocódigo desde diagrama 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Implementación completa en código</w:t>
            </w:r>
          </w:p>
        </w:tc>
      </w:tr>
      <w:tr>
        <w:trPr>
          <w:cantSplit w:val="0"/>
          <w:trHeight w:val="3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Humberto de Jesús Peña Dueñas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Diagrama de Flujo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Implementación completa en código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Ricardo Alejandro Rosas Arreola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 la GUI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Elección del libro a probar y transformación a formato txt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Implementación completa en código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