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Point Barber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de Requisitos Funcionais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Cadastro do usuário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Login do usuário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Acesso do usuários a loja de produtos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Compra de produtos pelo usuário através de várias formas de pagamento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 A barbearia, interessada em divulgar seu trabalho, poderá fazer o cadastro e assim  contratar um plano de divulgação, e alimentar as informações de sua barbearia como fotos, informações de localização, horários de funcionamento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Login da Barbearia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de Requisitos Não Funcionais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Cliente pode ver as barbearias cadastradas, ter acesso a informações da barbearias, galeria de fotos, localização e horários de funcionamento.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 de Uso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850" cy="444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Classe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850" cy="443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Sequência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850" cy="425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268.11023622047287" w:top="566.9291338582677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