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Informe de producción del short Qwen 35B en RTX 5070</w:t>
      </w:r>
    </w:p>
    <w:p>
      <w:pPr>
        <w:widowControl/>
        <w:spacing w:after="280"/>
      </w:pPr>
      <w:r>
        <w:rPr>
          <w:rFonts w:ascii="Aptos" w:hAnsi="Aptos"/>
          <w:color w:val="6B7280"/>
          <w:sz w:val="25"/>
        </w:rPr>
        <w:t>Guion, configuración reproducible y validación técnica</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c>
          <w:tcPr>
            <w:tcW w:type="dxa" w:w="1655"/>
            <w:tcMar>
              <w:top w:w="105" w:type="dxa"/>
              <w:start w:w="115" w:type="dxa"/>
              <w:bottom w:w="105" w:type="dxa"/>
              <w:end w:w="115" w:type="dxa"/>
            </w:tcMar>
            <w:vAlign w:val="center"/>
            <w:shd w:fill="F4F5F7"/>
          </w:tcPr>
          <w:p>
            <w:pPr>
              <w:spacing w:after="0"/>
            </w:pPr>
            <w:r>
              <w:rPr>
                <w:rFonts w:ascii="Aptos" w:hAnsi="Aptos"/>
                <w:b/>
                <w:color w:val="000000"/>
                <w:sz w:val="18"/>
              </w:rPr>
              <w:t>Formato</w:t>
            </w:r>
          </w:p>
        </w:tc>
        <w:tc>
          <w:tcPr>
            <w:tcW w:type="dxa" w:w="3096"/>
            <w:tcMar>
              <w:top w:w="105" w:type="dxa"/>
              <w:start w:w="115" w:type="dxa"/>
              <w:bottom w:w="105" w:type="dxa"/>
              <w:end w:w="115" w:type="dxa"/>
            </w:tcMar>
            <w:vAlign w:val="center"/>
          </w:tcPr>
          <w:p>
            <w:pPr>
              <w:spacing w:after="0"/>
            </w:pPr>
            <w:r>
              <w:rPr>
                <w:rFonts w:ascii="Aptos" w:hAnsi="Aptos"/>
                <w:b w:val="0"/>
                <w:color w:val="000000"/>
                <w:sz w:val="18"/>
              </w:rPr>
              <w:t>Short vertical</w:t>
            </w:r>
          </w:p>
        </w:tc>
        <w:tc>
          <w:tcPr>
            <w:tcW w:type="dxa" w:w="2088"/>
            <w:tcMar>
              <w:top w:w="105" w:type="dxa"/>
              <w:start w:w="115" w:type="dxa"/>
              <w:bottom w:w="105" w:type="dxa"/>
              <w:end w:w="115" w:type="dxa"/>
            </w:tcMar>
            <w:vAlign w:val="center"/>
            <w:shd w:fill="F4F5F7"/>
          </w:tcPr>
          <w:p>
            <w:pPr>
              <w:spacing w:after="0"/>
            </w:pPr>
            <w:r>
              <w:rPr>
                <w:rFonts w:ascii="Aptos" w:hAnsi="Aptos"/>
                <w:b/>
                <w:color w:val="000000"/>
                <w:sz w:val="18"/>
              </w:rPr>
              <w:t>Duración objetivo</w:t>
            </w:r>
          </w:p>
        </w:tc>
        <w:tc>
          <w:tcPr>
            <w:tcW w:type="dxa" w:w="2880"/>
            <w:tcMar>
              <w:top w:w="105" w:type="dxa"/>
              <w:start w:w="115" w:type="dxa"/>
              <w:bottom w:w="105" w:type="dxa"/>
              <w:end w:w="115" w:type="dxa"/>
            </w:tcMar>
            <w:vAlign w:val="center"/>
          </w:tcPr>
          <w:p>
            <w:pPr>
              <w:spacing w:after="0"/>
            </w:pPr>
            <w:r>
              <w:rPr>
                <w:rFonts w:ascii="Aptos" w:hAnsi="Aptos"/>
                <w:b w:val="0"/>
                <w:color w:val="000000"/>
                <w:sz w:val="18"/>
              </w:rPr>
              <w:t>50 a 60 segundos</w:t>
            </w:r>
          </w:p>
        </w:tc>
      </w:tr>
      <w:tr>
        <w:tc>
          <w:tcPr>
            <w:tcW w:type="dxa" w:w="1655"/>
            <w:tcMar>
              <w:top w:w="105" w:type="dxa"/>
              <w:start w:w="115" w:type="dxa"/>
              <w:bottom w:w="105" w:type="dxa"/>
              <w:end w:w="115" w:type="dxa"/>
            </w:tcMar>
            <w:vAlign w:val="center"/>
            <w:shd w:fill="F4F5F7"/>
          </w:tcPr>
          <w:p>
            <w:pPr>
              <w:spacing w:after="0"/>
            </w:pPr>
            <w:r>
              <w:rPr>
                <w:rFonts w:ascii="Aptos" w:hAnsi="Aptos"/>
                <w:b/>
                <w:color w:val="000000"/>
                <w:sz w:val="18"/>
              </w:rPr>
              <w:t>Eje editorial</w:t>
            </w:r>
          </w:p>
        </w:tc>
        <w:tc>
          <w:tcPr>
            <w:tcW w:type="dxa" w:w="3096"/>
            <w:tcMar>
              <w:top w:w="105" w:type="dxa"/>
              <w:start w:w="115" w:type="dxa"/>
              <w:bottom w:w="105" w:type="dxa"/>
              <w:end w:w="115" w:type="dxa"/>
            </w:tcMar>
            <w:vAlign w:val="center"/>
          </w:tcPr>
          <w:p>
            <w:pPr>
              <w:spacing w:after="0"/>
            </w:pPr>
            <w:r>
              <w:rPr>
                <w:rFonts w:ascii="Aptos" w:hAnsi="Aptos"/>
                <w:b w:val="0"/>
                <w:color w:val="000000"/>
                <w:sz w:val="18"/>
              </w:rPr>
              <w:t>Configuración reproducible</w:t>
            </w:r>
          </w:p>
        </w:tc>
        <w:tc>
          <w:tcPr>
            <w:tcW w:type="dxa" w:w="2088"/>
            <w:tcMar>
              <w:top w:w="105" w:type="dxa"/>
              <w:start w:w="115" w:type="dxa"/>
              <w:bottom w:w="105" w:type="dxa"/>
              <w:end w:w="115" w:type="dxa"/>
            </w:tcMar>
            <w:vAlign w:val="center"/>
            <w:shd w:fill="F4F5F7"/>
          </w:tcPr>
          <w:p>
            <w:pPr>
              <w:spacing w:after="0"/>
            </w:pPr>
            <w:r>
              <w:rPr>
                <w:rFonts w:ascii="Aptos" w:hAnsi="Aptos"/>
                <w:b/>
                <w:color w:val="000000"/>
                <w:sz w:val="18"/>
              </w:rPr>
              <w:t>Prueba central</w:t>
            </w:r>
          </w:p>
        </w:tc>
        <w:tc>
          <w:tcPr>
            <w:tcW w:type="dxa" w:w="2880"/>
            <w:tcMar>
              <w:top w:w="105" w:type="dxa"/>
              <w:start w:w="115" w:type="dxa"/>
              <w:bottom w:w="105" w:type="dxa"/>
              <w:end w:w="115" w:type="dxa"/>
            </w:tcMar>
            <w:vAlign w:val="center"/>
          </w:tcPr>
          <w:p>
            <w:pPr>
              <w:spacing w:after="0"/>
            </w:pPr>
            <w:r>
              <w:rPr>
                <w:rFonts w:ascii="Aptos" w:hAnsi="Aptos"/>
                <w:b w:val="0"/>
                <w:color w:val="000000"/>
                <w:sz w:val="18"/>
              </w:rPr>
              <w:t>Generación real de código</w:t>
            </w:r>
          </w:p>
        </w:tc>
      </w:tr>
    </w:tbl>
    <w:p>
      <w:pPr>
        <w:widowControl/>
      </w:pPr>
    </w:p>
    <w:p>
      <w:pPr>
        <w:pStyle w:val="BodyText"/>
        <w:widowControl/>
      </w:pPr>
      <w:r>
        <w:rPr>
          <w:rFonts w:ascii="Aptos" w:hAnsi="Aptos"/>
          <w:color w:val="000000"/>
        </w:rPr>
        <w:t>Este informe documenta la producción de un short centrado en una única prueba: la generación de una landing completa con Qwen 3.6 35B-A3B IQ2_XXS mediante llama.cpp en una NVIDIA GeForce RTX 5070 de 12 GB. La prueba produjo 7461 tokens en 52 segundos, a 141.96 tokens por segundo, y terminó un archivo HTML que pudo abrirse en el navegador.</w:t>
      </w:r>
    </w:p>
    <w:p>
      <w:pPr>
        <w:pStyle w:val="BodyText"/>
        <w:widowControl/>
      </w:pPr>
      <w:r>
        <w:rPr>
          <w:rFonts w:ascii="Aptos" w:hAnsi="Aptos"/>
          <w:color w:val="000000"/>
        </w:rPr>
        <w:t>La pieza debe presentar el resultado como una medición concreta y reproducible. El dato de rendimiento corresponde a este modelo, esta cuantización, este equipo, esta versión del runtime y estos parámetros. No permite afirmar que cualquier GPU de 12 GB vaya a obtener la misma velocidad.</w:t>
      </w:r>
    </w:p>
    <w:p>
      <w:pPr>
        <w:pStyle w:val="Heading1"/>
        <w:keepNext/>
        <w:widowControl/>
      </w:pPr>
      <w:r>
        <w:t>1 Resumen del short</w:t>
      </w:r>
    </w:p>
    <w:p>
      <w:pPr>
        <w:pStyle w:val="BodyText"/>
        <w:widowControl/>
      </w:pPr>
      <w:r>
        <w:rPr>
          <w:rFonts w:ascii="Aptos" w:hAnsi="Aptos"/>
          <w:color w:val="000000"/>
        </w:rPr>
        <w:t>El short abre con el dato de 142 tokens por segundo para captar la atención y lo vincula de inmediato a una RTX 5070 de 12 GB. A continuación muestra la configuración exacta, enseña la generación de una landing en Llama UI y remata con la apertura del HTML en el navegador. El cierre convierte el resultado en una promesa útil: publicar la configuración y los archivos necesarios en un repositorio de GitHub.</w:t>
      </w:r>
    </w:p>
    <w:p>
      <w:pPr>
        <w:pStyle w:val="BodyText"/>
        <w:widowControl/>
      </w:pPr>
      <w:r>
        <w:rPr>
          <w:rFonts w:ascii="Aptos" w:hAnsi="Aptos"/>
          <w:color w:val="000000"/>
        </w:rPr>
        <w:t>La demostración tiene valor porque el rendimiento se mide mientras el modelo genera código destinado a un resultado visible. La prueba no se presenta como una puntuación abstracta, sino como una ejecución completa que termina con un archivo HTML utilizable.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val="true"/>
        </w:trPr>
        <w:tc>
          <w:tcPr>
            <w:tcW w:type="dxa" w:w="1944"/>
            <w:shd w:fill="17365D"/>
            <w:tcMar>
              <w:top w:w="110" w:type="dxa"/>
              <w:start w:w="130" w:type="dxa"/>
              <w:bottom w:w="110" w:type="dxa"/>
              <w:end w:w="130" w:type="dxa"/>
            </w:tcMar>
            <w:vAlign w:val="center"/>
          </w:tcPr>
          <w:p>
            <w:pPr>
              <w:spacing w:after="0"/>
              <w:jc w:val="left"/>
            </w:pPr>
            <w:r>
              <w:rPr>
                <w:rFonts w:ascii="Aptos" w:hAnsi="Aptos"/>
                <w:b/>
                <w:color w:val="FFFFFF"/>
                <w:sz w:val="18"/>
              </w:rPr>
              <w:t>Elemento</w:t>
            </w:r>
          </w:p>
        </w:tc>
        <w:tc>
          <w:tcPr>
            <w:tcW w:type="dxa" w:w="7488"/>
            <w:shd w:fill="17365D"/>
            <w:tcMar>
              <w:top w:w="110" w:type="dxa"/>
              <w:start w:w="130" w:type="dxa"/>
              <w:bottom w:w="110" w:type="dxa"/>
              <w:end w:w="130" w:type="dxa"/>
            </w:tcMar>
            <w:vAlign w:val="center"/>
          </w:tcPr>
          <w:p>
            <w:pPr>
              <w:spacing w:after="0"/>
              <w:jc w:val="center"/>
            </w:pPr>
            <w:r>
              <w:rPr>
                <w:rFonts w:ascii="Aptos" w:hAnsi="Aptos"/>
                <w:b/>
                <w:color w:val="FFFFFF"/>
                <w:sz w:val="18"/>
              </w:rPr>
              <w:t>Definición de producción</w:t>
            </w:r>
          </w:p>
        </w:tc>
      </w:tr>
      <w:tr>
        <w:trPr>
          <w:cantSplit w:val="true"/>
        </w:trPr>
        <w:tc>
          <w:tcPr>
            <w:tcW w:type="dxa" w:w="1944"/>
            <w:tcMar>
              <w:top w:w="110" w:type="dxa"/>
              <w:start w:w="130" w:type="dxa"/>
              <w:bottom w:w="110" w:type="dxa"/>
              <w:end w:w="130" w:type="dxa"/>
            </w:tcMar>
            <w:vAlign w:val="center"/>
          </w:tcPr>
          <w:p>
            <w:pPr>
              <w:spacing w:after="0" w:line="252" w:lineRule="auto"/>
              <w:jc w:val="left"/>
            </w:pPr>
            <w:r>
              <w:rPr>
                <w:rFonts w:ascii="Aptos" w:hAnsi="Aptos"/>
                <w:color w:val="000000"/>
                <w:sz w:val="18"/>
              </w:rPr>
              <w:t>Audiencia</w:t>
            </w:r>
          </w:p>
        </w:tc>
        <w:tc>
          <w:tcPr>
            <w:tcW w:type="dxa" w:w="7488"/>
            <w:tcMar>
              <w:top w:w="110" w:type="dxa"/>
              <w:start w:w="130" w:type="dxa"/>
              <w:bottom w:w="110" w:type="dxa"/>
              <w:end w:w="130" w:type="dxa"/>
            </w:tcMar>
            <w:vAlign w:val="center"/>
          </w:tcPr>
          <w:p>
            <w:pPr>
              <w:spacing w:after="0" w:line="252" w:lineRule="auto"/>
              <w:jc w:val="left"/>
            </w:pPr>
            <w:r>
              <w:rPr>
                <w:rFonts w:ascii="Aptos" w:hAnsi="Aptos"/>
                <w:color w:val="000000"/>
                <w:sz w:val="18"/>
              </w:rPr>
              <w:t>Personas que ejecutan modelos locales con llama.cpp y una GPU NVIDIA de 12 GB</w:t>
            </w:r>
          </w:p>
        </w:tc>
      </w:tr>
      <w:tr>
        <w:trPr>
          <w:cantSplit w:val="true"/>
        </w:trPr>
        <w:tc>
          <w:tcPr>
            <w:tcW w:type="dxa" w:w="1944"/>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Promesa</w:t>
            </w:r>
          </w:p>
        </w:tc>
        <w:tc>
          <w:tcPr>
            <w:tcW w:type="dxa" w:w="7488"/>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Entregar una configuración concreta que el espectador pueda guardar y reproducir</w:t>
            </w:r>
          </w:p>
        </w:tc>
      </w:tr>
      <w:tr>
        <w:trPr>
          <w:cantSplit w:val="true"/>
        </w:trPr>
        <w:tc>
          <w:tcPr>
            <w:tcW w:type="dxa" w:w="1944"/>
            <w:tcMar>
              <w:top w:w="110" w:type="dxa"/>
              <w:start w:w="130" w:type="dxa"/>
              <w:bottom w:w="110" w:type="dxa"/>
              <w:end w:w="130" w:type="dxa"/>
            </w:tcMar>
            <w:vAlign w:val="center"/>
          </w:tcPr>
          <w:p>
            <w:pPr>
              <w:spacing w:after="0" w:line="252" w:lineRule="auto"/>
              <w:jc w:val="left"/>
            </w:pPr>
            <w:r>
              <w:rPr>
                <w:rFonts w:ascii="Aptos" w:hAnsi="Aptos"/>
                <w:color w:val="000000"/>
                <w:sz w:val="18"/>
              </w:rPr>
              <w:t>Prueba</w:t>
            </w:r>
          </w:p>
        </w:tc>
        <w:tc>
          <w:tcPr>
            <w:tcW w:type="dxa" w:w="7488"/>
            <w:tcMar>
              <w:top w:w="110" w:type="dxa"/>
              <w:start w:w="130" w:type="dxa"/>
              <w:bottom w:w="110" w:type="dxa"/>
              <w:end w:w="130" w:type="dxa"/>
            </w:tcMar>
            <w:vAlign w:val="center"/>
          </w:tcPr>
          <w:p>
            <w:pPr>
              <w:spacing w:after="0" w:line="252" w:lineRule="auto"/>
              <w:jc w:val="left"/>
            </w:pPr>
            <w:r>
              <w:rPr>
                <w:rFonts w:ascii="Aptos" w:hAnsi="Aptos"/>
                <w:color w:val="000000"/>
                <w:sz w:val="18"/>
              </w:rPr>
              <w:t>Landing en un único HTML con CSS, JavaScript, responsive y animaciones</w:t>
            </w:r>
          </w:p>
        </w:tc>
      </w:tr>
      <w:tr>
        <w:trPr>
          <w:cantSplit w:val="true"/>
        </w:trPr>
        <w:tc>
          <w:tcPr>
            <w:tcW w:type="dxa" w:w="1944"/>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Evidencia</w:t>
            </w:r>
          </w:p>
        </w:tc>
        <w:tc>
          <w:tcPr>
            <w:tcW w:type="dxa" w:w="7488"/>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7461 tokens en 52 s a 141.96 t/s y resultado abierto en navegador</w:t>
            </w:r>
          </w:p>
        </w:tc>
      </w:tr>
      <w:tr>
        <w:trPr>
          <w:cantSplit w:val="true"/>
        </w:trPr>
        <w:tc>
          <w:tcPr>
            <w:tcW w:type="dxa" w:w="1944"/>
            <w:tcMar>
              <w:top w:w="110" w:type="dxa"/>
              <w:start w:w="130" w:type="dxa"/>
              <w:bottom w:w="110" w:type="dxa"/>
              <w:end w:w="130" w:type="dxa"/>
            </w:tcMar>
            <w:vAlign w:val="center"/>
          </w:tcPr>
          <w:p>
            <w:pPr>
              <w:spacing w:after="0" w:line="252" w:lineRule="auto"/>
              <w:jc w:val="left"/>
            </w:pPr>
            <w:r>
              <w:rPr>
                <w:rFonts w:ascii="Aptos" w:hAnsi="Aptos"/>
                <w:color w:val="000000"/>
                <w:sz w:val="18"/>
              </w:rPr>
              <w:t>Cierre</w:t>
            </w:r>
          </w:p>
        </w:tc>
        <w:tc>
          <w:tcPr>
            <w:tcW w:type="dxa" w:w="7488"/>
            <w:tcMar>
              <w:top w:w="110" w:type="dxa"/>
              <w:start w:w="130" w:type="dxa"/>
              <w:bottom w:w="110" w:type="dxa"/>
              <w:end w:w="130" w:type="dxa"/>
            </w:tcMar>
            <w:vAlign w:val="center"/>
          </w:tcPr>
          <w:p>
            <w:pPr>
              <w:spacing w:after="0" w:line="252" w:lineRule="auto"/>
              <w:jc w:val="left"/>
            </w:pPr>
            <w:r>
              <w:rPr>
                <w:rFonts w:ascii="Aptos" w:hAnsi="Aptos"/>
                <w:color w:val="000000"/>
                <w:sz w:val="18"/>
              </w:rPr>
              <w:t>Repositorio de GitHub con configuración, prompt, archivos y guía de reproducción</w:t>
            </w:r>
          </w:p>
        </w:tc>
      </w:tr>
    </w:tbl>
    <w:p>
      <w:pPr>
        <w:pStyle w:val="Heading1"/>
        <w:keepNext/>
        <w:widowControl/>
      </w:pPr>
      <w:r>
        <w:t>2 Guion exacto</w:t>
      </w:r>
    </w:p>
    <w:p>
      <w:pPr>
        <w:widowControl/>
        <w:spacing w:after="90" w:line="300" w:lineRule="auto"/>
        <w:ind w:left="403" w:right="360"/>
      </w:pPr>
      <w:r>
        <w:rPr>
          <w:rFonts w:ascii="Aptos" w:hAnsi="Aptos"/>
          <w:color w:val="000000"/>
          <w:sz w:val="21"/>
        </w:rPr>
        <w:t>Ciento cuarenta y dos tokens por segundo en un modelo de treinta y cinco mil millones de parámetros es una barbaridad.</w:t>
        <w:br/>
      </w:r>
      <w:r>
        <w:rPr>
          <w:rFonts w:ascii="Aptos" w:hAnsi="Aptos"/>
          <w:color w:val="000000"/>
          <w:sz w:val="21"/>
        </w:rPr>
        <w:t>Y lo estoy haciendo en una RTX 5070 de doce gigas.</w:t>
        <w:br/>
      </w:r>
      <w:r>
        <w:rPr>
          <w:rFonts w:ascii="Aptos" w:hAnsi="Aptos"/>
          <w:color w:val="000000"/>
          <w:sz w:val="21"/>
        </w:rPr>
        <w:t>Guárdate esta configuración.</w:t>
        <w:br/>
      </w:r>
      <w:r>
        <w:rPr>
          <w:rFonts w:ascii="Aptos" w:hAnsi="Aptos"/>
          <w:color w:val="000000"/>
          <w:sz w:val="21"/>
        </w:rPr>
        <w:t>Estoy usando Qwen 3 punto 6, treinta y cinco B A tres B, en IQ2 XXS.</w:t>
        <w:br/>
      </w:r>
      <w:r>
        <w:rPr>
          <w:rFonts w:ascii="Aptos" w:hAnsi="Aptos"/>
          <w:color w:val="000000"/>
          <w:sz w:val="21"/>
        </w:rPr>
        <w:t>Dieciséis mil de contexto, Flash Attention activado, caché K y V en Q8, batch doscientos cincuenta y seis, uBatch ciento veintiocho, y las capas de GPU en automático con Fit.</w:t>
        <w:br/>
      </w:r>
      <w:r>
        <w:rPr>
          <w:rFonts w:ascii="Aptos" w:hAnsi="Aptos"/>
          <w:color w:val="000000"/>
          <w:sz w:val="21"/>
        </w:rPr>
        <w:t>Y mira esto.</w:t>
        <w:br/>
      </w:r>
      <w:r>
        <w:rPr>
          <w:rFonts w:ascii="Aptos" w:hAnsi="Aptos"/>
          <w:color w:val="000000"/>
          <w:sz w:val="21"/>
        </w:rPr>
        <w:t>Le pido una landing completa, con HTML, CSS, JavaScript, animaciones y responsive.</w:t>
        <w:br/>
      </w:r>
      <w:r>
        <w:rPr>
          <w:rFonts w:ascii="Aptos" w:hAnsi="Aptos"/>
          <w:color w:val="000000"/>
          <w:sz w:val="21"/>
        </w:rPr>
        <w:t>No es un benchmark.</w:t>
        <w:br/>
      </w:r>
      <w:r>
        <w:rPr>
          <w:rFonts w:ascii="Aptos" w:hAnsi="Aptos"/>
          <w:color w:val="000000"/>
          <w:sz w:val="21"/>
        </w:rPr>
        <w:t>Está generando código real a ciento cuarenta y uno coma noventa y seis tokens por segundo.</w:t>
        <w:br/>
      </w:r>
      <w:r>
        <w:rPr>
          <w:rFonts w:ascii="Aptos" w:hAnsi="Aptos"/>
          <w:color w:val="000000"/>
          <w:sz w:val="21"/>
        </w:rPr>
        <w:t>Más de siete mil cuatrocientos tokens en menos de un minuto.</w:t>
        <w:br/>
      </w:r>
      <w:r>
        <w:rPr>
          <w:rFonts w:ascii="Aptos" w:hAnsi="Aptos"/>
          <w:color w:val="000000"/>
          <w:sz w:val="21"/>
        </w:rPr>
        <w:t>Y lo mejor viene ahora.</w:t>
        <w:br/>
      </w:r>
      <w:r>
        <w:rPr>
          <w:rFonts w:ascii="Aptos" w:hAnsi="Aptos"/>
          <w:color w:val="000000"/>
          <w:sz w:val="21"/>
        </w:rPr>
        <w:t>Abro el HTML...</w:t>
        <w:br/>
      </w:r>
      <w:r>
        <w:rPr>
          <w:rFonts w:ascii="Aptos" w:hAnsi="Aptos"/>
          <w:color w:val="000000"/>
          <w:sz w:val="21"/>
        </w:rPr>
        <w:t>y funciona.</w:t>
        <w:br/>
      </w:r>
      <w:r>
        <w:rPr>
          <w:rFonts w:ascii="Aptos" w:hAnsi="Aptos"/>
          <w:color w:val="000000"/>
          <w:sz w:val="21"/>
        </w:rPr>
        <w:t>Y para que no tengas que hacer absolutamente nada, te voy a dejar esta configuración y todo lo necesario en un repo de GitHub.</w:t>
        <w:br/>
      </w:r>
      <w:r>
        <w:rPr>
          <w:rFonts w:ascii="Aptos" w:hAnsi="Aptos"/>
          <w:color w:val="000000"/>
          <w:sz w:val="21"/>
        </w:rPr>
        <w:t>Todo esto en una gráfica de doce gigas.</w:t>
        <w:br/>
      </w:r>
      <w:r>
        <w:rPr>
          <w:rFonts w:ascii="Aptos" w:hAnsi="Aptos"/>
          <w:color w:val="000000"/>
          <w:sz w:val="21"/>
        </w:rPr>
        <w:t>Así que si estás usando llama ce pe pe con una NVIDIA de doce gigas, haz una captura.</w:t>
        <w:br/>
      </w:r>
      <w:r>
        <w:rPr>
          <w:rFonts w:ascii="Aptos" w:hAnsi="Aptos"/>
          <w:color w:val="000000"/>
          <w:sz w:val="21"/>
        </w:rPr>
        <w:t>Porque esta configuración merece quedarse guardada.</w:t>
      </w:r>
    </w:p>
    <w:p>
      <w:pPr>
        <w:pStyle w:val="Heading1"/>
        <w:keepNext/>
        <w:widowControl/>
      </w:pPr>
      <w:r>
        <w:t>3 Configuración técnica reproducible</w:t>
      </w:r>
    </w:p>
    <w:p>
      <w:pPr>
        <w:pStyle w:val="BodyText"/>
        <w:widowControl/>
      </w:pPr>
      <w:r>
        <w:rPr>
          <w:rFonts w:ascii="Aptos" w:hAnsi="Aptos"/>
          <w:color w:val="000000"/>
        </w:rPr>
        <w:t>La reproducción debe partir de llama.cpp b11053 y del archivo GGUF indicado. El ajuste Fit se deja activo para que llama.cpp determine automáticamente las capas que puede ubicar en la GPU dentro de la memoria disponible.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2232"/>
            <w:shd w:fill="17365D"/>
            <w:tcMar>
              <w:top w:w="110" w:type="dxa"/>
              <w:start w:w="130" w:type="dxa"/>
              <w:bottom w:w="110" w:type="dxa"/>
              <w:end w:w="130" w:type="dxa"/>
            </w:tcMar>
            <w:vAlign w:val="center"/>
          </w:tcPr>
          <w:p>
            <w:pPr>
              <w:spacing w:after="0"/>
              <w:jc w:val="left"/>
            </w:pPr>
            <w:r>
              <w:rPr>
                <w:rFonts w:ascii="Aptos" w:hAnsi="Aptos"/>
                <w:b/>
                <w:color w:val="FFFFFF"/>
                <w:sz w:val="17"/>
              </w:rPr>
              <w:t>Parámetro</w:t>
            </w:r>
          </w:p>
        </w:tc>
        <w:tc>
          <w:tcPr>
            <w:tcW w:type="dxa" w:w="4680"/>
            <w:shd w:fill="17365D"/>
            <w:tcMar>
              <w:top w:w="110" w:type="dxa"/>
              <w:start w:w="130" w:type="dxa"/>
              <w:bottom w:w="110" w:type="dxa"/>
              <w:end w:w="130" w:type="dxa"/>
            </w:tcMar>
            <w:vAlign w:val="center"/>
          </w:tcPr>
          <w:p>
            <w:pPr>
              <w:spacing w:after="0"/>
              <w:jc w:val="center"/>
            </w:pPr>
            <w:r>
              <w:rPr>
                <w:rFonts w:ascii="Aptos" w:hAnsi="Aptos"/>
                <w:b/>
                <w:color w:val="FFFFFF"/>
                <w:sz w:val="17"/>
              </w:rPr>
              <w:t>Valor</w:t>
            </w:r>
          </w:p>
        </w:tc>
        <w:tc>
          <w:tcPr>
            <w:tcW w:type="dxa" w:w="2520"/>
            <w:shd w:fill="17365D"/>
            <w:tcMar>
              <w:top w:w="110" w:type="dxa"/>
              <w:start w:w="130" w:type="dxa"/>
              <w:bottom w:w="110" w:type="dxa"/>
              <w:end w:w="130" w:type="dxa"/>
            </w:tcMar>
            <w:vAlign w:val="center"/>
          </w:tcPr>
          <w:p>
            <w:pPr>
              <w:spacing w:after="0"/>
              <w:jc w:val="center"/>
            </w:pPr>
            <w:r>
              <w:rPr>
                <w:rFonts w:ascii="Aptos" w:hAnsi="Aptos"/>
                <w:b/>
                <w:color w:val="FFFFFF"/>
                <w:sz w:val="17"/>
              </w:rPr>
              <w:t>Aplicación</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Hardware</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NVIDIA GeForce RTX 5070</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12 GB VRAM</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Runtime</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llama.cpp</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b11053</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Interfaz</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llama-server y Llama UI</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Servidor local</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Modelo</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Qwen 3.6 35B-A3B</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GGUF IQ2_XXS</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Archivo</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E:\models\Qwen_Qwen3.6-35B-A3B-IQ2_XXS.gguf</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Ruta usada en la prueba</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Contexto</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16384</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tokens</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Flash Attention</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ON</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-fa on</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Caché K</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q8_0</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-ctk q8_0</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Caché V</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q8_0</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-ctv q8_0</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Batch</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256</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-b 256</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uBatch</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128</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-ub 128</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Parallel</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1</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-np 1</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Capas de GPU</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Automático</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--fit on</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Temperatura</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0.6</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--temp 0.6</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Top k</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20</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--top-k 20</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Top p</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0.95</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--top-p 0.95</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7"/>
              </w:rPr>
              <w:t>Predicción máxima</w:t>
            </w:r>
          </w:p>
        </w:tc>
        <w:tc>
          <w:tcPr>
            <w:tcW w:type="dxa" w:w="4680"/>
            <w:tcMar>
              <w:top w:w="110" w:type="dxa"/>
              <w:start w:w="130" w:type="dxa"/>
              <w:bottom w:w="110" w:type="dxa"/>
              <w:end w:w="130" w:type="dxa"/>
            </w:tcMar>
            <w:vAlign w:val="center"/>
          </w:tcPr>
          <w:p>
            <w:pPr>
              <w:spacing w:after="0" w:line="252" w:lineRule="auto"/>
              <w:jc w:val="left"/>
            </w:pPr>
            <w:r>
              <w:rPr>
                <w:rFonts w:ascii="Aptos" w:hAnsi="Aptos"/>
                <w:color w:val="000000"/>
                <w:sz w:val="17"/>
              </w:rPr>
              <w:t>8192</w:t>
            </w:r>
          </w:p>
        </w:tc>
        <w:tc>
          <w:tcPr>
            <w:tcW w:type="dxa" w:w="2520"/>
            <w:tcMar>
              <w:top w:w="110" w:type="dxa"/>
              <w:start w:w="130" w:type="dxa"/>
              <w:bottom w:w="110" w:type="dxa"/>
              <w:end w:w="130" w:type="dxa"/>
            </w:tcMar>
            <w:vAlign w:val="center"/>
          </w:tcPr>
          <w:p>
            <w:pPr>
              <w:spacing w:after="0" w:line="252" w:lineRule="auto"/>
              <w:jc w:val="center"/>
            </w:pPr>
            <w:r>
              <w:rPr>
                <w:rFonts w:ascii="Aptos" w:hAnsi="Aptos"/>
                <w:color w:val="000000"/>
                <w:sz w:val="17"/>
              </w:rPr>
              <w:t>-n 8192</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Servidor</w:t>
            </w:r>
          </w:p>
        </w:tc>
        <w:tc>
          <w:tcPr>
            <w:tcW w:type="dxa" w:w="4680"/>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127.0.0.1</w:t>
            </w:r>
          </w:p>
        </w:tc>
        <w:tc>
          <w:tcPr>
            <w:tcW w:type="dxa" w:w="2520"/>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Puerto 8080</w:t>
            </w:r>
          </w:p>
        </w:tc>
      </w:tr>
    </w:tbl>
    <w:p>
      <w:pPr>
        <w:pStyle w:val="Heading2"/>
        <w:keepNext/>
        <w:widowControl/>
      </w:pPr>
      <w:r>
        <w:t>Comando de referencia</w:t>
      </w:r>
    </w:p>
    <w:p>
      <w:pPr>
        <w:keepLines/>
        <w:widowControl/>
        <w:spacing w:before="100" w:after="20"/>
        <w:ind w:left="432" w:right="288"/>
      </w:pPr>
      <w:r>
        <w:rPr>
          <w:rFonts w:ascii="Cascadia Mono" w:hAnsi="Cascadia Mono"/>
          <w:color w:val="000000"/>
          <w:sz w:val="16"/>
        </w:rPr>
        <w:t>&amp; "E:\llama-b11053-bin-win-cuda-13.4-x64\llama-server.exe" `</w:t>
      </w:r>
    </w:p>
    <w:p>
      <w:pPr>
        <w:keepLines/>
        <w:widowControl/>
        <w:spacing w:before="0" w:after="20"/>
        <w:ind w:left="432" w:right="288"/>
      </w:pPr>
      <w:r>
        <w:rPr>
          <w:rFonts w:ascii="Cascadia Mono" w:hAnsi="Cascadia Mono"/>
          <w:color w:val="000000"/>
          <w:sz w:val="16"/>
        </w:rPr>
        <w:t xml:space="preserve">  -m "E:\models\Qwen_Qwen3.6-35B-A3B-IQ2_XXS.gguf" `</w:t>
      </w:r>
    </w:p>
    <w:p>
      <w:pPr>
        <w:keepLines/>
        <w:widowControl/>
        <w:spacing w:before="0" w:after="20"/>
        <w:ind w:left="432" w:right="288"/>
      </w:pPr>
      <w:r>
        <w:rPr>
          <w:rFonts w:ascii="Cascadia Mono" w:hAnsi="Cascadia Mono"/>
          <w:color w:val="000000"/>
          <w:sz w:val="16"/>
        </w:rPr>
        <w:t xml:space="preserve">  -c 16384 `</w:t>
      </w:r>
    </w:p>
    <w:p>
      <w:pPr>
        <w:keepLines/>
        <w:widowControl/>
        <w:spacing w:before="0" w:after="20"/>
        <w:ind w:left="432" w:right="288"/>
      </w:pPr>
      <w:r>
        <w:rPr>
          <w:rFonts w:ascii="Cascadia Mono" w:hAnsi="Cascadia Mono"/>
          <w:color w:val="000000"/>
          <w:sz w:val="16"/>
        </w:rPr>
        <w:t xml:space="preserve">  -fa on `</w:t>
      </w:r>
    </w:p>
    <w:p>
      <w:pPr>
        <w:keepLines/>
        <w:widowControl/>
        <w:spacing w:before="0" w:after="20"/>
        <w:ind w:left="432" w:right="288"/>
      </w:pPr>
      <w:r>
        <w:rPr>
          <w:rFonts w:ascii="Cascadia Mono" w:hAnsi="Cascadia Mono"/>
          <w:color w:val="000000"/>
          <w:sz w:val="16"/>
        </w:rPr>
        <w:t xml:space="preserve">  -ctk q8_0 `</w:t>
      </w:r>
    </w:p>
    <w:p>
      <w:pPr>
        <w:keepLines/>
        <w:widowControl/>
        <w:spacing w:before="0" w:after="20"/>
        <w:ind w:left="432" w:right="288"/>
      </w:pPr>
      <w:r>
        <w:rPr>
          <w:rFonts w:ascii="Cascadia Mono" w:hAnsi="Cascadia Mono"/>
          <w:color w:val="000000"/>
          <w:sz w:val="16"/>
        </w:rPr>
        <w:t xml:space="preserve">  -ctv q8_0 `</w:t>
      </w:r>
    </w:p>
    <w:p>
      <w:pPr>
        <w:keepLines/>
        <w:widowControl/>
        <w:spacing w:before="0" w:after="20"/>
        <w:ind w:left="432" w:right="288"/>
      </w:pPr>
      <w:r>
        <w:rPr>
          <w:rFonts w:ascii="Cascadia Mono" w:hAnsi="Cascadia Mono"/>
          <w:color w:val="000000"/>
          <w:sz w:val="16"/>
        </w:rPr>
        <w:t xml:space="preserve">  -b 256 `</w:t>
      </w:r>
    </w:p>
    <w:p>
      <w:pPr>
        <w:keepLines/>
        <w:widowControl/>
        <w:spacing w:before="0" w:after="20"/>
        <w:ind w:left="432" w:right="288"/>
      </w:pPr>
      <w:r>
        <w:rPr>
          <w:rFonts w:ascii="Cascadia Mono" w:hAnsi="Cascadia Mono"/>
          <w:color w:val="000000"/>
          <w:sz w:val="16"/>
        </w:rPr>
        <w:t xml:space="preserve">  -ub 128 `</w:t>
      </w:r>
    </w:p>
    <w:p>
      <w:pPr>
        <w:keepLines/>
        <w:widowControl/>
        <w:spacing w:before="0" w:after="20"/>
        <w:ind w:left="432" w:right="288"/>
      </w:pPr>
      <w:r>
        <w:rPr>
          <w:rFonts w:ascii="Cascadia Mono" w:hAnsi="Cascadia Mono"/>
          <w:color w:val="000000"/>
          <w:sz w:val="16"/>
        </w:rPr>
        <w:t xml:space="preserve">  -np 1 `</w:t>
      </w:r>
    </w:p>
    <w:p>
      <w:pPr>
        <w:keepLines/>
        <w:widowControl/>
        <w:spacing w:before="0" w:after="20"/>
        <w:ind w:left="432" w:right="288"/>
      </w:pPr>
      <w:r>
        <w:rPr>
          <w:rFonts w:ascii="Cascadia Mono" w:hAnsi="Cascadia Mono"/>
          <w:color w:val="000000"/>
          <w:sz w:val="16"/>
        </w:rPr>
        <w:t xml:space="preserve">  --fit on `</w:t>
      </w:r>
    </w:p>
    <w:p>
      <w:pPr>
        <w:keepLines/>
        <w:widowControl/>
        <w:spacing w:before="0" w:after="20"/>
        <w:ind w:left="432" w:right="288"/>
      </w:pPr>
      <w:r>
        <w:rPr>
          <w:rFonts w:ascii="Cascadia Mono" w:hAnsi="Cascadia Mono"/>
          <w:color w:val="000000"/>
          <w:sz w:val="16"/>
        </w:rPr>
        <w:t xml:space="preserve">  --temp 0.6 `</w:t>
      </w:r>
    </w:p>
    <w:p>
      <w:pPr>
        <w:keepLines/>
        <w:widowControl/>
        <w:spacing w:before="0" w:after="20"/>
        <w:ind w:left="432" w:right="288"/>
      </w:pPr>
      <w:r>
        <w:rPr>
          <w:rFonts w:ascii="Cascadia Mono" w:hAnsi="Cascadia Mono"/>
          <w:color w:val="000000"/>
          <w:sz w:val="16"/>
        </w:rPr>
        <w:t xml:space="preserve">  --top-k 20 `</w:t>
      </w:r>
    </w:p>
    <w:p>
      <w:pPr>
        <w:keepLines/>
        <w:widowControl/>
        <w:spacing w:before="0" w:after="20"/>
        <w:ind w:left="432" w:right="288"/>
      </w:pPr>
      <w:r>
        <w:rPr>
          <w:rFonts w:ascii="Cascadia Mono" w:hAnsi="Cascadia Mono"/>
          <w:color w:val="000000"/>
          <w:sz w:val="16"/>
        </w:rPr>
        <w:t xml:space="preserve">  --top-p 0.95 `</w:t>
      </w:r>
    </w:p>
    <w:p>
      <w:pPr>
        <w:keepLines/>
        <w:widowControl/>
        <w:spacing w:before="0" w:after="20"/>
        <w:ind w:left="432" w:right="288"/>
      </w:pPr>
      <w:r>
        <w:rPr>
          <w:rFonts w:ascii="Cascadia Mono" w:hAnsi="Cascadia Mono"/>
          <w:color w:val="000000"/>
          <w:sz w:val="16"/>
        </w:rPr>
        <w:t xml:space="preserve">  -n 8192 `</w:t>
      </w:r>
    </w:p>
    <w:p>
      <w:pPr>
        <w:keepLines/>
        <w:widowControl/>
        <w:spacing w:before="0" w:after="20"/>
        <w:ind w:left="432" w:right="288"/>
      </w:pPr>
      <w:r>
        <w:rPr>
          <w:rFonts w:ascii="Cascadia Mono" w:hAnsi="Cascadia Mono"/>
          <w:color w:val="000000"/>
          <w:sz w:val="16"/>
        </w:rPr>
        <w:t xml:space="preserve">  --host 127.0.0.1 `</w:t>
      </w:r>
    </w:p>
    <w:p>
      <w:pPr>
        <w:keepLines/>
        <w:widowControl/>
        <w:spacing w:before="0" w:after="20"/>
        <w:ind w:left="432" w:right="288"/>
      </w:pPr>
      <w:r>
        <w:rPr>
          <w:rFonts w:ascii="Cascadia Mono" w:hAnsi="Cascadia Mono"/>
          <w:color w:val="000000"/>
          <w:sz w:val="16"/>
        </w:rPr>
        <w:t xml:space="preserve">  --port 8080</w:t>
      </w:r>
    </w:p>
    <w:p>
      <w:pPr>
        <w:pStyle w:val="BodyText"/>
        <w:widowControl/>
      </w:pPr>
      <w:r>
        <w:rPr>
          <w:rFonts w:ascii="Aptos" w:hAnsi="Aptos"/>
          <w:color w:val="000000"/>
        </w:rPr>
        <w:t>Las rutas corresponden al equipo de la prueba. Para reproducir el proceso en otro sistema, el repositorio debe ofrecer variables o marcadores claros para la ubicación del ejecutable y del archivo GGUF, sin alterar el resto de parámetros.</w:t>
      </w:r>
    </w:p>
    <w:p>
      <w:pPr>
        <w:pStyle w:val="Heading1"/>
        <w:keepNext/>
        <w:widowControl/>
      </w:pPr>
      <w:r>
        <w:t>4 Prueba realizada y resultado medido</w:t>
      </w:r>
    </w:p>
    <w:p>
      <w:pPr>
        <w:pStyle w:val="Heading2"/>
        <w:keepNext/>
        <w:widowControl/>
      </w:pPr>
      <w:r>
        <w:t>Solicitud enviada al modelo</w:t>
      </w:r>
    </w:p>
    <w:p>
      <w:pPr>
        <w:pStyle w:val="BodyText"/>
        <w:widowControl/>
      </w:pPr>
      <w:r>
        <w:rPr>
          <w:rFonts w:ascii="Aptos" w:hAnsi="Aptos"/>
          <w:color w:val="000000"/>
        </w:rPr>
        <w:t>Crear una landing completa y funcional en un único archivo HTML, con HTML, CSS y JavaScript sin librerías externas. La página debía incluir cabecera, hero, tarjetas de modelos, estadísticas de rendimiento, comparativa de hardware, características, preguntas frecuentes y footer. También debía ser responsive, incorporar animaciones y priorizar que el archivo terminara correctamente.</w:t>
      </w:r>
    </w:p>
    <w:p>
      <w:pPr>
        <w:pStyle w:val="Heading2"/>
        <w:keepNext/>
        <w:widowControl/>
      </w:pPr>
      <w:r>
        <w:t>Secuencia de validación</w:t>
      </w:r>
    </w:p>
    <w:p>
      <w:pPr>
        <w:pStyle w:val="ListNumber"/>
        <w:widowControl/>
        <w:ind w:left="432" w:hanging="288"/>
      </w:pPr>
      <w:r>
        <w:rPr>
          <w:rFonts w:ascii="Aptos" w:hAnsi="Aptos"/>
          <w:color w:val="000000"/>
        </w:rPr>
        <w:t>Se inició llama-server con el modelo y los parámetros documentados.</w:t>
      </w:r>
    </w:p>
    <w:p>
      <w:pPr>
        <w:pStyle w:val="ListNumber"/>
        <w:widowControl/>
        <w:ind w:left="432" w:hanging="288"/>
      </w:pPr>
      <w:r>
        <w:rPr>
          <w:rFonts w:ascii="Aptos" w:hAnsi="Aptos"/>
          <w:color w:val="000000"/>
        </w:rPr>
        <w:t>El prompt se ejecutó desde Llama UI con una sola secuencia paralela.</w:t>
      </w:r>
    </w:p>
    <w:p>
      <w:pPr>
        <w:pStyle w:val="ListNumber"/>
        <w:widowControl/>
        <w:ind w:left="432" w:hanging="288"/>
      </w:pPr>
      <w:r>
        <w:rPr>
          <w:rFonts w:ascii="Aptos" w:hAnsi="Aptos"/>
          <w:color w:val="000000"/>
        </w:rPr>
        <w:t>La generación produjo 7461 tokens en 52 segundos.</w:t>
      </w:r>
    </w:p>
    <w:p>
      <w:pPr>
        <w:pStyle w:val="ListNumber"/>
        <w:widowControl/>
        <w:ind w:left="432" w:hanging="288"/>
      </w:pPr>
      <w:r>
        <w:rPr>
          <w:rFonts w:ascii="Aptos" w:hAnsi="Aptos"/>
          <w:color w:val="000000"/>
        </w:rPr>
        <w:t>La velocidad final registrada fue de 141.96 tokens por segundo.</w:t>
      </w:r>
    </w:p>
    <w:p>
      <w:pPr>
        <w:pStyle w:val="ListNumber"/>
        <w:widowControl/>
        <w:ind w:left="432" w:hanging="288"/>
      </w:pPr>
      <w:r>
        <w:rPr>
          <w:rFonts w:ascii="Aptos" w:hAnsi="Aptos"/>
          <w:color w:val="000000"/>
        </w:rPr>
        <w:t>La salida terminó con la etiqueta de cierre &lt;/html&gt;.</w:t>
      </w:r>
    </w:p>
    <w:p>
      <w:pPr>
        <w:pStyle w:val="ListNumber"/>
        <w:widowControl/>
        <w:ind w:left="432" w:hanging="288"/>
      </w:pPr>
      <w:r>
        <w:rPr>
          <w:rFonts w:ascii="Aptos" w:hAnsi="Aptos"/>
          <w:color w:val="000000"/>
        </w:rPr>
        <w:t>El archivo se abrió en el navegador y permitió comprobar la landing.</w:t>
      </w:r>
    </w:p>
    <w:p>
      <w:pPr>
        <w:pStyle w:val="ListNumber"/>
        <w:widowControl/>
        <w:ind w:left="432" w:hanging="288"/>
      </w:pPr>
      <w:r>
        <w:rPr>
          <w:rFonts w:ascii="Aptos" w:hAnsi="Aptos"/>
          <w:color w:val="000000"/>
        </w:rPr>
        <w:t>Para la versión funcional de presentación se corrigieron únicamente artefactos menores de la salida y un contador JavaScript que volvía a cero.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2232"/>
            <w:shd w:fill="17365D"/>
            <w:tcMar>
              <w:top w:w="110" w:type="dxa"/>
              <w:start w:w="130" w:type="dxa"/>
              <w:bottom w:w="110" w:type="dxa"/>
              <w:end w:w="130" w:type="dxa"/>
            </w:tcMar>
            <w:vAlign w:val="center"/>
          </w:tcPr>
          <w:p>
            <w:pPr>
              <w:spacing w:after="0"/>
              <w:jc w:val="left"/>
            </w:pPr>
            <w:r>
              <w:rPr>
                <w:rFonts w:ascii="Aptos" w:hAnsi="Aptos"/>
                <w:b/>
                <w:color w:val="FFFFFF"/>
                <w:sz w:val="18"/>
              </w:rPr>
              <w:t>Métrica</w:t>
            </w:r>
          </w:p>
        </w:tc>
        <w:tc>
          <w:tcPr>
            <w:tcW w:type="dxa" w:w="1800"/>
            <w:shd w:fill="17365D"/>
            <w:tcMar>
              <w:top w:w="110" w:type="dxa"/>
              <w:start w:w="130" w:type="dxa"/>
              <w:bottom w:w="110" w:type="dxa"/>
              <w:end w:w="130" w:type="dxa"/>
            </w:tcMar>
            <w:vAlign w:val="center"/>
          </w:tcPr>
          <w:p>
            <w:pPr>
              <w:spacing w:after="0"/>
              <w:jc w:val="center"/>
            </w:pPr>
            <w:r>
              <w:rPr>
                <w:rFonts w:ascii="Aptos" w:hAnsi="Aptos"/>
                <w:b/>
                <w:color w:val="FFFFFF"/>
                <w:sz w:val="18"/>
              </w:rPr>
              <w:t>Resultado</w:t>
            </w:r>
          </w:p>
        </w:tc>
        <w:tc>
          <w:tcPr>
            <w:tcW w:type="dxa" w:w="5400"/>
            <w:shd w:fill="17365D"/>
            <w:tcMar>
              <w:top w:w="110" w:type="dxa"/>
              <w:start w:w="130" w:type="dxa"/>
              <w:bottom w:w="110" w:type="dxa"/>
              <w:end w:w="130" w:type="dxa"/>
            </w:tcMar>
            <w:vAlign w:val="center"/>
          </w:tcPr>
          <w:p>
            <w:pPr>
              <w:spacing w:after="0"/>
              <w:jc w:val="center"/>
            </w:pPr>
            <w:r>
              <w:rPr>
                <w:rFonts w:ascii="Aptos" w:hAnsi="Aptos"/>
                <w:b/>
                <w:color w:val="FFFFFF"/>
                <w:sz w:val="18"/>
              </w:rPr>
              <w:t>Lectura correcta</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8"/>
              </w:rPr>
              <w:t>Tokens generados</w:t>
            </w:r>
          </w:p>
        </w:tc>
        <w:tc>
          <w:tcPr>
            <w:tcW w:type="dxa" w:w="1800"/>
            <w:tcMar>
              <w:top w:w="110" w:type="dxa"/>
              <w:start w:w="130" w:type="dxa"/>
              <w:bottom w:w="110" w:type="dxa"/>
              <w:end w:w="130" w:type="dxa"/>
            </w:tcMar>
            <w:vAlign w:val="center"/>
          </w:tcPr>
          <w:p>
            <w:pPr>
              <w:spacing w:after="0" w:line="252" w:lineRule="auto"/>
              <w:jc w:val="center"/>
            </w:pPr>
            <w:r>
              <w:rPr>
                <w:rFonts w:ascii="Aptos" w:hAnsi="Aptos"/>
                <w:color w:val="000000"/>
                <w:sz w:val="18"/>
              </w:rPr>
              <w:t>7461</w:t>
            </w:r>
          </w:p>
        </w:tc>
        <w:tc>
          <w:tcPr>
            <w:tcW w:type="dxa" w:w="5400"/>
            <w:tcMar>
              <w:top w:w="110" w:type="dxa"/>
              <w:start w:w="130" w:type="dxa"/>
              <w:bottom w:w="110" w:type="dxa"/>
              <w:end w:w="130" w:type="dxa"/>
            </w:tcMar>
            <w:vAlign w:val="center"/>
          </w:tcPr>
          <w:p>
            <w:pPr>
              <w:spacing w:after="0" w:line="252" w:lineRule="auto"/>
              <w:jc w:val="left"/>
            </w:pPr>
            <w:r>
              <w:rPr>
                <w:rFonts w:ascii="Aptos" w:hAnsi="Aptos"/>
                <w:color w:val="000000"/>
                <w:sz w:val="18"/>
              </w:rPr>
              <w:t>Salida total de esta ejecución</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Tiempo</w:t>
            </w:r>
          </w:p>
        </w:tc>
        <w:tc>
          <w:tcPr>
            <w:tcW w:type="dxa" w:w="1800"/>
            <w:tcMar>
              <w:top w:w="110" w:type="dxa"/>
              <w:start w:w="130" w:type="dxa"/>
              <w:bottom w:w="110" w:type="dxa"/>
              <w:end w:w="130" w:type="dxa"/>
            </w:tcMar>
            <w:shd w:fill="EAF1F8"/>
            <w:vAlign w:val="center"/>
          </w:tcPr>
          <w:p>
            <w:pPr>
              <w:spacing w:after="0" w:line="252" w:lineRule="auto"/>
              <w:jc w:val="center"/>
            </w:pPr>
            <w:r>
              <w:rPr>
                <w:rFonts w:ascii="Aptos" w:hAnsi="Aptos"/>
                <w:color w:val="000000"/>
                <w:sz w:val="18"/>
              </w:rPr>
              <w:t>52 s</w:t>
            </w:r>
          </w:p>
        </w:tc>
        <w:tc>
          <w:tcPr>
            <w:tcW w:type="dxa" w:w="540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Menos de un minuto</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8"/>
              </w:rPr>
              <w:t>Velocidad</w:t>
            </w:r>
          </w:p>
        </w:tc>
        <w:tc>
          <w:tcPr>
            <w:tcW w:type="dxa" w:w="1800"/>
            <w:tcMar>
              <w:top w:w="110" w:type="dxa"/>
              <w:start w:w="130" w:type="dxa"/>
              <w:bottom w:w="110" w:type="dxa"/>
              <w:end w:w="130" w:type="dxa"/>
            </w:tcMar>
            <w:vAlign w:val="center"/>
          </w:tcPr>
          <w:p>
            <w:pPr>
              <w:spacing w:after="0" w:line="252" w:lineRule="auto"/>
              <w:jc w:val="center"/>
            </w:pPr>
            <w:r>
              <w:rPr>
                <w:rFonts w:ascii="Aptos" w:hAnsi="Aptos"/>
                <w:color w:val="000000"/>
                <w:sz w:val="18"/>
              </w:rPr>
              <w:t>141.96 t/s</w:t>
            </w:r>
          </w:p>
        </w:tc>
        <w:tc>
          <w:tcPr>
            <w:tcW w:type="dxa" w:w="5400"/>
            <w:tcMar>
              <w:top w:w="110" w:type="dxa"/>
              <w:start w:w="130" w:type="dxa"/>
              <w:bottom w:w="110" w:type="dxa"/>
              <w:end w:w="130" w:type="dxa"/>
            </w:tcMar>
            <w:vAlign w:val="center"/>
          </w:tcPr>
          <w:p>
            <w:pPr>
              <w:spacing w:after="0" w:line="252" w:lineRule="auto"/>
              <w:jc w:val="left"/>
            </w:pPr>
            <w:r>
              <w:rPr>
                <w:rFonts w:ascii="Aptos" w:hAnsi="Aptos"/>
                <w:color w:val="000000"/>
                <w:sz w:val="18"/>
              </w:rPr>
              <w:t>Medición de esta ejecución concreta</w:t>
            </w:r>
          </w:p>
        </w:tc>
      </w:tr>
      <w:tr>
        <w:trPr>
          <w:cantSplit w:val="true"/>
        </w:trPr>
        <w:tc>
          <w:tcPr>
            <w:tcW w:type="dxa" w:w="2232"/>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Terminación</w:t>
            </w:r>
          </w:p>
        </w:tc>
        <w:tc>
          <w:tcPr>
            <w:tcW w:type="dxa" w:w="1800"/>
            <w:tcMar>
              <w:top w:w="110" w:type="dxa"/>
              <w:start w:w="130" w:type="dxa"/>
              <w:bottom w:w="110" w:type="dxa"/>
              <w:end w:w="130" w:type="dxa"/>
            </w:tcMar>
            <w:shd w:fill="EAF1F8"/>
            <w:vAlign w:val="center"/>
          </w:tcPr>
          <w:p>
            <w:pPr>
              <w:spacing w:after="0" w:line="252" w:lineRule="auto"/>
              <w:jc w:val="center"/>
            </w:pPr>
            <w:r>
              <w:rPr>
                <w:rFonts w:ascii="Aptos" w:hAnsi="Aptos"/>
                <w:color w:val="000000"/>
                <w:sz w:val="18"/>
              </w:rPr>
              <w:t>&lt;/html&gt;</w:t>
            </w:r>
          </w:p>
        </w:tc>
        <w:tc>
          <w:tcPr>
            <w:tcW w:type="dxa" w:w="540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El archivo llegó a su cierre estructural</w:t>
            </w:r>
          </w:p>
        </w:tc>
      </w:tr>
      <w:tr>
        <w:trPr>
          <w:cantSplit w:val="true"/>
        </w:trPr>
        <w:tc>
          <w:tcPr>
            <w:tcW w:type="dxa" w:w="2232"/>
            <w:tcMar>
              <w:top w:w="110" w:type="dxa"/>
              <w:start w:w="130" w:type="dxa"/>
              <w:bottom w:w="110" w:type="dxa"/>
              <w:end w:w="130" w:type="dxa"/>
            </w:tcMar>
            <w:vAlign w:val="center"/>
          </w:tcPr>
          <w:p>
            <w:pPr>
              <w:spacing w:after="0" w:line="252" w:lineRule="auto"/>
              <w:jc w:val="left"/>
            </w:pPr>
            <w:r>
              <w:rPr>
                <w:rFonts w:ascii="Aptos" w:hAnsi="Aptos"/>
                <w:color w:val="000000"/>
                <w:sz w:val="18"/>
              </w:rPr>
              <w:t>Validación visual</w:t>
            </w:r>
          </w:p>
        </w:tc>
        <w:tc>
          <w:tcPr>
            <w:tcW w:type="dxa" w:w="1800"/>
            <w:tcMar>
              <w:top w:w="110" w:type="dxa"/>
              <w:start w:w="130" w:type="dxa"/>
              <w:bottom w:w="110" w:type="dxa"/>
              <w:end w:w="130" w:type="dxa"/>
            </w:tcMar>
            <w:vAlign w:val="center"/>
          </w:tcPr>
          <w:p>
            <w:pPr>
              <w:spacing w:after="0" w:line="252" w:lineRule="auto"/>
              <w:jc w:val="center"/>
            </w:pPr>
            <w:r>
              <w:rPr>
                <w:rFonts w:ascii="Aptos" w:hAnsi="Aptos"/>
                <w:color w:val="000000"/>
                <w:sz w:val="18"/>
              </w:rPr>
              <w:t>Abierto en navegador</w:t>
            </w:r>
          </w:p>
        </w:tc>
        <w:tc>
          <w:tcPr>
            <w:tcW w:type="dxa" w:w="5400"/>
            <w:tcMar>
              <w:top w:w="110" w:type="dxa"/>
              <w:start w:w="130" w:type="dxa"/>
              <w:bottom w:w="110" w:type="dxa"/>
              <w:end w:w="130" w:type="dxa"/>
            </w:tcMar>
            <w:vAlign w:val="center"/>
          </w:tcPr>
          <w:p>
            <w:pPr>
              <w:spacing w:after="0" w:line="252" w:lineRule="auto"/>
              <w:jc w:val="left"/>
            </w:pPr>
            <w:r>
              <w:rPr>
                <w:rFonts w:ascii="Aptos" w:hAnsi="Aptos"/>
                <w:color w:val="000000"/>
                <w:sz w:val="18"/>
              </w:rPr>
              <w:t>El resultado pudo mostrarse y revisarse</w:t>
            </w:r>
          </w:p>
        </w:tc>
      </w:tr>
    </w:tbl>
    <w:p>
      <w:pPr>
        <w:pStyle w:val="Heading1"/>
        <w:keepNext/>
        <w:widowControl/>
      </w:pPr>
      <w:r>
        <w:t>5 Alcance real de la prueba</w:t>
      </w:r>
    </w:p>
    <w:p>
      <w:pPr>
        <w:pStyle w:val="Heading2"/>
        <w:keepNext/>
        <w:widowControl/>
      </w:pPr>
      <w:r>
        <w:t>Qué demuestra</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El modelo y la cuantización indicados caben en el flujo de trabajo probado con una RTX 5070 de 12 GB y la configuración documentada.</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La ejecución alcanzó 141.96 t/s al generar código para una landing, no al ejecutar una prueba sintética separada.</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La generación completó 7461 tokens en 52 segundos y cerró el documento HTML.</w:t>
        <w:br/>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La salida pudo trasladarse a un archivo y abrirse en un navegador.</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La combinación de ajustes es suficientemente concreta para documentarla y ofrecerla como punto de partida reproducible.</w:t>
      </w:r>
    </w:p>
    <w:p>
      <w:pPr>
        <w:pStyle w:val="Heading2"/>
        <w:keepNext/>
        <w:widowControl/>
      </w:pPr>
      <w:r>
        <w:t>Qué no debe afirmarse</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presentarse 141.96 t/s como rendimiento universal del modelo.</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prometerse la misma velocidad en todas las GPU NVIDIA de 12 GB.</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describirse IQ2_XXS como una cuantización orientada a preservar la máxima fidelidad. Es una cuantización agresiva elegida para reducir el tamaño y facilitar esta ejecución.</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afirmarse que la salida original quedó perfecta sin intervención. La versión de presentación recibió correcciones menores y se ajustó un contador JavaScript.</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confundirse el dato mostrado con llama-bench ni con un benchmark sintético. La medición pertenece a una generación real realizada en Llama UI.</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No debe extrapolarse el resultado a otro runtime, otra versión, otro modelo, otra cuantización, otro contexto o una configuración distinta.</w:t>
      </w:r>
    </w:p>
    <w:p>
      <w:pPr>
        <w:pStyle w:val="Heading1"/>
        <w:keepNext/>
        <w:widowControl/>
      </w:pPr>
      <w:r>
        <w:t>6 Material visual por tramo del guion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1152"/>
            <w:shd w:fill="17365D"/>
            <w:tcMar>
              <w:top w:w="110" w:type="dxa"/>
              <w:start w:w="130" w:type="dxa"/>
              <w:bottom w:w="110" w:type="dxa"/>
              <w:end w:w="130" w:type="dxa"/>
            </w:tcMar>
            <w:vAlign w:val="center"/>
          </w:tcPr>
          <w:p>
            <w:pPr>
              <w:spacing w:after="0"/>
              <w:jc w:val="left"/>
            </w:pPr>
            <w:r>
              <w:rPr>
                <w:rFonts w:ascii="Aptos" w:hAnsi="Aptos"/>
                <w:b/>
                <w:color w:val="FFFFFF"/>
                <w:sz w:val="17"/>
              </w:rPr>
              <w:t>Tiempo</w:t>
            </w:r>
          </w:p>
        </w:tc>
        <w:tc>
          <w:tcPr>
            <w:tcW w:type="dxa" w:w="2664"/>
            <w:shd w:fill="17365D"/>
            <w:tcMar>
              <w:top w:w="110" w:type="dxa"/>
              <w:start w:w="130" w:type="dxa"/>
              <w:bottom w:w="110" w:type="dxa"/>
              <w:end w:w="130" w:type="dxa"/>
            </w:tcMar>
            <w:vAlign w:val="center"/>
          </w:tcPr>
          <w:p>
            <w:pPr>
              <w:spacing w:after="0"/>
              <w:jc w:val="center"/>
            </w:pPr>
            <w:r>
              <w:rPr>
                <w:rFonts w:ascii="Aptos" w:hAnsi="Aptos"/>
                <w:b/>
                <w:color w:val="FFFFFF"/>
                <w:sz w:val="17"/>
              </w:rPr>
              <w:t>Locución</w:t>
            </w:r>
          </w:p>
        </w:tc>
        <w:tc>
          <w:tcPr>
            <w:tcW w:type="dxa" w:w="5616"/>
            <w:shd w:fill="17365D"/>
            <w:tcMar>
              <w:top w:w="110" w:type="dxa"/>
              <w:start w:w="130" w:type="dxa"/>
              <w:bottom w:w="110" w:type="dxa"/>
              <w:end w:w="130" w:type="dxa"/>
            </w:tcMar>
            <w:vAlign w:val="center"/>
          </w:tcPr>
          <w:p>
            <w:pPr>
              <w:spacing w:after="0"/>
              <w:jc w:val="center"/>
            </w:pPr>
            <w:r>
              <w:rPr>
                <w:rFonts w:ascii="Aptos" w:hAnsi="Aptos"/>
                <w:b/>
                <w:color w:val="FFFFFF"/>
                <w:sz w:val="17"/>
              </w:rPr>
              <w:t>Imagen sugerida</w:t>
            </w:r>
          </w:p>
        </w:tc>
      </w:tr>
      <w:tr>
        <w:trPr>
          <w:cantSplit w:val="true"/>
        </w:trPr>
        <w:tc>
          <w:tcPr>
            <w:tcW w:type="dxa" w:w="1152"/>
            <w:tcMar>
              <w:top w:w="110" w:type="dxa"/>
              <w:start w:w="130" w:type="dxa"/>
              <w:bottom w:w="110" w:type="dxa"/>
              <w:end w:w="130" w:type="dxa"/>
            </w:tcMar>
            <w:vAlign w:val="center"/>
          </w:tcPr>
          <w:p>
            <w:pPr>
              <w:spacing w:after="0" w:line="252" w:lineRule="auto"/>
              <w:jc w:val="center"/>
            </w:pPr>
            <w:r>
              <w:rPr>
                <w:rFonts w:ascii="Aptos" w:hAnsi="Aptos"/>
                <w:color w:val="000000"/>
                <w:sz w:val="17"/>
              </w:rPr>
              <w:t>0 a 5 s</w:t>
            </w:r>
          </w:p>
        </w:tc>
        <w:tc>
          <w:tcPr>
            <w:tcW w:type="dxa" w:w="2664"/>
            <w:tcMar>
              <w:top w:w="110" w:type="dxa"/>
              <w:start w:w="130" w:type="dxa"/>
              <w:bottom w:w="110" w:type="dxa"/>
              <w:end w:w="130" w:type="dxa"/>
            </w:tcMar>
            <w:vAlign w:val="center"/>
          </w:tcPr>
          <w:p>
            <w:pPr>
              <w:spacing w:after="0" w:line="252" w:lineRule="auto"/>
              <w:jc w:val="left"/>
            </w:pPr>
            <w:r>
              <w:rPr>
                <w:rFonts w:ascii="Aptos" w:hAnsi="Aptos"/>
                <w:color w:val="000000"/>
                <w:sz w:val="17"/>
              </w:rPr>
              <w:t>Gancho de 142 t/s y RTX 5070 de 12 GB</w:t>
            </w:r>
          </w:p>
        </w:tc>
        <w:tc>
          <w:tcPr>
            <w:tcW w:type="dxa" w:w="5616"/>
            <w:tcMar>
              <w:top w:w="110" w:type="dxa"/>
              <w:start w:w="130" w:type="dxa"/>
              <w:bottom w:w="110" w:type="dxa"/>
              <w:end w:w="130" w:type="dxa"/>
            </w:tcMar>
            <w:vAlign w:val="center"/>
          </w:tcPr>
          <w:p>
            <w:pPr>
              <w:spacing w:after="0" w:line="252" w:lineRule="auto"/>
              <w:jc w:val="left"/>
            </w:pPr>
            <w:r>
              <w:rPr>
                <w:rFonts w:ascii="Aptos" w:hAnsi="Aptos"/>
                <w:color w:val="000000"/>
                <w:sz w:val="17"/>
              </w:rPr>
              <w:t>Captura cerrada de Llama UI con la velocidad visible. Sobreimpresión breve con 141.96 t/s y 12 GB.</w:t>
            </w:r>
          </w:p>
        </w:tc>
      </w:tr>
      <w:tr>
        <w:trPr>
          <w:cantSplit w:val="true"/>
        </w:trPr>
        <w:tc>
          <w:tcPr>
            <w:tcW w:type="dxa" w:w="1152"/>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5 a 14 s</w:t>
            </w:r>
          </w:p>
        </w:tc>
        <w:tc>
          <w:tcPr>
            <w:tcW w:type="dxa" w:w="2664"/>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Modelo y cuantización</w:t>
            </w:r>
          </w:p>
        </w:tc>
        <w:tc>
          <w:tcPr>
            <w:tcW w:type="dxa" w:w="5616"/>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Pantalla de carga o panel donde se lean Qwen 3.6 35B-A3B e IQ2_XXS.</w:t>
            </w:r>
          </w:p>
        </w:tc>
      </w:tr>
      <w:tr>
        <w:trPr>
          <w:cantSplit w:val="true"/>
        </w:trPr>
        <w:tc>
          <w:tcPr>
            <w:tcW w:type="dxa" w:w="1152"/>
            <w:tcMar>
              <w:top w:w="110" w:type="dxa"/>
              <w:start w:w="130" w:type="dxa"/>
              <w:bottom w:w="110" w:type="dxa"/>
              <w:end w:w="130" w:type="dxa"/>
            </w:tcMar>
            <w:vAlign w:val="center"/>
          </w:tcPr>
          <w:p>
            <w:pPr>
              <w:spacing w:after="0" w:line="252" w:lineRule="auto"/>
              <w:jc w:val="center"/>
            </w:pPr>
            <w:r>
              <w:rPr>
                <w:rFonts w:ascii="Aptos" w:hAnsi="Aptos"/>
                <w:color w:val="000000"/>
                <w:sz w:val="17"/>
              </w:rPr>
              <w:t>14 a 22 s</w:t>
            </w:r>
          </w:p>
        </w:tc>
        <w:tc>
          <w:tcPr>
            <w:tcW w:type="dxa" w:w="2664"/>
            <w:tcMar>
              <w:top w:w="110" w:type="dxa"/>
              <w:start w:w="130" w:type="dxa"/>
              <w:bottom w:w="110" w:type="dxa"/>
              <w:end w:w="130" w:type="dxa"/>
            </w:tcMar>
            <w:vAlign w:val="center"/>
          </w:tcPr>
          <w:p>
            <w:pPr>
              <w:spacing w:after="0" w:line="252" w:lineRule="auto"/>
              <w:jc w:val="left"/>
            </w:pPr>
            <w:r>
              <w:rPr>
                <w:rFonts w:ascii="Aptos" w:hAnsi="Aptos"/>
                <w:color w:val="000000"/>
                <w:sz w:val="17"/>
              </w:rPr>
              <w:t>Configuración</w:t>
            </w:r>
          </w:p>
        </w:tc>
        <w:tc>
          <w:tcPr>
            <w:tcW w:type="dxa" w:w="5616"/>
            <w:tcMar>
              <w:top w:w="110" w:type="dxa"/>
              <w:start w:w="130" w:type="dxa"/>
              <w:bottom w:w="110" w:type="dxa"/>
              <w:end w:w="130" w:type="dxa"/>
            </w:tcMar>
            <w:vAlign w:val="center"/>
          </w:tcPr>
          <w:p>
            <w:pPr>
              <w:spacing w:after="0" w:line="252" w:lineRule="auto"/>
              <w:jc w:val="left"/>
            </w:pPr>
            <w:r>
              <w:rPr>
                <w:rFonts w:ascii="Aptos" w:hAnsi="Aptos"/>
                <w:color w:val="000000"/>
                <w:sz w:val="17"/>
              </w:rPr>
              <w:t>Recorrido rápido por contexto 16384, Flash Attention, K y V q8_0, batch 256, uBatch 128 y Fit.</w:t>
            </w:r>
          </w:p>
        </w:tc>
      </w:tr>
      <w:tr>
        <w:trPr>
          <w:cantSplit w:val="true"/>
        </w:trPr>
        <w:tc>
          <w:tcPr>
            <w:tcW w:type="dxa" w:w="1152"/>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22 a 34 s</w:t>
            </w:r>
          </w:p>
        </w:tc>
        <w:tc>
          <w:tcPr>
            <w:tcW w:type="dxa" w:w="2664"/>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Generación real de la landing</w:t>
            </w:r>
          </w:p>
        </w:tc>
        <w:tc>
          <w:tcPr>
            <w:tcW w:type="dxa" w:w="5616"/>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Vídeo de Llama UI generando HTML, CSS y JavaScript. Mantener el contador de tokens y la velocidad dentro del encuadre.</w:t>
            </w:r>
          </w:p>
        </w:tc>
      </w:tr>
      <w:tr>
        <w:trPr>
          <w:cantSplit w:val="true"/>
        </w:trPr>
        <w:tc>
          <w:tcPr>
            <w:tcW w:type="dxa" w:w="1152"/>
            <w:tcMar>
              <w:top w:w="110" w:type="dxa"/>
              <w:start w:w="130" w:type="dxa"/>
              <w:bottom w:w="110" w:type="dxa"/>
              <w:end w:w="130" w:type="dxa"/>
            </w:tcMar>
            <w:vAlign w:val="center"/>
          </w:tcPr>
          <w:p>
            <w:pPr>
              <w:spacing w:after="0" w:line="252" w:lineRule="auto"/>
              <w:jc w:val="center"/>
            </w:pPr>
            <w:r>
              <w:rPr>
                <w:rFonts w:ascii="Aptos" w:hAnsi="Aptos"/>
                <w:color w:val="000000"/>
                <w:sz w:val="17"/>
              </w:rPr>
              <w:t>34 a 41 s</w:t>
            </w:r>
          </w:p>
        </w:tc>
        <w:tc>
          <w:tcPr>
            <w:tcW w:type="dxa" w:w="2664"/>
            <w:tcMar>
              <w:top w:w="110" w:type="dxa"/>
              <w:start w:w="130" w:type="dxa"/>
              <w:bottom w:w="110" w:type="dxa"/>
              <w:end w:w="130" w:type="dxa"/>
            </w:tcMar>
            <w:vAlign w:val="center"/>
          </w:tcPr>
          <w:p>
            <w:pPr>
              <w:spacing w:after="0" w:line="252" w:lineRule="auto"/>
              <w:jc w:val="left"/>
            </w:pPr>
            <w:r>
              <w:rPr>
                <w:rFonts w:ascii="Aptos" w:hAnsi="Aptos"/>
                <w:color w:val="000000"/>
                <w:sz w:val="17"/>
              </w:rPr>
              <w:t>Resultado medido</w:t>
            </w:r>
          </w:p>
        </w:tc>
        <w:tc>
          <w:tcPr>
            <w:tcW w:type="dxa" w:w="5616"/>
            <w:tcMar>
              <w:top w:w="110" w:type="dxa"/>
              <w:start w:w="130" w:type="dxa"/>
              <w:bottom w:w="110" w:type="dxa"/>
              <w:end w:w="130" w:type="dxa"/>
            </w:tcMar>
            <w:vAlign w:val="center"/>
          </w:tcPr>
          <w:p>
            <w:pPr>
              <w:spacing w:after="0" w:line="252" w:lineRule="auto"/>
              <w:jc w:val="left"/>
            </w:pPr>
            <w:r>
              <w:rPr>
                <w:rFonts w:ascii="Aptos" w:hAnsi="Aptos"/>
                <w:color w:val="000000"/>
                <w:sz w:val="17"/>
              </w:rPr>
              <w:t>Congelar o ampliar el cierre con 7461 tokens, 52 s y 141.96 t/s. Mostrar también el final &lt;/html&gt;.</w:t>
            </w:r>
          </w:p>
        </w:tc>
      </w:tr>
      <w:tr>
        <w:trPr>
          <w:cantSplit w:val="true"/>
        </w:trPr>
        <w:tc>
          <w:tcPr>
            <w:tcW w:type="dxa" w:w="1152"/>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41 a 48 s</w:t>
            </w:r>
          </w:p>
        </w:tc>
        <w:tc>
          <w:tcPr>
            <w:tcW w:type="dxa" w:w="2664"/>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Apertura del HTML</w:t>
            </w:r>
          </w:p>
        </w:tc>
        <w:tc>
          <w:tcPr>
            <w:tcW w:type="dxa" w:w="5616"/>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Corte directo al segundo vídeo. Abrir la landing en el navegador y recorrer hero, tarjetas, estadísticas, FAQ y responsive.</w:t>
            </w:r>
          </w:p>
        </w:tc>
      </w:tr>
      <w:tr>
        <w:trPr>
          <w:cantSplit w:val="true"/>
        </w:trPr>
        <w:tc>
          <w:tcPr>
            <w:tcW w:type="dxa" w:w="1152"/>
            <w:tcMar>
              <w:top w:w="110" w:type="dxa"/>
              <w:start w:w="130" w:type="dxa"/>
              <w:bottom w:w="110" w:type="dxa"/>
              <w:end w:w="130" w:type="dxa"/>
            </w:tcMar>
            <w:vAlign w:val="center"/>
          </w:tcPr>
          <w:p>
            <w:pPr>
              <w:spacing w:after="0" w:line="252" w:lineRule="auto"/>
              <w:jc w:val="center"/>
            </w:pPr>
            <w:r>
              <w:rPr>
                <w:rFonts w:ascii="Aptos" w:hAnsi="Aptos"/>
                <w:color w:val="000000"/>
                <w:sz w:val="17"/>
              </w:rPr>
              <w:t>48 a 56 s</w:t>
            </w:r>
          </w:p>
        </w:tc>
        <w:tc>
          <w:tcPr>
            <w:tcW w:type="dxa" w:w="2664"/>
            <w:tcMar>
              <w:top w:w="110" w:type="dxa"/>
              <w:start w:w="130" w:type="dxa"/>
              <w:bottom w:w="110" w:type="dxa"/>
              <w:end w:w="130" w:type="dxa"/>
            </w:tcMar>
            <w:vAlign w:val="center"/>
          </w:tcPr>
          <w:p>
            <w:pPr>
              <w:spacing w:after="0" w:line="252" w:lineRule="auto"/>
              <w:jc w:val="left"/>
            </w:pPr>
            <w:r>
              <w:rPr>
                <w:rFonts w:ascii="Aptos" w:hAnsi="Aptos"/>
                <w:color w:val="000000"/>
                <w:sz w:val="17"/>
              </w:rPr>
              <w:t>Promesa del repositorio</w:t>
            </w:r>
          </w:p>
        </w:tc>
        <w:tc>
          <w:tcPr>
            <w:tcW w:type="dxa" w:w="5616"/>
            <w:tcMar>
              <w:top w:w="110" w:type="dxa"/>
              <w:start w:w="130" w:type="dxa"/>
              <w:bottom w:w="110" w:type="dxa"/>
              <w:end w:w="130" w:type="dxa"/>
            </w:tcMar>
            <w:vAlign w:val="center"/>
          </w:tcPr>
          <w:p>
            <w:pPr>
              <w:spacing w:after="0" w:line="252" w:lineRule="auto"/>
              <w:jc w:val="left"/>
            </w:pPr>
            <w:r>
              <w:rPr>
                <w:rFonts w:ascii="Aptos" w:hAnsi="Aptos"/>
                <w:color w:val="000000"/>
                <w:sz w:val="17"/>
              </w:rPr>
              <w:t>Vista del árbol previsto del repositorio o de su README con el comando, el prompt y los archivos de la landing.</w:t>
            </w:r>
          </w:p>
        </w:tc>
      </w:tr>
      <w:tr>
        <w:trPr>
          <w:cantSplit w:val="true"/>
        </w:trPr>
        <w:tc>
          <w:tcPr>
            <w:tcW w:type="dxa" w:w="1152"/>
            <w:tcMar>
              <w:top w:w="110" w:type="dxa"/>
              <w:start w:w="130" w:type="dxa"/>
              <w:bottom w:w="110" w:type="dxa"/>
              <w:end w:w="130" w:type="dxa"/>
            </w:tcMar>
            <w:shd w:fill="EAF1F8"/>
            <w:vAlign w:val="center"/>
          </w:tcPr>
          <w:p>
            <w:pPr>
              <w:spacing w:after="0" w:line="252" w:lineRule="auto"/>
              <w:jc w:val="center"/>
            </w:pPr>
            <w:r>
              <w:rPr>
                <w:rFonts w:ascii="Aptos" w:hAnsi="Aptos"/>
                <w:color w:val="000000"/>
                <w:sz w:val="17"/>
              </w:rPr>
              <w:t>56 a 60 s</w:t>
            </w:r>
          </w:p>
        </w:tc>
        <w:tc>
          <w:tcPr>
            <w:tcW w:type="dxa" w:w="2664"/>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CTA para guardar</w:t>
            </w:r>
          </w:p>
        </w:tc>
        <w:tc>
          <w:tcPr>
            <w:tcW w:type="dxa" w:w="5616"/>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Regreso a la configuración completa. Texto en pantalla: Guarda esta configuración.</w:t>
            </w:r>
          </w:p>
        </w:tc>
      </w:tr>
    </w:tbl>
    <w:p>
      <w:pPr>
        <w:pStyle w:val="Heading2"/>
        <w:keepNext/>
        <w:widowControl/>
      </w:pPr>
      <w:r>
        <w:t>Criterios de edición</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Priorizar cifras legibles sobre planos decorativos. Las tres cifras principales son 141.96 t/s, 7461 tokens y 52 s.</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Mantener visible la identidad del modelo cuando se muestre la velocidad para evitar que el dato quede separado de su contexto.</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Usar el vídeo de Llama UI como prueba de proceso y el vídeo del navegador como prueba de resultado.</w:t>
        <w:br/>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Si se enseña la versión corregida de la landing, no sugerir que cada detalle visible salió perfecto en el primer intento.</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Reservar el cierre para la utilidad práctica: captura de la configuración y repositorio reproducible.</w:t>
      </w:r>
    </w:p>
    <w:p>
      <w:pPr>
        <w:pStyle w:val="Heading1"/>
        <w:keepNext/>
        <w:widowControl/>
      </w:pPr>
      <w:r>
        <w:t>7 Contenido del repositorio de GitHub</w:t>
      </w:r>
    </w:p>
    <w:p>
      <w:pPr>
        <w:pStyle w:val="BodyText"/>
        <w:widowControl/>
      </w:pPr>
      <w:r>
        <w:rPr>
          <w:rFonts w:ascii="Aptos" w:hAnsi="Aptos"/>
          <w:color w:val="000000"/>
        </w:rPr>
        <w:t>El repositorio debe permitir que el espectador reconstruya la prueba sin deducir parámetros desde el vídeo. La estructura propuesta separa la configuración, el prompt, la salida y la evidencia de la ejecución.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val="true"/>
        </w:trPr>
        <w:tc>
          <w:tcPr>
            <w:tcW w:type="dxa" w:w="2951"/>
            <w:shd w:fill="17365D"/>
            <w:tcMar>
              <w:top w:w="110" w:type="dxa"/>
              <w:start w:w="130" w:type="dxa"/>
              <w:bottom w:w="110" w:type="dxa"/>
              <w:end w:w="130" w:type="dxa"/>
            </w:tcMar>
            <w:vAlign w:val="center"/>
          </w:tcPr>
          <w:p>
            <w:pPr>
              <w:spacing w:after="0"/>
              <w:jc w:val="left"/>
            </w:pPr>
            <w:r>
              <w:rPr>
                <w:rFonts w:ascii="Aptos" w:hAnsi="Aptos"/>
                <w:b/>
                <w:color w:val="FFFFFF"/>
                <w:sz w:val="18"/>
              </w:rPr>
              <w:t>Ruta propuesta</w:t>
            </w:r>
          </w:p>
        </w:tc>
        <w:tc>
          <w:tcPr>
            <w:tcW w:type="dxa" w:w="6480"/>
            <w:shd w:fill="17365D"/>
            <w:tcMar>
              <w:top w:w="110" w:type="dxa"/>
              <w:start w:w="130" w:type="dxa"/>
              <w:bottom w:w="110" w:type="dxa"/>
              <w:end w:w="130" w:type="dxa"/>
            </w:tcMar>
            <w:vAlign w:val="center"/>
          </w:tcPr>
          <w:p>
            <w:pPr>
              <w:spacing w:after="0"/>
              <w:jc w:val="center"/>
            </w:pPr>
            <w:r>
              <w:rPr>
                <w:rFonts w:ascii="Aptos" w:hAnsi="Aptos"/>
                <w:b/>
                <w:color w:val="FFFFFF"/>
                <w:sz w:val="18"/>
              </w:rPr>
              <w:t>Contenido</w:t>
            </w:r>
          </w:p>
        </w:tc>
      </w:tr>
      <w:tr>
        <w:trPr>
          <w:cantSplit w:val="true"/>
        </w:trPr>
        <w:tc>
          <w:tcPr>
            <w:tcW w:type="dxa" w:w="2951"/>
            <w:tcMar>
              <w:top w:w="110" w:type="dxa"/>
              <w:start w:w="130" w:type="dxa"/>
              <w:bottom w:w="110" w:type="dxa"/>
              <w:end w:w="130" w:type="dxa"/>
            </w:tcMar>
            <w:vAlign w:val="center"/>
          </w:tcPr>
          <w:p>
            <w:pPr>
              <w:spacing w:after="0" w:line="252" w:lineRule="auto"/>
              <w:jc w:val="left"/>
            </w:pPr>
            <w:r>
              <w:rPr>
                <w:rFonts w:ascii="Aptos" w:hAnsi="Aptos"/>
                <w:color w:val="000000"/>
                <w:sz w:val="18"/>
              </w:rPr>
              <w:t>README.md</w:t>
            </w:r>
          </w:p>
        </w:tc>
        <w:tc>
          <w:tcPr>
            <w:tcW w:type="dxa" w:w="6480"/>
            <w:tcMar>
              <w:top w:w="110" w:type="dxa"/>
              <w:start w:w="130" w:type="dxa"/>
              <w:bottom w:w="110" w:type="dxa"/>
              <w:end w:w="130" w:type="dxa"/>
            </w:tcMar>
            <w:vAlign w:val="center"/>
          </w:tcPr>
          <w:p>
            <w:pPr>
              <w:spacing w:after="0" w:line="252" w:lineRule="auto"/>
              <w:jc w:val="left"/>
            </w:pPr>
            <w:r>
              <w:rPr>
                <w:rFonts w:ascii="Aptos" w:hAnsi="Aptos"/>
                <w:color w:val="000000"/>
                <w:sz w:val="18"/>
              </w:rPr>
              <w:t>Requisitos, alcance de la prueba, pasos de reproducción, resultado medido y advertencias de precisión.</w:t>
            </w:r>
          </w:p>
        </w:tc>
      </w:tr>
      <w:tr>
        <w:trPr>
          <w:cantSplit w:val="true"/>
        </w:trPr>
        <w:tc>
          <w:tcPr>
            <w:tcW w:type="dxa" w:w="2951"/>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scripts/start-server.ps1</w:t>
            </w:r>
          </w:p>
        </w:tc>
        <w:tc>
          <w:tcPr>
            <w:tcW w:type="dxa" w:w="648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Comando de lanzamiento con variables editables para la ruta del ejecutable y del GGUF.</w:t>
            </w:r>
          </w:p>
        </w:tc>
      </w:tr>
      <w:tr>
        <w:trPr>
          <w:cantSplit w:val="true"/>
        </w:trPr>
        <w:tc>
          <w:tcPr>
            <w:tcW w:type="dxa" w:w="2951"/>
            <w:tcMar>
              <w:top w:w="110" w:type="dxa"/>
              <w:start w:w="130" w:type="dxa"/>
              <w:bottom w:w="110" w:type="dxa"/>
              <w:end w:w="130" w:type="dxa"/>
            </w:tcMar>
            <w:vAlign w:val="center"/>
          </w:tcPr>
          <w:p>
            <w:pPr>
              <w:spacing w:after="0" w:line="252" w:lineRule="auto"/>
              <w:jc w:val="left"/>
            </w:pPr>
            <w:r>
              <w:rPr>
                <w:rFonts w:ascii="Aptos" w:hAnsi="Aptos"/>
                <w:color w:val="000000"/>
                <w:sz w:val="18"/>
              </w:rPr>
              <w:t>config/parameters.md</w:t>
            </w:r>
          </w:p>
        </w:tc>
        <w:tc>
          <w:tcPr>
            <w:tcW w:type="dxa" w:w="6480"/>
            <w:tcMar>
              <w:top w:w="110" w:type="dxa"/>
              <w:start w:w="130" w:type="dxa"/>
              <w:bottom w:w="110" w:type="dxa"/>
              <w:end w:w="130" w:type="dxa"/>
            </w:tcMar>
            <w:vAlign w:val="center"/>
          </w:tcPr>
          <w:p>
            <w:pPr>
              <w:spacing w:after="0" w:line="252" w:lineRule="auto"/>
              <w:jc w:val="left"/>
            </w:pPr>
            <w:r>
              <w:rPr>
                <w:rFonts w:ascii="Aptos" w:hAnsi="Aptos"/>
                <w:color w:val="000000"/>
                <w:sz w:val="18"/>
              </w:rPr>
              <w:t>Tabla completa de contexto, caché, batch, uBatch, parallel, Fit y parámetros de muestreo.</w:t>
            </w:r>
          </w:p>
        </w:tc>
      </w:tr>
      <w:tr>
        <w:trPr>
          <w:cantSplit w:val="true"/>
        </w:trPr>
        <w:tc>
          <w:tcPr>
            <w:tcW w:type="dxa" w:w="2951"/>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prompts/landing.md</w:t>
            </w:r>
          </w:p>
        </w:tc>
        <w:tc>
          <w:tcPr>
            <w:tcW w:type="dxa" w:w="648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Prompt exacto utilizado para solicitar la landing en un único HTML.</w:t>
            </w:r>
          </w:p>
        </w:tc>
      </w:tr>
      <w:tr>
        <w:trPr>
          <w:cantSplit w:val="true"/>
        </w:trPr>
        <w:tc>
          <w:tcPr>
            <w:tcW w:type="dxa" w:w="2951"/>
            <w:tcMar>
              <w:top w:w="110" w:type="dxa"/>
              <w:start w:w="130" w:type="dxa"/>
              <w:bottom w:w="110" w:type="dxa"/>
              <w:end w:w="130" w:type="dxa"/>
            </w:tcMar>
            <w:vAlign w:val="center"/>
          </w:tcPr>
          <w:p>
            <w:pPr>
              <w:spacing w:after="0" w:line="252" w:lineRule="auto"/>
              <w:jc w:val="left"/>
            </w:pPr>
            <w:r>
              <w:rPr>
                <w:rFonts w:ascii="Aptos" w:hAnsi="Aptos"/>
                <w:color w:val="000000"/>
                <w:sz w:val="18"/>
              </w:rPr>
              <w:t>output/landing-original.html</w:t>
            </w:r>
          </w:p>
        </w:tc>
        <w:tc>
          <w:tcPr>
            <w:tcW w:type="dxa" w:w="6480"/>
            <w:tcMar>
              <w:top w:w="110" w:type="dxa"/>
              <w:start w:w="130" w:type="dxa"/>
              <w:bottom w:w="110" w:type="dxa"/>
              <w:end w:w="130" w:type="dxa"/>
            </w:tcMar>
            <w:vAlign w:val="center"/>
          </w:tcPr>
          <w:p>
            <w:pPr>
              <w:spacing w:after="0" w:line="252" w:lineRule="auto"/>
              <w:jc w:val="left"/>
            </w:pPr>
            <w:r>
              <w:rPr>
                <w:rFonts w:ascii="Aptos" w:hAnsi="Aptos"/>
                <w:color w:val="000000"/>
                <w:sz w:val="18"/>
              </w:rPr>
              <w:t>Salida original conservada como evidencia, si está disponible en condiciones publicables.</w:t>
            </w:r>
          </w:p>
        </w:tc>
      </w:tr>
      <w:tr>
        <w:trPr>
          <w:cantSplit w:val="true"/>
        </w:trPr>
        <w:tc>
          <w:tcPr>
            <w:tcW w:type="dxa" w:w="2951"/>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output/landing-fixed.html</w:t>
            </w:r>
          </w:p>
        </w:tc>
        <w:tc>
          <w:tcPr>
            <w:tcW w:type="dxa" w:w="648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Versión funcional con los artefactos menores y el contador JavaScript corregidos.</w:t>
            </w:r>
          </w:p>
        </w:tc>
      </w:tr>
      <w:tr>
        <w:trPr>
          <w:cantSplit w:val="true"/>
        </w:trPr>
        <w:tc>
          <w:tcPr>
            <w:tcW w:type="dxa" w:w="2951"/>
            <w:tcMar>
              <w:top w:w="110" w:type="dxa"/>
              <w:start w:w="130" w:type="dxa"/>
              <w:bottom w:w="110" w:type="dxa"/>
              <w:end w:w="130" w:type="dxa"/>
            </w:tcMar>
            <w:vAlign w:val="center"/>
          </w:tcPr>
          <w:p>
            <w:pPr>
              <w:spacing w:after="0" w:line="252" w:lineRule="auto"/>
              <w:jc w:val="left"/>
            </w:pPr>
            <w:r>
              <w:rPr>
                <w:rFonts w:ascii="Aptos" w:hAnsi="Aptos"/>
                <w:color w:val="000000"/>
                <w:sz w:val="18"/>
              </w:rPr>
              <w:t>evidence/run-result.md</w:t>
            </w:r>
          </w:p>
        </w:tc>
        <w:tc>
          <w:tcPr>
            <w:tcW w:type="dxa" w:w="6480"/>
            <w:tcMar>
              <w:top w:w="110" w:type="dxa"/>
              <w:start w:w="130" w:type="dxa"/>
              <w:bottom w:w="110" w:type="dxa"/>
              <w:end w:w="130" w:type="dxa"/>
            </w:tcMar>
            <w:vAlign w:val="center"/>
          </w:tcPr>
          <w:p>
            <w:pPr>
              <w:spacing w:after="0" w:line="252" w:lineRule="auto"/>
              <w:jc w:val="left"/>
            </w:pPr>
            <w:r>
              <w:rPr>
                <w:rFonts w:ascii="Aptos" w:hAnsi="Aptos"/>
                <w:color w:val="000000"/>
                <w:sz w:val="18"/>
              </w:rPr>
              <w:t>Registro de 7461 tokens, 52 s y 141.96 t/s, con versión de llama.cpp y hardware.</w:t>
            </w:r>
          </w:p>
        </w:tc>
      </w:tr>
      <w:tr>
        <w:trPr>
          <w:cantSplit w:val="true"/>
        </w:trPr>
        <w:tc>
          <w:tcPr>
            <w:tcW w:type="dxa" w:w="2951"/>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media/README.md</w:t>
            </w:r>
          </w:p>
        </w:tc>
        <w:tc>
          <w:tcPr>
            <w:tcW w:type="dxa" w:w="6480"/>
            <w:tcMar>
              <w:top w:w="110" w:type="dxa"/>
              <w:start w:w="130" w:type="dxa"/>
              <w:bottom w:w="110" w:type="dxa"/>
              <w:end w:w="130" w:type="dxa"/>
            </w:tcMar>
            <w:shd w:fill="EAF1F8"/>
            <w:vAlign w:val="center"/>
          </w:tcPr>
          <w:p>
            <w:pPr>
              <w:spacing w:after="0" w:line="252" w:lineRule="auto"/>
              <w:jc w:val="left"/>
            </w:pPr>
            <w:r>
              <w:rPr>
                <w:rFonts w:ascii="Aptos" w:hAnsi="Aptos"/>
                <w:color w:val="000000"/>
                <w:sz w:val="18"/>
              </w:rPr>
              <w:t>Descripción de los dos vídeos de producción y de qué valida cada uno, sin incluir archivos pesados si no conviene.</w:t>
            </w:r>
          </w:p>
        </w:tc>
      </w:tr>
      <w:tr>
        <w:trPr>
          <w:cantSplit w:val="true"/>
        </w:trPr>
        <w:tc>
          <w:tcPr>
            <w:tcW w:type="dxa" w:w="2951"/>
            <w:tcMar>
              <w:top w:w="110" w:type="dxa"/>
              <w:start w:w="130" w:type="dxa"/>
              <w:bottom w:w="110" w:type="dxa"/>
              <w:end w:w="130" w:type="dxa"/>
            </w:tcMar>
            <w:vAlign w:val="center"/>
          </w:tcPr>
          <w:p>
            <w:pPr>
              <w:spacing w:after="0" w:line="252" w:lineRule="auto"/>
              <w:jc w:val="left"/>
            </w:pPr>
            <w:r>
              <w:rPr>
                <w:rFonts w:ascii="Aptos" w:hAnsi="Aptos"/>
                <w:color w:val="000000"/>
                <w:sz w:val="18"/>
              </w:rPr>
              <w:t>LICENSE</w:t>
            </w:r>
          </w:p>
        </w:tc>
        <w:tc>
          <w:tcPr>
            <w:tcW w:type="dxa" w:w="6480"/>
            <w:tcMar>
              <w:top w:w="110" w:type="dxa"/>
              <w:start w:w="130" w:type="dxa"/>
              <w:bottom w:w="110" w:type="dxa"/>
              <w:end w:w="130" w:type="dxa"/>
            </w:tcMar>
            <w:vAlign w:val="center"/>
          </w:tcPr>
          <w:p>
            <w:pPr>
              <w:spacing w:after="0" w:line="252" w:lineRule="auto"/>
              <w:jc w:val="left"/>
            </w:pPr>
            <w:r>
              <w:rPr>
                <w:rFonts w:ascii="Aptos" w:hAnsi="Aptos"/>
                <w:color w:val="000000"/>
                <w:sz w:val="18"/>
              </w:rPr>
              <w:t>Licencia elegida para los archivos propios del repositorio.</w:t>
            </w:r>
          </w:p>
        </w:tc>
      </w:tr>
    </w:tbl>
    <w:p>
      <w:pPr>
        <w:pStyle w:val="Heading2"/>
        <w:keepNext/>
        <w:widowControl/>
      </w:pPr>
      <w:r>
        <w:t>Contenido mínimo del README</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Resumen breve de la prueba y captura del resultado final.</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Hardware, versión de llama.cpp, modelo, cuantización y nombre exacto del archivo GGUF.</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Comando de PowerShell listo para copiar, con rutas configurables.</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Prompt completo de la landing.</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Pasos para iniciar llama-server, abrir Llama UI, lanzar la generación y guardar el HTML.</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Resultado medido y explicación de que se trata de una única ejecución concreta.</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Diferencias documentadas entre la salida original y la versión corregida.</w:t>
      </w:r>
    </w:p>
    <w:p>
      <w:pPr>
        <w:pStyle w:val="BodyText"/>
        <w:widowControl/>
        <w:spacing w:before="30" w:after="100" w:line="240" w:lineRule="auto"/>
        <w:ind w:left="173" w:firstLine="0"/>
      </w:pPr>
      <w:r>
        <w:rPr>
          <w:rFonts w:ascii="Aptos" w:hAnsi="Aptos"/>
          <w:b/>
          <w:color w:val="000000"/>
        </w:rPr>
        <w:t xml:space="preserve">• </w:t>
      </w:r>
      <w:r>
        <w:rPr>
          <w:rFonts w:ascii="Aptos" w:hAnsi="Aptos"/>
          <w:color w:val="000000"/>
        </w:rPr>
        <w:t>Aviso de que el archivo del modelo no forma parte del repositorio y debe obtenerse por separado.</w:t>
      </w:r>
    </w:p>
    <w:p>
      <w:pPr>
        <w:pStyle w:val="Heading1"/>
        <w:keepNext/>
        <w:widowControl/>
      </w:pPr>
      <w:r>
        <w:t>8 Notas de precisión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val="true"/>
        </w:trPr>
        <w:tc>
          <w:tcPr>
            <w:tcW w:type="dxa" w:w="2088"/>
            <w:shd w:fill="17365D"/>
            <w:tcMar>
              <w:top w:w="110" w:type="dxa"/>
              <w:start w:w="130" w:type="dxa"/>
              <w:bottom w:w="110" w:type="dxa"/>
              <w:end w:w="130" w:type="dxa"/>
            </w:tcMar>
            <w:vAlign w:val="center"/>
          </w:tcPr>
          <w:p>
            <w:pPr>
              <w:spacing w:after="0"/>
              <w:jc w:val="left"/>
            </w:pPr>
            <w:r>
              <w:rPr>
                <w:rFonts w:ascii="Aptos" w:hAnsi="Aptos"/>
                <w:b/>
                <w:color w:val="FFFFFF"/>
                <w:sz w:val="17"/>
              </w:rPr>
              <w:t>Aspecto</w:t>
            </w:r>
          </w:p>
        </w:tc>
        <w:tc>
          <w:tcPr>
            <w:tcW w:type="dxa" w:w="7343"/>
            <w:shd w:fill="17365D"/>
            <w:tcMar>
              <w:top w:w="110" w:type="dxa"/>
              <w:start w:w="130" w:type="dxa"/>
              <w:bottom w:w="110" w:type="dxa"/>
              <w:end w:w="130" w:type="dxa"/>
            </w:tcMar>
            <w:vAlign w:val="center"/>
          </w:tcPr>
          <w:p>
            <w:pPr>
              <w:spacing w:after="0"/>
              <w:jc w:val="center"/>
            </w:pPr>
            <w:r>
              <w:rPr>
                <w:rFonts w:ascii="Aptos" w:hAnsi="Aptos"/>
                <w:b/>
                <w:color w:val="FFFFFF"/>
                <w:sz w:val="17"/>
              </w:rPr>
              <w:t>Nota</w:t>
            </w:r>
          </w:p>
        </w:tc>
      </w:tr>
      <w:tr>
        <w:trPr>
          <w:cantSplit w:val="true"/>
        </w:trPr>
        <w:tc>
          <w:tcPr>
            <w:tcW w:type="dxa" w:w="2088"/>
            <w:tcMar>
              <w:top w:w="110" w:type="dxa"/>
              <w:start w:w="130" w:type="dxa"/>
              <w:bottom w:w="110" w:type="dxa"/>
              <w:end w:w="130" w:type="dxa"/>
            </w:tcMar>
            <w:vAlign w:val="center"/>
          </w:tcPr>
          <w:p>
            <w:pPr>
              <w:spacing w:after="0" w:line="252" w:lineRule="auto"/>
              <w:jc w:val="left"/>
            </w:pPr>
            <w:r>
              <w:rPr>
                <w:rFonts w:ascii="Aptos" w:hAnsi="Aptos"/>
                <w:color w:val="000000"/>
                <w:sz w:val="17"/>
              </w:rPr>
              <w:t>Cuantización</w:t>
            </w:r>
          </w:p>
        </w:tc>
        <w:tc>
          <w:tcPr>
            <w:tcW w:type="dxa" w:w="7343"/>
            <w:tcMar>
              <w:top w:w="110" w:type="dxa"/>
              <w:start w:w="130" w:type="dxa"/>
              <w:bottom w:w="110" w:type="dxa"/>
              <w:end w:w="130" w:type="dxa"/>
            </w:tcMar>
            <w:vAlign w:val="center"/>
          </w:tcPr>
          <w:p>
            <w:pPr>
              <w:spacing w:after="0" w:line="252" w:lineRule="auto"/>
              <w:jc w:val="left"/>
            </w:pPr>
            <w:r>
              <w:rPr>
                <w:rFonts w:ascii="Aptos" w:hAnsi="Aptos"/>
                <w:color w:val="000000"/>
                <w:sz w:val="17"/>
              </w:rPr>
              <w:t>IQ2_XXS es una cuantización agresiva. Su inclusión debe explicarse como una decisión práctica para esta ejecución, no como una garantía de calidad equivalente a cuantizaciones más altas.</w:t>
            </w:r>
          </w:p>
        </w:tc>
      </w:tr>
      <w:tr>
        <w:trPr>
          <w:cantSplit w:val="true"/>
        </w:trPr>
        <w:tc>
          <w:tcPr>
            <w:tcW w:type="dxa" w:w="2088"/>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Rendimiento</w:t>
            </w:r>
          </w:p>
        </w:tc>
        <w:tc>
          <w:tcPr>
            <w:tcW w:type="dxa" w:w="7343"/>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141.96 t/s corresponde únicamente a la prueba documentada con la RTX 5070 de 12 GB, llama.cpp b11053, Qwen 3.6 35B-A3B IQ2_XXS y los parámetros indicados.</w:t>
            </w:r>
          </w:p>
        </w:tc>
      </w:tr>
      <w:tr>
        <w:trPr>
          <w:cantSplit w:val="true"/>
        </w:trPr>
        <w:tc>
          <w:tcPr>
            <w:tcW w:type="dxa" w:w="2088"/>
            <w:tcMar>
              <w:top w:w="110" w:type="dxa"/>
              <w:start w:w="130" w:type="dxa"/>
              <w:bottom w:w="110" w:type="dxa"/>
              <w:end w:w="130" w:type="dxa"/>
            </w:tcMar>
            <w:vAlign w:val="center"/>
          </w:tcPr>
          <w:p>
            <w:pPr>
              <w:spacing w:after="0" w:line="252" w:lineRule="auto"/>
              <w:jc w:val="left"/>
            </w:pPr>
            <w:r>
              <w:rPr>
                <w:rFonts w:ascii="Aptos" w:hAnsi="Aptos"/>
                <w:color w:val="000000"/>
                <w:sz w:val="17"/>
              </w:rPr>
              <w:t>Generalización</w:t>
            </w:r>
          </w:p>
        </w:tc>
        <w:tc>
          <w:tcPr>
            <w:tcW w:type="dxa" w:w="7343"/>
            <w:tcMar>
              <w:top w:w="110" w:type="dxa"/>
              <w:start w:w="130" w:type="dxa"/>
              <w:bottom w:w="110" w:type="dxa"/>
              <w:end w:w="130" w:type="dxa"/>
            </w:tcMar>
            <w:vAlign w:val="center"/>
          </w:tcPr>
          <w:p>
            <w:pPr>
              <w:spacing w:after="0" w:line="252" w:lineRule="auto"/>
              <w:jc w:val="left"/>
            </w:pPr>
            <w:r>
              <w:rPr>
                <w:rFonts w:ascii="Aptos" w:hAnsi="Aptos"/>
                <w:color w:val="000000"/>
                <w:sz w:val="17"/>
              </w:rPr>
              <w:t>El vídeo puede presentar la configuración como un punto de partida para GPU NVIDIA de 12 GB, pero no debe prometer el mismo rendimiento ni la misma capacidad en todos los equipos.</w:t>
            </w:r>
          </w:p>
        </w:tc>
      </w:tr>
      <w:tr>
        <w:trPr>
          <w:cantSplit w:val="true"/>
        </w:trPr>
        <w:tc>
          <w:tcPr>
            <w:tcW w:type="dxa" w:w="2088"/>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Naturaleza de la prueba</w:t>
            </w:r>
          </w:p>
        </w:tc>
        <w:tc>
          <w:tcPr>
            <w:tcW w:type="dxa" w:w="7343"/>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El dato procede de generación real de código en Llama UI. Debe evitarse cualquier formulación que lo convierta en una medición sintética o en una comparación entre sistemas.</w:t>
            </w:r>
          </w:p>
        </w:tc>
      </w:tr>
      <w:tr>
        <w:trPr>
          <w:cantSplit w:val="true"/>
        </w:trPr>
        <w:tc>
          <w:tcPr>
            <w:tcW w:type="dxa" w:w="2088"/>
            <w:tcMar>
              <w:top w:w="110" w:type="dxa"/>
              <w:start w:w="130" w:type="dxa"/>
              <w:bottom w:w="110" w:type="dxa"/>
              <w:end w:w="130" w:type="dxa"/>
            </w:tcMar>
            <w:vAlign w:val="center"/>
          </w:tcPr>
          <w:p>
            <w:pPr>
              <w:spacing w:after="0" w:line="252" w:lineRule="auto"/>
              <w:jc w:val="left"/>
            </w:pPr>
            <w:r>
              <w:rPr>
                <w:rFonts w:ascii="Aptos" w:hAnsi="Aptos"/>
                <w:color w:val="000000"/>
                <w:sz w:val="17"/>
              </w:rPr>
              <w:t>Estado del HTML</w:t>
            </w:r>
          </w:p>
        </w:tc>
        <w:tc>
          <w:tcPr>
            <w:tcW w:type="dxa" w:w="7343"/>
            <w:tcMar>
              <w:top w:w="110" w:type="dxa"/>
              <w:start w:w="130" w:type="dxa"/>
              <w:bottom w:w="110" w:type="dxa"/>
              <w:end w:w="130" w:type="dxa"/>
            </w:tcMar>
            <w:vAlign w:val="center"/>
          </w:tcPr>
          <w:p>
            <w:pPr>
              <w:spacing w:after="0" w:line="252" w:lineRule="auto"/>
              <w:jc w:val="left"/>
            </w:pPr>
            <w:r>
              <w:rPr>
                <w:rFonts w:ascii="Aptos" w:hAnsi="Aptos"/>
                <w:color w:val="000000"/>
                <w:sz w:val="17"/>
              </w:rPr>
              <w:t>La salida terminó con &lt;/html&gt; y se abrió en navegador. La versión funcional usada para presentar la landing incorporó correcciones menores y un arreglo del contador JavaScript.</w:t>
            </w:r>
          </w:p>
        </w:tc>
      </w:tr>
      <w:tr>
        <w:trPr>
          <w:cantSplit w:val="true"/>
        </w:trPr>
        <w:tc>
          <w:tcPr>
            <w:tcW w:type="dxa" w:w="2088"/>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Reproducibilidad</w:t>
            </w:r>
          </w:p>
        </w:tc>
        <w:tc>
          <w:tcPr>
            <w:tcW w:type="dxa" w:w="7343"/>
            <w:tcMar>
              <w:top w:w="110" w:type="dxa"/>
              <w:start w:w="130" w:type="dxa"/>
              <w:bottom w:w="110" w:type="dxa"/>
              <w:end w:w="130" w:type="dxa"/>
            </w:tcMar>
            <w:shd w:fill="EAF1F8"/>
            <w:vAlign w:val="center"/>
          </w:tcPr>
          <w:p>
            <w:pPr>
              <w:spacing w:after="0" w:line="252" w:lineRule="auto"/>
              <w:jc w:val="left"/>
            </w:pPr>
            <w:r>
              <w:rPr>
                <w:rFonts w:ascii="Aptos" w:hAnsi="Aptos"/>
                <w:color w:val="000000"/>
                <w:sz w:val="17"/>
              </w:rPr>
              <w:t>Para comparar resultados deben mantenerse constantes el archivo GGUF, la versión del runtime, el contexto, la caché, los tamaños de batch, Fit, el muestreo, el prompt y el límite de predicción.</w:t>
            </w:r>
          </w:p>
        </w:tc>
      </w:tr>
    </w:tbl>
    <w:p>
      <w:pPr>
        <w:pStyle w:val="Heading2"/>
        <w:keepNext/>
        <w:widowControl/>
      </w:pPr>
      <w:r>
        <w:t>Criterio final de publicación</w:t>
      </w:r>
    </w:p>
    <w:p>
      <w:pPr>
        <w:pStyle w:val="BodyText"/>
        <w:widowControl/>
      </w:pPr>
      <w:r>
        <w:rPr>
          <w:rFonts w:ascii="Aptos" w:hAnsi="Aptos"/>
          <w:color w:val="000000"/>
        </w:rPr>
        <w:t>El short está respaldado cuando la edición muestra de forma legible el modelo, la configuración y las tres métricas de la ejecución; conecta la generación en Llama UI con la landing abierta en el navegador; y mantiene visibles las limitaciones de la prueba en el repositorio. El mensaje editorial debe seguir siendo práctico: esta es la configuración que produjo el resultado documentado y puede usarse como referencia reproducible, no como una promesa universal para cualquier GPU de 12 GB.</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7"/>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producción del short Qwen 35B en RTX 5070</dc:title>
  <dc:subject>Guion, configuración reproducible y validación técnica</dc:subject>
  <dc:creator/>
  <cp:keywords>Qwen 3.6, RTX 5070, llama.cpp, producción de vídeo</cp:keywords>
  <dc:description>generated by python-docx</dc:description>
  <cp:lastModifiedBy/>
  <cp:revision>1</cp:revision>
  <dcterms:created xsi:type="dcterms:W3CDTF">2013-12-23T23:15:00Z</dcterms:created>
  <dcterms:modified xsi:type="dcterms:W3CDTF">2013-12-23T23:15:00Z</dcterms:modified>
  <cp:category/>
</cp:coreProperties>
</file>