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b w:val="1"/>
          <w:i w:val="1"/>
          <w:sz w:val="66"/>
          <w:szCs w:val="66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sz w:val="66"/>
          <w:szCs w:val="66"/>
          <w:rtl w:val="0"/>
        </w:rPr>
        <w:t xml:space="preserve">GLOBAL SOLUTIONS - BRD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b w:val="1"/>
          <w:i w:val="1"/>
          <w:sz w:val="66"/>
          <w:szCs w:val="66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66"/>
          <w:szCs w:val="66"/>
          <w:rtl w:val="0"/>
        </w:rPr>
        <w:t xml:space="preserve">Modelo Descritivo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Integrantes: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Henry Komatsu - RM550684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Marcel Soddano - RM99841</w:t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Marcelo Henrique - RM98893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Nicolas Inohue - RM98057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Ricardo Brito - RM98370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5lun53lrwwiy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Tabelas: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sjg8zffjw9fw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id: Identificador único da consulta.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data_consulta: Data da consulta.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horario_consulta: Horário da consulta.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paciente_id: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medico_id: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medico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1bdpdhycx566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id: Identificador único do paciente.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nome: Nome do paciente.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cpf: CPF do paciente (único).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dt_nascimento: Data de nascimento do paciente.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sexo: Sexo do paciente.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email: Endereço de e-mail do paciente.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telefone: Número de telefone do paciente.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historico_medico: Histórico médico do paciente.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id_endereco: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id_planosaude: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plano_saude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id_prediagnostico: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prediagnostico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id_especialidade: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especialidade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consulta_id: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q6t5g2g8vlee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medico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id: Identificador único do médico.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nome: Nome do médico.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email: Endereço de e-mail do médico (único).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crm: CRM do médico (único).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telefone: Número de telefone do médico.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id_endereco: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consulta_id: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id_especialidade: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especialidade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prediagnostico_id: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prediagnostico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mze1u1ylm5dq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id: Identificador único do endereço.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logradouro: Logradouro do endereço.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bairro: Bairro do endereço.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cep: CEP do endereço.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complemento: Complemento do endereço.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numero: Número do endereço.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uf: Unidade federativa do endereço.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cidade: Cidade do endereço.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lp740er5tblp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especialidade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id: Identificador único da especialidade.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nome: Nome da especialidade.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4uyqpnsdrmib" w:id="8"/>
      <w:bookmarkEnd w:id="8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plano_saude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id: Identificador único do plano de saúde.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nome: Nome do plano de saúde.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descricao: Descrição do plano de saúde.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mdna901cosfe" w:id="9"/>
      <w:bookmarkEnd w:id="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exame_sangue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id: Identificador único do exame de sangue.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leukocytes: Valor de leucócitos no exame.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platelets: Valor de plaquetas no exame.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mean_platelet_volume: Valor de volume médio de plaquetas no exame.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eosinophils: Valor de eosinófilos no exame.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proteinac_reativa: Valor de proteína C reativa no exame.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id_paciente: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id_consulta: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6gip1t2zmg2h" w:id="10"/>
      <w:bookmarkEnd w:id="1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exame_mri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id: Identificador único do exame de ressonância magnética.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image_path: Caminho da imagem do exame.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tumor_type: Tipo de tumor detectado no exame.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tumor_probability: Probabilidade de tumor no exame.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id_paciente: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id_consulta: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lrxyb0htr558" w:id="11"/>
      <w:bookmarkEnd w:id="1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prediagnostico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id: Identificador único do pré-diagnóstico.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descricao: Descrição do pré-diagnóstico.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data_diagnostico: Data do pré-diagnóstico.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resultado: Resultado do pré-diagnóstico.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tratamento_recomendado: Tratamento recomendado no pré-diagnóstico.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setor_recomendado: Setor recomendado no pré-diagnóstico.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observacoes: Observações adicionais.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paciente_id: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medico_id: Chave estrangeira referenciando 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medico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dk9lryzev7wh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Relacionamentos: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está relacionada com 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medico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está relacionada com 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plano_saude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prediagnostico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especialidade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medico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está relacionada com 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especialidade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prediagnostico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é referenciada pelas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medico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especialidade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é referenciada pelas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medico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plano_saude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é referenciada pela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exame_sangue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exame_mri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estão relacionadas com 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tabela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prediagnostico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está relacionada com as tabelas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paciente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medico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j9wrrqbs7in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Restrições: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Chaves primárias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e estrangeiras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foram definidas para garantir a integridade referencial entre as tabelas.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Restrições de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foram aplicadas em colunas que não podem ter valores nulos.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Restrições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foram aplicadas em colunas que devem conter valores únicos.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uil9e1st4qj2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Procedimentos e Outras Estruturas: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Não foram fornecidos procedimentos armazenados, visões ou outras estruturas complexas no código fornecido.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5iltkq2hlo87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Comentários e Anotações: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Comentários específicos para descrever.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