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1F450" w14:textId="7BA7EDD4" w:rsidR="000A3E96" w:rsidRPr="000A3E96" w:rsidRDefault="000A3E96" w:rsidP="000A3E96">
      <w:pPr>
        <w:pStyle w:val="Ttulo3"/>
      </w:pPr>
      <w:bookmarkStart w:id="1" w:name="_Toc13576921"/>
      <w:bookmarkStart w:id="2" w:name="_Toc45281968"/>
      <w:bookmarkStart w:id="3" w:name="_Toc55981169"/>
      <w:bookmarkStart w:id="4" w:name="_GoBack"/>
      <w:bookmarkEnd w:id="4"/>
      <w:r w:rsidRPr="000A3E96">
        <w:t xml:space="preserve">Circuito de aquecimento – </w:t>
      </w:r>
      <w:bookmarkEnd w:id="1"/>
      <w:bookmarkEnd w:id="2"/>
      <w:bookmarkEnd w:id="3"/>
      <w:r w:rsidRPr="000A3E96">
        <w:t xml:space="preserve">Água </w:t>
      </w:r>
      <w:r w:rsidR="002B4613">
        <w:t>superaquecida</w:t>
      </w:r>
    </w:p>
    <w:p w14:paraId="3D06810C" w14:textId="77777777" w:rsidR="000A3E96" w:rsidRDefault="000A3E96" w:rsidP="000A3E96">
      <w:pPr>
        <w:rPr>
          <w:b/>
        </w:rPr>
      </w:pPr>
      <w:r w:rsidRPr="005E2193">
        <w:rPr>
          <w:b/>
        </w:rPr>
        <w:t>Estrutura</w:t>
      </w:r>
    </w:p>
    <w:p w14:paraId="108E8248" w14:textId="100A54DA" w:rsidR="000A3E96" w:rsidRDefault="002B4613" w:rsidP="002B4613">
      <w:pPr>
        <w:jc w:val="center"/>
      </w:pPr>
      <w:bookmarkStart w:id="5" w:name="_Toc45281987"/>
      <w:bookmarkStart w:id="6" w:name="_Toc55982365"/>
      <w:r>
        <w:rPr>
          <w:noProof/>
        </w:rPr>
        <w:drawing>
          <wp:inline distT="0" distB="0" distL="0" distR="0" wp14:anchorId="7765DC13" wp14:editId="65811BE9">
            <wp:extent cx="4419600" cy="5172584"/>
            <wp:effectExtent l="0" t="0" r="0" b="9525"/>
            <wp:docPr id="1" name="Imagem 1" descr="Circuito de aquecimento - água qu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598" cy="517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CABD" w14:textId="77777777" w:rsidR="000A3E96" w:rsidRDefault="000A3E96" w:rsidP="000A3E96">
      <w:pPr>
        <w:pStyle w:val="Legenda"/>
        <w:spacing w:after="0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>
        <w:t xml:space="preserve">: </w:t>
      </w:r>
      <w:r w:rsidRPr="000400B1">
        <w:t>Circuito de aquecimento</w:t>
      </w:r>
      <w:bookmarkEnd w:id="5"/>
      <w:bookmarkEnd w:id="6"/>
    </w:p>
    <w:p w14:paraId="25F6928C" w14:textId="77777777" w:rsidR="000A3E96" w:rsidRPr="00406182" w:rsidRDefault="000A3E96" w:rsidP="000A3E96">
      <w:pPr>
        <w:spacing w:line="259" w:lineRule="auto"/>
        <w:jc w:val="left"/>
        <w:rPr>
          <w:i/>
          <w:iCs/>
          <w:sz w:val="23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897DFF" w14:paraId="5E05CC31" w14:textId="77777777" w:rsidTr="00897DFF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72319C6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A07E3A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171A84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60EA35" w14:textId="77777777" w:rsidR="00897DFF" w:rsidRDefault="00897DF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897DFF" w14:paraId="44DD5159" w14:textId="77777777" w:rsidTr="00B81B57">
        <w:trPr>
          <w:trHeight w:val="74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hideMark/>
          </w:tcPr>
          <w:p w14:paraId="1F7764F2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2685608" w14:textId="77777777" w:rsidR="00897DFF" w:rsidRDefault="00897DFF">
            <w:pPr>
              <w:spacing w:after="0"/>
              <w:jc w:val="left"/>
              <w:rPr>
                <w:highlight w:val="yellow"/>
                <w:lang w:val="es-419"/>
              </w:rPr>
            </w:pPr>
            <w:r>
              <w:rPr>
                <w:highlight w:val="yellow"/>
                <w:lang w:val="es-419"/>
              </w:rPr>
              <w:t>Conexão de entrada de soda caústica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7B93AA3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80B4EDD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  <w:t>Bomba de envio de CIP</w:t>
            </w:r>
          </w:p>
        </w:tc>
      </w:tr>
      <w:tr w:rsidR="00897DFF" w14:paraId="068A059C" w14:textId="77777777" w:rsidTr="00B81B57">
        <w:trPr>
          <w:trHeight w:val="5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hideMark/>
          </w:tcPr>
          <w:p w14:paraId="79868DBC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9F84D4C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  <w:t>Trocador de calor de tubos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5BA3AF3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47423B0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  <w:t>Medidor de vazão</w:t>
            </w:r>
          </w:p>
        </w:tc>
      </w:tr>
      <w:tr w:rsidR="00897DFF" w14:paraId="7377131D" w14:textId="77777777" w:rsidTr="00B81B57">
        <w:trPr>
          <w:trHeight w:val="72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hideMark/>
          </w:tcPr>
          <w:p w14:paraId="7805F002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6D581BA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  <w:lang w:val="es-419"/>
              </w:rPr>
              <w:t>Conexão de entrada de água aquecida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7DE7FEF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DDEB29D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  <w:lang w:val="es-419"/>
              </w:rPr>
              <w:t>Conexão de saída de água aquecida</w:t>
            </w:r>
          </w:p>
        </w:tc>
      </w:tr>
      <w:tr w:rsidR="00897DFF" w14:paraId="0EBE462B" w14:textId="77777777" w:rsidTr="00B81B5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hideMark/>
          </w:tcPr>
          <w:p w14:paraId="3A2536D2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0B4F6B9" w14:textId="2A35B613" w:rsidR="00897DFF" w:rsidRDefault="00B81B57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  <w:lang w:val="es-419"/>
              </w:rPr>
              <w:t>C</w:t>
            </w:r>
            <w:r w:rsidR="00897DFF">
              <w:rPr>
                <w:highlight w:val="yellow"/>
                <w:lang w:val="es-419"/>
              </w:rPr>
              <w:t>onexão de envio de CIP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969E847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00DA29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  <w:t>Conexão de envio de CIP 2</w:t>
            </w:r>
          </w:p>
        </w:tc>
      </w:tr>
      <w:tr w:rsidR="00897DFF" w14:paraId="73E0B9A9" w14:textId="77777777" w:rsidTr="00B81B5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hideMark/>
          </w:tcPr>
          <w:p w14:paraId="3496890F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14C916" w14:textId="77777777" w:rsidR="00897DFF" w:rsidRDefault="00897DFF">
            <w:pPr>
              <w:spacing w:after="0"/>
              <w:jc w:val="left"/>
              <w:rPr>
                <w:highlight w:val="yellow"/>
                <w:lang w:val="es-419"/>
              </w:rPr>
            </w:pPr>
            <w:r>
              <w:rPr>
                <w:highlight w:val="yellow"/>
              </w:rPr>
              <w:t>Medidor de condutividade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E731327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FB2A7EB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  <w:t>Sensor de temperatura</w:t>
            </w:r>
          </w:p>
        </w:tc>
      </w:tr>
      <w:tr w:rsidR="00897DFF" w14:paraId="33C0F82E" w14:textId="77777777" w:rsidTr="00B81B5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hideMark/>
          </w:tcPr>
          <w:p w14:paraId="0F3F79B0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2C20FE" w14:textId="77777777" w:rsidR="00897DFF" w:rsidRDefault="00897DFF">
            <w:pPr>
              <w:spacing w:after="0"/>
              <w:jc w:val="left"/>
              <w:rPr>
                <w:highlight w:val="yellow"/>
                <w:lang w:val="es-419"/>
              </w:rPr>
            </w:pPr>
            <w:r>
              <w:rPr>
                <w:highlight w:val="yellow"/>
              </w:rPr>
              <w:t>Medidor de vazão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FA71C2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6EB163C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  <w:t>conexão de retorno de CIP 1</w:t>
            </w:r>
          </w:p>
        </w:tc>
      </w:tr>
      <w:tr w:rsidR="00897DFF" w14:paraId="5BB8CCA5" w14:textId="77777777" w:rsidTr="00B81B57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hideMark/>
          </w:tcPr>
          <w:p w14:paraId="0CFDC445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5F5072" w14:textId="77777777" w:rsidR="00897DFF" w:rsidRDefault="00897DFF">
            <w:pPr>
              <w:spacing w:after="0"/>
              <w:jc w:val="left"/>
              <w:rPr>
                <w:highlight w:val="yellow"/>
                <w:lang w:val="es-419"/>
              </w:rPr>
            </w:pPr>
            <w:r>
              <w:rPr>
                <w:highlight w:val="yellow"/>
              </w:rPr>
              <w:t>Conexão de retorno de CIP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99E2D43" w14:textId="77777777" w:rsidR="00897DFF" w:rsidRDefault="00897DFF">
            <w:pPr>
              <w:spacing w:after="0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43B22F4" w14:textId="77777777" w:rsidR="00897DFF" w:rsidRDefault="00897DFF">
            <w:pPr>
              <w:spacing w:after="0"/>
              <w:jc w:val="left"/>
              <w:rPr>
                <w:highlight w:val="yellow"/>
              </w:rPr>
            </w:pPr>
            <w:r>
              <w:rPr>
                <w:highlight w:val="yellow"/>
              </w:rPr>
              <w:t>Sistema de distribuição pneumática</w:t>
            </w:r>
          </w:p>
        </w:tc>
      </w:tr>
    </w:tbl>
    <w:p w14:paraId="5B8FC642" w14:textId="77777777" w:rsidR="00897DFF" w:rsidRDefault="00897DFF" w:rsidP="00897DFF">
      <w:pPr>
        <w:pStyle w:val="SemEspaamento"/>
        <w:rPr>
          <w:lang w:val="es-419"/>
        </w:rPr>
      </w:pPr>
    </w:p>
    <w:p w14:paraId="35B5B688" w14:textId="77777777" w:rsidR="00897DFF" w:rsidRDefault="00897DFF" w:rsidP="00897DFF">
      <w:pPr>
        <w:spacing w:after="0"/>
        <w:rPr>
          <w:b/>
          <w:lang w:val="es-419"/>
        </w:rPr>
      </w:pPr>
    </w:p>
    <w:p w14:paraId="1728501B" w14:textId="77777777" w:rsidR="00897DFF" w:rsidRDefault="00897DFF" w:rsidP="00897DFF">
      <w:pPr>
        <w:spacing w:after="0"/>
        <w:rPr>
          <w:b/>
        </w:rPr>
      </w:pPr>
      <w:r w:rsidRPr="00897DFF">
        <w:rPr>
          <w:b/>
          <w:highlight w:val="yellow"/>
        </w:rPr>
        <w:t>Funcionamento</w:t>
      </w:r>
    </w:p>
    <w:p w14:paraId="0095E757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A bomba CIP conduz os produtos de limpeza dos tanques ao trocador de calor de tubulação.</w:t>
      </w:r>
    </w:p>
    <w:p w14:paraId="11D8ABAE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O trocador de calor de tubulação aquece o produto de limpeza na contracorrente com vapor até a temperatura do respectivo produto.</w:t>
      </w:r>
    </w:p>
    <w:p w14:paraId="403EF918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Em seguida, a máquina libera os produtos de limpeza através do avanço do CIP às partes do sistema a serem limpas.</w:t>
      </w:r>
    </w:p>
    <w:p w14:paraId="4AE6EC9D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Após a limpeza, os produtos de limpeza fluem pelo retorno CIP de volta aos tanques.</w:t>
      </w:r>
    </w:p>
    <w:p w14:paraId="181031EF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Por meio do bypass, a máquina pode transferir o produto de limpeza diretamente do avanço do CIP para o retorno do CIP. Os produtos de limpeza não fluem por nenhum sistema ou máquina externos.</w:t>
      </w:r>
    </w:p>
    <w:p w14:paraId="40584AB5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O trocador de calor de tubulação é um recipiente pressurizado. Consulte o capítulo “</w:t>
      </w:r>
      <w:r>
        <w:rPr>
          <w:i/>
          <w:iCs/>
          <w:highlight w:val="yellow"/>
          <w:lang w:val="es-419"/>
        </w:rPr>
        <w:t>Segurança</w:t>
      </w:r>
      <w:r>
        <w:rPr>
          <w:highlight w:val="yellow"/>
          <w:lang w:val="es-419"/>
        </w:rPr>
        <w:t>”, seção “</w:t>
      </w:r>
      <w:r>
        <w:rPr>
          <w:i/>
          <w:iCs/>
          <w:highlight w:val="yellow"/>
          <w:lang w:val="es-419"/>
        </w:rPr>
        <w:t>Recipiente pressurizado</w:t>
      </w:r>
      <w:r>
        <w:rPr>
          <w:highlight w:val="yellow"/>
          <w:lang w:val="es-419"/>
        </w:rPr>
        <w:t>”.</w:t>
      </w:r>
    </w:p>
    <w:p w14:paraId="1636D407" w14:textId="77777777" w:rsidR="00897DFF" w:rsidRDefault="00897DFF" w:rsidP="00897DFF">
      <w:pPr>
        <w:rPr>
          <w:lang w:val="es-419"/>
        </w:rPr>
      </w:pPr>
      <w:r>
        <w:rPr>
          <w:highlight w:val="yellow"/>
          <w:lang w:val="es-419"/>
        </w:rPr>
        <w:t>O coletor de resíduos no tubo de avanço retém as impurezas nos fluidos de limpeza.</w:t>
      </w:r>
    </w:p>
    <w:p w14:paraId="332B18B3" w14:textId="2BB06B77" w:rsidR="007A66B2" w:rsidRPr="000A3E96" w:rsidRDefault="007A66B2" w:rsidP="00614D25">
      <w:pPr>
        <w:rPr>
          <w:lang w:val="es-419"/>
        </w:rPr>
      </w:pPr>
    </w:p>
    <w:sectPr w:rsidR="007A66B2" w:rsidRPr="000A3E96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0DFEA" w14:textId="77777777" w:rsidR="003B681E" w:rsidRDefault="003B68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908F0">
      <w:trPr>
        <w:trHeight w:val="454"/>
      </w:trPr>
      <w:tc>
        <w:tcPr>
          <w:tcW w:w="2838" w:type="dxa"/>
          <w:vAlign w:val="center"/>
        </w:tcPr>
        <w:p w14:paraId="6016363D" w14:textId="1033268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908F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908F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19F6D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7589F" w14:textId="77777777" w:rsidR="003B681E" w:rsidRDefault="003B68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EE95E" w14:textId="77777777" w:rsidR="003B681E" w:rsidRDefault="003B68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908F0">
      <w:trPr>
        <w:trHeight w:val="369"/>
      </w:trPr>
      <w:tc>
        <w:tcPr>
          <w:tcW w:w="963" w:type="dxa"/>
          <w:vMerge w:val="restart"/>
        </w:tcPr>
        <w:p w14:paraId="63EDE0D4" w14:textId="2CDFBE85" w:rsidR="00B91003" w:rsidRDefault="003B68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E9CB309" wp14:editId="7C8D1504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908F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A36D10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908F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D79D9" w14:textId="77777777" w:rsidR="003B681E" w:rsidRDefault="003B68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3E96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B4613"/>
    <w:rsid w:val="002C5C42"/>
    <w:rsid w:val="002F18BD"/>
    <w:rsid w:val="00307809"/>
    <w:rsid w:val="00343636"/>
    <w:rsid w:val="00377FF5"/>
    <w:rsid w:val="00383051"/>
    <w:rsid w:val="0038622C"/>
    <w:rsid w:val="00391BFF"/>
    <w:rsid w:val="003B681E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318E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08F0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7DFF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81B57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000E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SemEspaamento">
    <w:name w:val="No Spacing"/>
    <w:link w:val="SemEspaamentoChar"/>
    <w:uiPriority w:val="1"/>
    <w:qFormat/>
    <w:rsid w:val="000A3E96"/>
    <w:pPr>
      <w:spacing w:after="0" w:line="240" w:lineRule="auto"/>
      <w:jc w:val="both"/>
    </w:pPr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0A3E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3E9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3E96"/>
    <w:rPr>
      <w:rFonts w:ascii="Arial" w:hAnsi="Arial" w:cs="Arial"/>
      <w:sz w:val="20"/>
      <w:szCs w:val="20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897DF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3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7F10E-6B95-497C-9820-C50D78BE8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</cp:revision>
  <cp:lastPrinted>2020-11-11T17:03:00Z</cp:lastPrinted>
  <dcterms:created xsi:type="dcterms:W3CDTF">2022-01-12T14:32:00Z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