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52F45" w14:textId="15B2734C" w:rsidR="0001195C" w:rsidRPr="00EB17F1" w:rsidRDefault="0001195C" w:rsidP="00614B1C">
      <w:pPr>
        <w:pStyle w:val="Ttulo4"/>
      </w:pPr>
      <w:bookmarkStart w:id="1" w:name="_GoBack"/>
      <w:bookmarkEnd w:id="1"/>
      <w:r>
        <w:t xml:space="preserve">Sensor de </w:t>
      </w:r>
      <w:r w:rsidR="00F33EA4">
        <w:t xml:space="preserve">presença de </w:t>
      </w:r>
      <w:r w:rsidR="000B4316">
        <w:t>líquido</w:t>
      </w:r>
    </w:p>
    <w:p w14:paraId="49550F48" w14:textId="77777777" w:rsidR="00F33EA4" w:rsidRDefault="00F33EA4" w:rsidP="00F33EA4">
      <w:r>
        <w:t>O sensor de presença de líquido evita que a bomba funcione a seco, pois isso pode danificar ou destruir a bomba.</w:t>
      </w:r>
    </w:p>
    <w:p w14:paraId="5F380FBA" w14:textId="77777777" w:rsidR="00F33EA4" w:rsidRDefault="00F33EA4" w:rsidP="00F33EA4">
      <w:r>
        <w:t>Ver "Documentação das peças compradas".</w:t>
      </w:r>
    </w:p>
    <w:p w14:paraId="6D8C8BA4" w14:textId="5D772985" w:rsidR="0001195C" w:rsidRDefault="00F33EA4" w:rsidP="00F33EA4">
      <w:r>
        <w:t>O sensor de presença de líquido controla a linha de sucção da bomba. Se o sensor não detectar líquido no tubo de sucção, ele bloqueia a bomba desde que ela esteja ligada.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1195C" w:rsidRPr="00423AD7" w14:paraId="7DCCE8A1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D608E4" w14:textId="77777777" w:rsidR="0001195C" w:rsidRPr="00423AD7" w:rsidRDefault="0001195C" w:rsidP="003F3767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51FE57A" w14:textId="77777777" w:rsidR="0001195C" w:rsidRPr="001D1076" w:rsidRDefault="0001195C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3B33A36" w14:textId="77777777" w:rsidR="0001195C" w:rsidRPr="00423AD7" w:rsidRDefault="0001195C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1195C" w:rsidRPr="00423AD7" w14:paraId="2D4B061E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055F7A" w14:textId="77777777" w:rsidR="0001195C" w:rsidRPr="00423AD7" w:rsidRDefault="0001195C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58F9574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904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E2C8FE2" w14:textId="77777777" w:rsidR="0001195C" w:rsidRPr="001D1076" w:rsidRDefault="0001195C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5600B">
              <w:rPr>
                <w:rFonts w:eastAsia="Arial Unicode MS"/>
                <w:i/>
                <w:iCs/>
              </w:rPr>
              <w:t>Sensores de nível podem ser identificados no plano P &amp; ID pela abreviação LS para "Level Switch".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E988C4C" w14:textId="77777777" w:rsidR="0001195C" w:rsidRPr="00423AD7" w:rsidRDefault="0001195C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23683D1" w14:textId="77777777" w:rsidR="0001195C" w:rsidRPr="00765C0D" w:rsidRDefault="0001195C" w:rsidP="0001195C"/>
    <w:p w14:paraId="332B18B3" w14:textId="31C76599" w:rsidR="007A66B2" w:rsidRPr="0001195C" w:rsidRDefault="007A66B2" w:rsidP="0001195C"/>
    <w:sectPr w:rsidR="007A66B2" w:rsidRPr="0001195C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8E658" w14:textId="77777777" w:rsidR="005806C3" w:rsidRDefault="005806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D4324">
      <w:trPr>
        <w:trHeight w:val="454"/>
      </w:trPr>
      <w:tc>
        <w:tcPr>
          <w:tcW w:w="2838" w:type="dxa"/>
          <w:vAlign w:val="center"/>
        </w:tcPr>
        <w:p w14:paraId="6016363D" w14:textId="589E855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D432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D432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066A55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7E0FD" w14:textId="77777777" w:rsidR="005806C3" w:rsidRDefault="005806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7A816" w14:textId="77777777" w:rsidR="005806C3" w:rsidRDefault="005806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D4324">
      <w:trPr>
        <w:trHeight w:val="369"/>
      </w:trPr>
      <w:tc>
        <w:tcPr>
          <w:tcW w:w="963" w:type="dxa"/>
          <w:vMerge w:val="restart"/>
        </w:tcPr>
        <w:p w14:paraId="63EDE0D4" w14:textId="47165C00" w:rsidR="00B91003" w:rsidRDefault="0058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FD43402" wp14:editId="4ADBF98E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D432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B1816F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D432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F40F37" w14:textId="77777777" w:rsidR="005806C3" w:rsidRDefault="005806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B4316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3F3E6E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06C3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B1C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D4324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3EA4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5DC72-2076-47EF-907F-891755F59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