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80C92" w14:textId="24EF40DD" w:rsidR="00C626E8" w:rsidRDefault="000F122F" w:rsidP="00C626E8">
      <w:pPr>
        <w:pStyle w:val="Ttulo4"/>
        <w:spacing w:line="276" w:lineRule="auto"/>
      </w:pPr>
      <w:r w:rsidRPr="000F122F">
        <w:t>Vibrador</w:t>
      </w:r>
    </w:p>
    <w:p w14:paraId="490EF1C1" w14:textId="57A2E24D" w:rsidR="00B538D8" w:rsidRDefault="00B538D8" w:rsidP="00B538D8">
      <w:pPr>
        <w:spacing w:line="276" w:lineRule="auto"/>
      </w:pPr>
    </w:p>
    <w:p w14:paraId="17A44C6C" w14:textId="05F83371" w:rsidR="00B538D8" w:rsidRPr="00315D65" w:rsidRDefault="00B538D8" w:rsidP="00B538D8">
      <w:r>
        <w:t>O vibrador afrouxa o fluxo de recipientes. Isso facilita o alinhamento</w:t>
      </w:r>
      <w:r>
        <w:t xml:space="preserve"> </w:t>
      </w:r>
      <w:r>
        <w:t>dos recipientes nos segmentos do transportador.</w:t>
      </w:r>
      <w:bookmarkStart w:id="1" w:name="_GoBack"/>
      <w:bookmarkEnd w:id="1"/>
    </w:p>
    <w:sectPr w:rsidR="00B538D8" w:rsidRPr="00315D65" w:rsidSect="007C1AB3">
      <w:headerReference w:type="default" r:id="rId8"/>
      <w:footerReference w:type="default" r:id="rId9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1EBBB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B4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DA8B638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538D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22F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528A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38D8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637E3-F768-405B-9A54-0EDBC9FE1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3</cp:revision>
  <cp:lastPrinted>2020-06-26T20:45:00Z</cp:lastPrinted>
  <dcterms:created xsi:type="dcterms:W3CDTF">2021-02-18T20:00:00Z</dcterms:created>
  <dcterms:modified xsi:type="dcterms:W3CDTF">2021-02-18T20:01:00Z</dcterms:modified>
</cp:coreProperties>
</file>