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00850C0F" w:rsidR="003D1BF3" w:rsidRDefault="001601FA" w:rsidP="00F9567F">
      <w:pPr>
        <w:pStyle w:val="Ttulo4"/>
      </w:pPr>
      <w:bookmarkStart w:id="1" w:name="_GoBack"/>
      <w:bookmarkEnd w:id="1"/>
      <w:r>
        <w:t>Controlador de fluxo</w:t>
      </w:r>
    </w:p>
    <w:p w14:paraId="03A82F53" w14:textId="77777777" w:rsidR="001601FA" w:rsidRDefault="001601FA" w:rsidP="001601FA">
      <w:r>
        <w:t>O controlador de fluxo detecta se há ou não fluxo disponível em uma área definida. Na Inspeção de ajuste, um sinal é enviado ao controle das máquinas para indicar se o fluxo está disponível ou não.</w:t>
      </w:r>
    </w:p>
    <w:p w14:paraId="332B18B3" w14:textId="0D3AE821" w:rsidR="007A66B2" w:rsidRDefault="001601FA" w:rsidP="001601FA">
      <w:r>
        <w:t>Os controladores de fluxo monitoram, por exemplo, o fluxo de água na lavagem das vedações do anel deslizante (suprimento de água de vedação) das bombas.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601FA" w:rsidRPr="00423AD7" w14:paraId="403757AD" w14:textId="77777777" w:rsidTr="00F00585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9DA1A58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1F318C12" w14:textId="77777777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AD749CF" w14:textId="77777777" w:rsidR="001601FA" w:rsidRPr="00423AD7" w:rsidRDefault="001601FA" w:rsidP="00F00585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601FA" w:rsidRPr="00423AD7" w14:paraId="076230FB" w14:textId="77777777" w:rsidTr="00F00585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62B5AA5" w14:textId="77777777" w:rsidR="001601FA" w:rsidRPr="00423AD7" w:rsidRDefault="001601FA" w:rsidP="00F00585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6E7E8C9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6819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8413AC4" w14:textId="192372B9" w:rsidR="001601FA" w:rsidRPr="001D1076" w:rsidRDefault="001601FA" w:rsidP="00F00585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1601FA">
              <w:rPr>
                <w:rFonts w:eastAsia="Arial Unicode MS"/>
                <w:i/>
                <w:iCs/>
              </w:rPr>
              <w:t>Os controladores de fluxo podem ser identificados no diagrama de tubulação e instrumento (T &amp; I) pela sigla FS (do inglês "Flow Switch", fluxostato).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9784E57" w14:textId="77777777" w:rsidR="001601FA" w:rsidRPr="00423AD7" w:rsidRDefault="001601FA" w:rsidP="00F00585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27E7E034" w14:textId="77777777" w:rsidR="001601FA" w:rsidRPr="003D1BF3" w:rsidRDefault="001601FA" w:rsidP="001601FA"/>
    <w:sectPr w:rsidR="001601FA" w:rsidRPr="003D1BF3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CBF262" w14:textId="77777777" w:rsidR="001101D3" w:rsidRDefault="001101D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C1DA3">
      <w:trPr>
        <w:trHeight w:val="454"/>
      </w:trPr>
      <w:tc>
        <w:tcPr>
          <w:tcW w:w="2838" w:type="dxa"/>
          <w:vAlign w:val="center"/>
        </w:tcPr>
        <w:p w14:paraId="6016363D" w14:textId="77132B2A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C1DA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C1DA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515355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FDD741" w14:textId="77777777" w:rsidR="001101D3" w:rsidRDefault="001101D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606FF1" w14:textId="77777777" w:rsidR="001101D3" w:rsidRDefault="001101D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C1DA3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C1DA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09C7EE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C1DA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E6DF0" w14:textId="77777777" w:rsidR="001101D3" w:rsidRDefault="001101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01D3"/>
    <w:rsid w:val="00112FE1"/>
    <w:rsid w:val="0011378D"/>
    <w:rsid w:val="0011445F"/>
    <w:rsid w:val="001158CE"/>
    <w:rsid w:val="00124B6E"/>
    <w:rsid w:val="001327AF"/>
    <w:rsid w:val="00134200"/>
    <w:rsid w:val="00135009"/>
    <w:rsid w:val="001601FA"/>
    <w:rsid w:val="00160B6B"/>
    <w:rsid w:val="00176E20"/>
    <w:rsid w:val="00184AA6"/>
    <w:rsid w:val="00193E59"/>
    <w:rsid w:val="00195E16"/>
    <w:rsid w:val="001B3E79"/>
    <w:rsid w:val="001B6AB3"/>
    <w:rsid w:val="001C1DA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9567F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ED2200-D001-4B0D-9C9F-98F4780B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68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