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1E1B0D7" w:rsidR="0085193B" w:rsidRDefault="003764BA" w:rsidP="006A499D">
      <w:pPr>
        <w:pStyle w:val="Ttulo3"/>
        <w:rPr>
          <w:rFonts w:eastAsia="ArialUnicodeMS"/>
        </w:rPr>
      </w:pPr>
      <w:bookmarkStart w:id="1" w:name="_GoBack"/>
      <w:bookmarkEnd w:id="1"/>
      <w:r w:rsidRPr="003764BA">
        <w:t>Sinalizador individual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18DAAAA" w14:textId="77777777" w:rsidR="00BF7DCB" w:rsidRDefault="003764BA" w:rsidP="00BF7DCB">
      <w:pPr>
        <w:keepNext/>
        <w:jc w:val="center"/>
      </w:pPr>
      <w:r>
        <w:rPr>
          <w:noProof/>
        </w:rPr>
        <w:drawing>
          <wp:inline distT="0" distB="0" distL="0" distR="0" wp14:anchorId="283FADE2" wp14:editId="2DFE743F">
            <wp:extent cx="1760300" cy="1959429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359" cy="19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658C0AC6" w:rsidR="007C29CF" w:rsidRPr="00430BFC" w:rsidRDefault="00BF7DCB" w:rsidP="00430BF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F021E">
        <w:fldChar w:fldCharType="begin"/>
      </w:r>
      <w:r w:rsidR="006F021E">
        <w:instrText xml:space="preserve"> SEQ Figura \* ARABIC \s 1 </w:instrText>
      </w:r>
      <w:r w:rsidR="006F021E">
        <w:fldChar w:fldCharType="separate"/>
      </w:r>
      <w:r>
        <w:rPr>
          <w:noProof/>
        </w:rPr>
        <w:t>1</w:t>
      </w:r>
      <w:r w:rsidR="006F021E">
        <w:rPr>
          <w:noProof/>
        </w:rPr>
        <w:fldChar w:fldCharType="end"/>
      </w:r>
      <w:r w:rsidRPr="00635919">
        <w:t>: Sinalizador individual; cor: amarela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0C192B9A" w14:textId="332E9BE4" w:rsidR="00717EB0" w:rsidRPr="003764BA" w:rsidRDefault="003764BA" w:rsidP="003764BA">
      <w:pPr>
        <w:rPr>
          <w:bCs/>
        </w:rPr>
      </w:pPr>
      <w:r w:rsidRPr="003764BA">
        <w:rPr>
          <w:bCs/>
        </w:rPr>
        <w:t>O sinalizador individual gera um sinal óptico, que tem como função</w:t>
      </w:r>
      <w:r>
        <w:rPr>
          <w:bCs/>
        </w:rPr>
        <w:t xml:space="preserve"> </w:t>
      </w:r>
      <w:r w:rsidRPr="003764BA">
        <w:rPr>
          <w:bCs/>
        </w:rPr>
        <w:t>avisar sobre a partida do transportador e os possíveis perigos associados</w:t>
      </w:r>
      <w:r>
        <w:rPr>
          <w:bCs/>
        </w:rPr>
        <w:t xml:space="preserve"> </w:t>
      </w:r>
      <w:r w:rsidRPr="003764BA">
        <w:rPr>
          <w:bCs/>
        </w:rPr>
        <w:t>a esta.</w:t>
      </w:r>
    </w:p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F021E">
      <w:trPr>
        <w:trHeight w:val="454"/>
      </w:trPr>
      <w:tc>
        <w:tcPr>
          <w:tcW w:w="2838" w:type="dxa"/>
          <w:vAlign w:val="center"/>
        </w:tcPr>
        <w:p w14:paraId="6016363D" w14:textId="65A5DEA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F021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F021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1D7FCE" w:rsidR="00892515" w:rsidRPr="00871FF4" w:rsidRDefault="00E246D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F021E">
      <w:trPr>
        <w:trHeight w:val="369"/>
      </w:trPr>
      <w:tc>
        <w:tcPr>
          <w:tcW w:w="963" w:type="dxa"/>
          <w:vMerge w:val="restart"/>
        </w:tcPr>
        <w:p w14:paraId="63EDE0D4" w14:textId="54A75108" w:rsidR="00892515" w:rsidRDefault="00C6154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1DC83F0" wp14:editId="73BE5478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F021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C7A2F1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F021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0BFC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21E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BF7DCB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1542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12F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246D4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2A7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3B62B-E3B3-4313-9771-B217773C1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2021-02-17T17:01:00Z</dcterms:created>
  <dcterms:modified xsi:type="dcterms:W3CDTF">2022-07-15T15:16:00Z</dcterms:modified>
</cp:coreProperties>
</file>