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C1402C" w14:textId="77777777" w:rsidR="003C1C78" w:rsidRPr="003C1C78" w:rsidRDefault="003C1C78" w:rsidP="003C1C78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344CEBC3" w14:textId="77777777" w:rsidR="003C1C78" w:rsidRPr="003C1C78" w:rsidRDefault="003C1C78" w:rsidP="003C1C78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633BFD35" w14:textId="77777777" w:rsidR="003C1C78" w:rsidRPr="003C1C78" w:rsidRDefault="003C1C78" w:rsidP="003C1C78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40475C95" w14:textId="77777777" w:rsidR="003C1C78" w:rsidRPr="003C1C78" w:rsidRDefault="003C1C78" w:rsidP="003C1C7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99D9C25" w14:textId="77777777" w:rsidR="003C1C78" w:rsidRPr="003C1C78" w:rsidRDefault="003C1C78" w:rsidP="003C1C7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B396BAC" w14:textId="77777777" w:rsidR="003C1C78" w:rsidRPr="003C1C78" w:rsidRDefault="003C1C78" w:rsidP="003C1C7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21709B9" w14:textId="77777777" w:rsidR="003C1C78" w:rsidRPr="003C1C78" w:rsidRDefault="003C1C78" w:rsidP="003C1C7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AC0BCE2" w14:textId="77777777" w:rsidR="003C1C78" w:rsidRPr="003C1C78" w:rsidRDefault="003C1C78" w:rsidP="003C1C7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C2930B0" w14:textId="77777777" w:rsidR="003C1C78" w:rsidRPr="003C1C78" w:rsidRDefault="003C1C78" w:rsidP="003C1C78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Theme="majorEastAsia" w:cstheme="majorBidi"/>
          <w:b/>
          <w:iCs/>
          <w:vanish/>
        </w:rPr>
      </w:pPr>
    </w:p>
    <w:p w14:paraId="0ABAD966" w14:textId="027ACD78" w:rsidR="004D57D3" w:rsidRDefault="003C1C78" w:rsidP="003C1C78">
      <w:pPr>
        <w:pStyle w:val="Ttulo4"/>
      </w:pPr>
      <w:r>
        <w:t>Dispositivo de giro</w:t>
      </w:r>
    </w:p>
    <w:p w14:paraId="38109846" w14:textId="3A9BF39B" w:rsidR="00EA7869" w:rsidRDefault="003C1C78" w:rsidP="008D2BF4">
      <w:pPr>
        <w:autoSpaceDE w:val="0"/>
        <w:autoSpaceDN w:val="0"/>
        <w:adjustRightInd w:val="0"/>
        <w:spacing w:after="0"/>
      </w:pPr>
      <w:r w:rsidRPr="003E57F9">
        <w:rPr>
          <w:noProof/>
        </w:rPr>
        <w:drawing>
          <wp:anchor distT="0" distB="0" distL="114300" distR="114300" simplePos="0" relativeHeight="251658240" behindDoc="0" locked="0" layoutInCell="1" allowOverlap="1" wp14:anchorId="0AAF37BD" wp14:editId="6E561381">
            <wp:simplePos x="0" y="0"/>
            <wp:positionH relativeFrom="margin">
              <wp:align>center</wp:align>
            </wp:positionH>
            <wp:positionV relativeFrom="paragraph">
              <wp:posOffset>173990</wp:posOffset>
            </wp:positionV>
            <wp:extent cx="3361055" cy="35814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F3924" w14:textId="77777777" w:rsidR="004D57D3" w:rsidRDefault="004D57D3" w:rsidP="008D2BF4">
      <w:pPr>
        <w:autoSpaceDE w:val="0"/>
        <w:autoSpaceDN w:val="0"/>
        <w:adjustRightInd w:val="0"/>
        <w:spacing w:after="0"/>
      </w:pPr>
    </w:p>
    <w:p w14:paraId="4AD7AB42" w14:textId="0411B492" w:rsidR="004D57D3" w:rsidRDefault="004D57D3" w:rsidP="008D2BF4">
      <w:pPr>
        <w:autoSpaceDE w:val="0"/>
        <w:autoSpaceDN w:val="0"/>
        <w:adjustRightInd w:val="0"/>
        <w:spacing w:after="0"/>
      </w:pPr>
    </w:p>
    <w:p w14:paraId="32CD74F1" w14:textId="7E0255A1" w:rsidR="004D57D3" w:rsidRDefault="004D57D3" w:rsidP="008D2BF4">
      <w:pPr>
        <w:autoSpaceDE w:val="0"/>
        <w:autoSpaceDN w:val="0"/>
        <w:adjustRightInd w:val="0"/>
        <w:spacing w:after="0"/>
      </w:pPr>
    </w:p>
    <w:p w14:paraId="5C98131D" w14:textId="77777777" w:rsidR="004D57D3" w:rsidRDefault="004D57D3" w:rsidP="008D2BF4">
      <w:pPr>
        <w:autoSpaceDE w:val="0"/>
        <w:autoSpaceDN w:val="0"/>
        <w:adjustRightInd w:val="0"/>
        <w:spacing w:after="0"/>
      </w:pPr>
    </w:p>
    <w:p w14:paraId="5F4C7F8E" w14:textId="77777777" w:rsidR="006668DB" w:rsidRDefault="006668DB" w:rsidP="006668DB">
      <w:pPr>
        <w:rPr>
          <w:highlight w:val="yellow"/>
        </w:rPr>
      </w:pPr>
    </w:p>
    <w:p w14:paraId="281CD2F6" w14:textId="323A8B7B" w:rsidR="006542F9" w:rsidRDefault="006542F9" w:rsidP="004D57D3"/>
    <w:p w14:paraId="06724115" w14:textId="68377FC5" w:rsidR="00EA7869" w:rsidRPr="00EA7869" w:rsidRDefault="00EA7869" w:rsidP="00EA7869"/>
    <w:p w14:paraId="342D8ACC" w14:textId="523292F8" w:rsidR="00EA7869" w:rsidRPr="00EA7869" w:rsidRDefault="00EA7869" w:rsidP="00EA7869"/>
    <w:p w14:paraId="793D0C48" w14:textId="77373219" w:rsidR="00EA7869" w:rsidRDefault="00EA7869" w:rsidP="00EA7869"/>
    <w:p w14:paraId="1B89DB33" w14:textId="63964920" w:rsidR="003C1C78" w:rsidRDefault="003C1C78" w:rsidP="00EA7869"/>
    <w:p w14:paraId="17803E8C" w14:textId="2DEC463F" w:rsidR="003C1C78" w:rsidRDefault="003C1C78" w:rsidP="00EA7869"/>
    <w:p w14:paraId="5C4F9A01" w14:textId="74D3FE43" w:rsidR="003C1C78" w:rsidRDefault="003C1C78" w:rsidP="00EA7869"/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EA7869" w:rsidRPr="00414805" w14:paraId="4FD577FE" w14:textId="77777777" w:rsidTr="00C15EEC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E6636B3" w14:textId="77777777" w:rsidR="00EA7869" w:rsidRPr="00414805" w:rsidRDefault="00EA7869" w:rsidP="00C15EEC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24D702E" w14:textId="77777777" w:rsidR="00EA7869" w:rsidRPr="00414805" w:rsidRDefault="00EA7869" w:rsidP="00C15EEC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r>
              <w:rPr>
                <w:rFonts w:eastAsia="Symbol"/>
                <w:b/>
              </w:rPr>
              <w:t>Descrição</w:t>
            </w:r>
          </w:p>
        </w:tc>
      </w:tr>
      <w:tr w:rsidR="00EA7869" w:rsidRPr="00414805" w14:paraId="7D7D05E6" w14:textId="77777777" w:rsidTr="00C15EEC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691899" w14:textId="77777777" w:rsidR="00EA7869" w:rsidRPr="00A54718" w:rsidRDefault="00EA7869" w:rsidP="00C15EEC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9E190CF" w14:textId="0ED3BAC8" w:rsidR="00EA7869" w:rsidRPr="00A54718" w:rsidRDefault="00EA7869" w:rsidP="00C15EEC">
            <w:r>
              <w:rPr>
                <w:rFonts w:cs="Arial"/>
              </w:rPr>
              <w:t>Acionamento</w:t>
            </w:r>
          </w:p>
        </w:tc>
      </w:tr>
      <w:tr w:rsidR="00EA7869" w:rsidRPr="00414805" w14:paraId="40F7D759" w14:textId="77777777" w:rsidTr="00C15EEC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584B4E" w14:textId="77777777" w:rsidR="00EA7869" w:rsidRPr="00A54718" w:rsidRDefault="00EA7869" w:rsidP="00C15EEC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64DC7D4" w14:textId="1E86B380" w:rsidR="00EA7869" w:rsidRDefault="00EA7869" w:rsidP="00C15EEC">
            <w:r>
              <w:rPr>
                <w:rFonts w:cs="Arial"/>
              </w:rPr>
              <w:t>Eixo</w:t>
            </w:r>
          </w:p>
        </w:tc>
      </w:tr>
      <w:tr w:rsidR="00EA7869" w:rsidRPr="00414805" w14:paraId="1E9782F2" w14:textId="77777777" w:rsidTr="00C15EEC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0D482C" w14:textId="77777777" w:rsidR="00EA7869" w:rsidRPr="00A54718" w:rsidRDefault="00EA7869" w:rsidP="00C15EEC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B96ADD4" w14:textId="74891974" w:rsidR="00EA7869" w:rsidRPr="001641B8" w:rsidRDefault="00EA7869" w:rsidP="00C15EEC">
            <w:r>
              <w:rPr>
                <w:rFonts w:cs="Arial"/>
              </w:rPr>
              <w:t>Esteira transportadora</w:t>
            </w:r>
          </w:p>
        </w:tc>
      </w:tr>
    </w:tbl>
    <w:p w14:paraId="3B7E1130" w14:textId="17E7EA23" w:rsidR="00EA7869" w:rsidRDefault="00EA7869" w:rsidP="00EA7869">
      <w:pPr>
        <w:ind w:firstLine="708"/>
      </w:pPr>
    </w:p>
    <w:p w14:paraId="497A303C" w14:textId="77777777" w:rsidR="003C1C78" w:rsidRPr="0076025B" w:rsidRDefault="003C1C78" w:rsidP="003C1C78">
      <w:pPr>
        <w:autoSpaceDE w:val="0"/>
        <w:autoSpaceDN w:val="0"/>
        <w:adjustRightInd w:val="0"/>
        <w:spacing w:after="0"/>
      </w:pPr>
      <w:r w:rsidRPr="0076025B">
        <w:t>O dispositivo giratório com velocidade diferencial gira as embalagens que entram n</w:t>
      </w:r>
      <w:r>
        <w:t>o</w:t>
      </w:r>
      <w:r w:rsidRPr="0076025B">
        <w:t xml:space="preserve"> </w:t>
      </w:r>
      <w:r>
        <w:t>equipamento seguinte.</w:t>
      </w:r>
    </w:p>
    <w:p w14:paraId="6F9948D4" w14:textId="77777777" w:rsidR="003C1C78" w:rsidRPr="0076025B" w:rsidRDefault="003C1C78" w:rsidP="003C1C78">
      <w:pPr>
        <w:autoSpaceDE w:val="0"/>
        <w:autoSpaceDN w:val="0"/>
        <w:adjustRightInd w:val="0"/>
        <w:spacing w:after="0"/>
      </w:pPr>
      <w:r w:rsidRPr="0076025B">
        <w:t>As embalagens são transpo</w:t>
      </w:r>
      <w:r>
        <w:t>rtadas centralmente em ambas as</w:t>
      </w:r>
      <w:r w:rsidRPr="0076025B">
        <w:t xml:space="preserve"> esteira</w:t>
      </w:r>
      <w:r>
        <w:t xml:space="preserve">s </w:t>
      </w:r>
      <w:r w:rsidRPr="003C1C78">
        <w:t>(3)</w:t>
      </w:r>
      <w:r w:rsidRPr="0076025B">
        <w:t>.</w:t>
      </w:r>
    </w:p>
    <w:p w14:paraId="668BD131" w14:textId="77777777" w:rsidR="003C1C78" w:rsidRPr="0076025B" w:rsidRDefault="003C1C78" w:rsidP="003C1C78">
      <w:pPr>
        <w:autoSpaceDE w:val="0"/>
        <w:autoSpaceDN w:val="0"/>
        <w:adjustRightInd w:val="0"/>
        <w:spacing w:after="0"/>
      </w:pPr>
      <w:r w:rsidRPr="0076025B">
        <w:t>Uma correia de esteira tem a velocidade mais lenta e a outra mais rápida.</w:t>
      </w:r>
    </w:p>
    <w:p w14:paraId="1CE53F76" w14:textId="77777777" w:rsidR="003C1C78" w:rsidRPr="0076025B" w:rsidRDefault="003C1C78" w:rsidP="003C1C78">
      <w:pPr>
        <w:autoSpaceDE w:val="0"/>
        <w:autoSpaceDN w:val="0"/>
        <w:adjustRightInd w:val="0"/>
        <w:spacing w:after="0"/>
      </w:pPr>
      <w:r w:rsidRPr="0076025B">
        <w:t xml:space="preserve">Através da esteira mais rápida, resulta um giro da embalagem em noventa graus no sentido do fluxo </w:t>
      </w:r>
      <w:proofErr w:type="gramStart"/>
      <w:r w:rsidRPr="0076025B">
        <w:t>da mesma</w:t>
      </w:r>
      <w:proofErr w:type="gramEnd"/>
      <w:r w:rsidRPr="0076025B">
        <w:t>.</w:t>
      </w:r>
    </w:p>
    <w:p w14:paraId="21C0529B" w14:textId="77777777" w:rsidR="003C1C78" w:rsidRPr="0076025B" w:rsidRDefault="003C1C78" w:rsidP="003C1C78">
      <w:pPr>
        <w:autoSpaceDE w:val="0"/>
        <w:autoSpaceDN w:val="0"/>
        <w:adjustRightInd w:val="0"/>
        <w:spacing w:after="0"/>
      </w:pPr>
      <w:r w:rsidRPr="0076025B">
        <w:t>A embalagem gira longitudinal ou transversalmente conforme o seguinte esquema:</w:t>
      </w:r>
    </w:p>
    <w:p w14:paraId="6A3EB2A2" w14:textId="213EE538" w:rsidR="003C1C78" w:rsidRDefault="003C1C78" w:rsidP="003C102D">
      <w:pPr>
        <w:autoSpaceDE w:val="0"/>
        <w:autoSpaceDN w:val="0"/>
        <w:adjustRightInd w:val="0"/>
        <w:spacing w:after="0"/>
      </w:pPr>
      <w:r w:rsidRPr="0076025B">
        <w:t>As e</w:t>
      </w:r>
      <w:r>
        <w:t>steiras são conduzidas acima pelas engrenagens</w:t>
      </w:r>
      <w:r w:rsidRPr="0076025B">
        <w:t xml:space="preserve">. </w:t>
      </w:r>
      <w:r>
        <w:t>As engrenagens são fixas no eixo de acionamento (2)</w:t>
      </w:r>
      <w:r w:rsidRPr="0076025B">
        <w:t>. Os motores de acionamento </w:t>
      </w:r>
      <w:r w:rsidRPr="003C1C78">
        <w:t>(1)</w:t>
      </w:r>
      <w:r w:rsidRPr="0076025B">
        <w:t xml:space="preserve"> acionam os eixos dos dispositivos giratórios de embalagem.</w:t>
      </w:r>
    </w:p>
    <w:p w14:paraId="370DFC49" w14:textId="77777777" w:rsidR="00EA7869" w:rsidRPr="00EA7869" w:rsidRDefault="00EA7869" w:rsidP="00EA7869">
      <w:pPr>
        <w:ind w:firstLine="708"/>
      </w:pPr>
    </w:p>
    <w:sectPr w:rsidR="00EA7869" w:rsidRPr="00EA786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1837585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E1E4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5E1E42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CB39E01" w:rsidR="00FC1718" w:rsidRDefault="005E1E42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46182E62" w:rsidR="00FC1718" w:rsidRDefault="005E1E42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28B83DF2" wp14:editId="3F2D264F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533FD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1E42"/>
    <w:rsid w:val="005E2C95"/>
    <w:rsid w:val="005E7905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Pedro Henrique Santini de Almeida</cp:lastModifiedBy>
  <cp:revision>4</cp:revision>
  <cp:lastPrinted>2020-06-04T15:40:00Z</cp:lastPrinted>
  <dcterms:created xsi:type="dcterms:W3CDTF">2020-06-18T11:38:00Z</dcterms:created>
  <dcterms:modified xsi:type="dcterms:W3CDTF">2020-06-18T12:53:00Z</dcterms:modified>
</cp:coreProperties>
</file>