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A3363" w14:textId="77777777" w:rsidR="00F6672F" w:rsidRPr="00A737CB" w:rsidRDefault="00F6672F" w:rsidP="008D7F98">
      <w:pPr>
        <w:pStyle w:val="Ttulo4"/>
      </w:pPr>
      <w:bookmarkStart w:id="1" w:name="_GoBack"/>
      <w:bookmarkEnd w:id="1"/>
      <w:r w:rsidRPr="00A737CB">
        <w:t>Mesa de transferência lateral</w:t>
      </w:r>
    </w:p>
    <w:p w14:paraId="1D321131" w14:textId="77777777" w:rsidR="00F6672F" w:rsidRPr="00A737CB" w:rsidRDefault="00F6672F" w:rsidP="00F6672F">
      <w:pPr>
        <w:rPr>
          <w:b/>
          <w:bCs/>
        </w:rPr>
      </w:pPr>
      <w:r w:rsidRPr="00A737CB">
        <w:rPr>
          <w:b/>
          <w:bCs/>
        </w:rPr>
        <w:t>Estrutura</w:t>
      </w:r>
    </w:p>
    <w:p w14:paraId="5A5EFC61" w14:textId="77777777" w:rsidR="00EC73F6" w:rsidRDefault="00F6672F" w:rsidP="00EC73F6">
      <w:pPr>
        <w:pStyle w:val="Legenda"/>
        <w:keepNext/>
      </w:pPr>
      <w:r w:rsidRPr="00A737CB">
        <w:rPr>
          <w:noProof/>
        </w:rPr>
        <w:drawing>
          <wp:inline distT="0" distB="0" distL="0" distR="0" wp14:anchorId="313EEA1B" wp14:editId="55A7DC2F">
            <wp:extent cx="3674853" cy="3120427"/>
            <wp:effectExtent l="0" t="0" r="1905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78" cy="31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6BC9" w14:textId="5ABF1A56" w:rsidR="00EC73F6" w:rsidRPr="00EC73F6" w:rsidRDefault="00EC73F6" w:rsidP="0029007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D6E1C">
        <w:t>: mesa de transferência lateral</w:t>
      </w:r>
    </w:p>
    <w:p w14:paraId="7F1DF7D5" w14:textId="77777777" w:rsidR="00F6672F" w:rsidRPr="00A737CB" w:rsidRDefault="00F6672F" w:rsidP="00F6672F">
      <w:pPr>
        <w:rPr>
          <w:b/>
          <w:bCs/>
        </w:rPr>
      </w:pPr>
      <w:r w:rsidRPr="00A737CB">
        <w:rPr>
          <w:b/>
          <w:bCs/>
        </w:rPr>
        <w:t>Funcionamento</w:t>
      </w:r>
    </w:p>
    <w:p w14:paraId="375583BD" w14:textId="57689A38" w:rsidR="00C81827" w:rsidRDefault="00F6672F" w:rsidP="00C73D7E">
      <w:r w:rsidRPr="00A737CB">
        <w:t>A Mesa de transferência lateral traciona as correntes. Para isso, um motor de acionamento atua as correntes através do eixo de transmissão e de rodas dentadas do acionamento.</w:t>
      </w:r>
    </w:p>
    <w:p w14:paraId="62F13833" w14:textId="77777777" w:rsidR="00C73D7E" w:rsidRPr="00590CBF" w:rsidRDefault="00C73D7E" w:rsidP="00C73D7E"/>
    <w:sectPr w:rsidR="00C73D7E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3CC9D" w14:textId="77777777" w:rsidR="00261C73" w:rsidRDefault="00261C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51055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5D1A8C3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1055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BE66E7A" w:rsidR="00542707" w:rsidRPr="007C1AB3" w:rsidRDefault="00261C7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FB7F9" w14:textId="77777777" w:rsidR="00261C73" w:rsidRDefault="00261C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7473F" w14:textId="77777777" w:rsidR="00261C73" w:rsidRDefault="00261C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51055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9D0B0D3" w:rsidR="00542707" w:rsidRPr="00241255" w:rsidRDefault="00204F3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61C4C18" wp14:editId="46A00C7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51055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5EA117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1055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D233C" w14:textId="77777777" w:rsidR="00261C73" w:rsidRDefault="00261C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04F3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1C73"/>
    <w:rsid w:val="0026282B"/>
    <w:rsid w:val="00262E1F"/>
    <w:rsid w:val="00267DD7"/>
    <w:rsid w:val="00290076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055A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D7F98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73D7E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C73F6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87D1-D6FC-4556-9037-C83D58FCA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2021-02-18T13:21:00Z</dcterms:created>
  <dcterms:modified xsi:type="dcterms:W3CDTF">2022-07-15T15:15:00Z</dcterms:modified>
</cp:coreProperties>
</file>