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F3850" w14:textId="145E0737" w:rsidR="008F0BCE" w:rsidRPr="003F7E31" w:rsidRDefault="002A337D" w:rsidP="008F0BCE">
      <w:pPr>
        <w:pStyle w:val="Ttulo4"/>
        <w:spacing w:line="360" w:lineRule="auto"/>
        <w:rPr>
          <w:rFonts w:eastAsia="ArialUnicodeMS"/>
        </w:rPr>
      </w:pPr>
      <w:r>
        <w:rPr>
          <w:rFonts w:eastAsia="ArialUnicodeMS"/>
        </w:rPr>
        <w:t xml:space="preserve">Transporte </w:t>
      </w:r>
      <w:r w:rsidR="00CE7136">
        <w:rPr>
          <w:rFonts w:eastAsia="ArialUnicodeMS"/>
        </w:rPr>
        <w:t>a</w:t>
      </w:r>
      <w:r w:rsidR="008F0BCE" w:rsidRPr="003F7E31">
        <w:rPr>
          <w:rFonts w:eastAsia="ArialUnicodeMS"/>
        </w:rPr>
        <w:t xml:space="preserve"> vácuo</w:t>
      </w:r>
      <w:bookmarkStart w:id="1" w:name="_GoBack"/>
      <w:bookmarkEnd w:id="1"/>
    </w:p>
    <w:p w14:paraId="21001487" w14:textId="77777777" w:rsidR="008F0BCE" w:rsidRPr="003F7E31" w:rsidRDefault="008F0BCE" w:rsidP="008F0BCE">
      <w:pPr>
        <w:rPr>
          <w:b/>
          <w:bCs/>
        </w:rPr>
      </w:pPr>
      <w:r w:rsidRPr="003F7E31">
        <w:rPr>
          <w:b/>
          <w:bCs/>
        </w:rPr>
        <w:t>Estrutura</w:t>
      </w:r>
      <w:r w:rsidRPr="003F7E31">
        <w:rPr>
          <w:b/>
          <w:bCs/>
          <w:noProof/>
        </w:rPr>
        <w:drawing>
          <wp:inline distT="0" distB="0" distL="0" distR="0" wp14:anchorId="332D7C56" wp14:editId="7307CD20">
            <wp:extent cx="5400040" cy="30016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531D" w14:textId="77777777" w:rsidR="008F0BCE" w:rsidRPr="003F7E31" w:rsidRDefault="008F0BCE" w:rsidP="008F0BCE">
      <w:pPr>
        <w:pStyle w:val="Legenda"/>
      </w:pPr>
      <w:r w:rsidRPr="003F7E31">
        <w:t xml:space="preserve">Figura </w:t>
      </w:r>
      <w:r w:rsidR="002A337D">
        <w:fldChar w:fldCharType="begin"/>
      </w:r>
      <w:r w:rsidR="002A337D">
        <w:instrText xml:space="preserve"> STYLEREF 1 \s </w:instrText>
      </w:r>
      <w:r w:rsidR="002A337D">
        <w:fldChar w:fldCharType="separate"/>
      </w:r>
      <w:r w:rsidRPr="003F7E31">
        <w:rPr>
          <w:noProof/>
        </w:rPr>
        <w:t>3</w:t>
      </w:r>
      <w:r w:rsidR="002A337D">
        <w:rPr>
          <w:noProof/>
        </w:rPr>
        <w:fldChar w:fldCharType="end"/>
      </w:r>
      <w:r w:rsidRPr="003F7E31">
        <w:noBreakHyphen/>
      </w:r>
      <w:r w:rsidR="002A337D">
        <w:fldChar w:fldCharType="begin"/>
      </w:r>
      <w:r w:rsidR="002A337D">
        <w:instrText xml:space="preserve"> SEQ Figura \* ARABIC \s 1 </w:instrText>
      </w:r>
      <w:r w:rsidR="002A337D">
        <w:fldChar w:fldCharType="separate"/>
      </w:r>
      <w:r w:rsidRPr="003F7E31">
        <w:rPr>
          <w:noProof/>
        </w:rPr>
        <w:t>1</w:t>
      </w:r>
      <w:r w:rsidR="002A337D">
        <w:rPr>
          <w:noProof/>
        </w:rPr>
        <w:fldChar w:fldCharType="end"/>
      </w:r>
      <w:r w:rsidRPr="003F7E31">
        <w:t>: Transportador a vácuo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F0BCE" w:rsidRPr="003F7E31" w14:paraId="406E1696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22151BB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F7E3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956BE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F7E3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F916866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F7E3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5F05CC" w14:textId="77777777" w:rsidR="008F0BCE" w:rsidRPr="003F7E31" w:rsidRDefault="008F0BCE" w:rsidP="005830B8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F7E31">
              <w:rPr>
                <w:rFonts w:cs="Arial"/>
                <w:b/>
              </w:rPr>
              <w:t>Descrição</w:t>
            </w:r>
          </w:p>
        </w:tc>
      </w:tr>
      <w:tr w:rsidR="008F0BCE" w:rsidRPr="003F7E31" w14:paraId="4BD105D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654A2A" w14:textId="77777777" w:rsidR="008F0BCE" w:rsidRPr="003F7E31" w:rsidRDefault="008F0BCE" w:rsidP="005830B8">
            <w:pPr>
              <w:spacing w:after="0" w:line="276" w:lineRule="auto"/>
              <w:jc w:val="center"/>
              <w:rPr>
                <w:rFonts w:cs="Arial"/>
              </w:rPr>
            </w:pPr>
            <w:r w:rsidRPr="003F7E31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DB06A5" w14:textId="77777777" w:rsidR="008F0BCE" w:rsidRPr="003F7E31" w:rsidRDefault="008F0BCE" w:rsidP="005830B8">
            <w:pPr>
              <w:spacing w:after="0" w:line="276" w:lineRule="auto"/>
              <w:rPr>
                <w:rFonts w:cs="Arial"/>
              </w:rPr>
            </w:pPr>
            <w:r w:rsidRPr="003F7E31">
              <w:rPr>
                <w:rFonts w:cs="Arial"/>
              </w:rPr>
              <w:t>Esteira transportadora (não mostrada)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9ADC88" w14:textId="77777777" w:rsidR="008F0BCE" w:rsidRPr="003F7E31" w:rsidRDefault="008F0BCE" w:rsidP="005830B8">
            <w:pPr>
              <w:spacing w:after="0" w:line="276" w:lineRule="auto"/>
              <w:jc w:val="center"/>
              <w:rPr>
                <w:rFonts w:cs="Arial"/>
              </w:rPr>
            </w:pPr>
            <w:r w:rsidRPr="003F7E31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0B1929" w14:textId="77777777" w:rsidR="008F0BCE" w:rsidRPr="003F7E31" w:rsidRDefault="008F0BCE" w:rsidP="005830B8">
            <w:pPr>
              <w:spacing w:after="0" w:line="276" w:lineRule="auto"/>
              <w:jc w:val="left"/>
              <w:rPr>
                <w:rFonts w:cs="Arial"/>
              </w:rPr>
            </w:pPr>
            <w:r w:rsidRPr="003F7E31">
              <w:rPr>
                <w:rFonts w:cs="Arial"/>
              </w:rPr>
              <w:t>Conexão ao gerador de vácuo</w:t>
            </w:r>
          </w:p>
        </w:tc>
      </w:tr>
      <w:tr w:rsidR="008F0BCE" w:rsidRPr="003F7E31" w14:paraId="6C4DD03A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DB1CE5" w14:textId="77777777" w:rsidR="008F0BCE" w:rsidRPr="003F7E31" w:rsidRDefault="008F0BCE" w:rsidP="005830B8">
            <w:pPr>
              <w:spacing w:after="0" w:line="276" w:lineRule="auto"/>
              <w:jc w:val="center"/>
              <w:rPr>
                <w:rFonts w:cs="Arial"/>
              </w:rPr>
            </w:pPr>
            <w:r w:rsidRPr="003F7E31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F051B5" w14:textId="77777777" w:rsidR="008F0BCE" w:rsidRPr="003F7E31" w:rsidRDefault="008F0BCE" w:rsidP="005830B8">
            <w:pPr>
              <w:spacing w:after="0" w:line="276" w:lineRule="auto"/>
              <w:rPr>
                <w:rFonts w:cs="Arial"/>
              </w:rPr>
            </w:pPr>
            <w:r w:rsidRPr="003F7E31">
              <w:rPr>
                <w:rFonts w:cs="Arial"/>
              </w:rPr>
              <w:t>Movimentador de guias laterais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7B88C2" w14:textId="77777777" w:rsidR="008F0BCE" w:rsidRPr="003F7E31" w:rsidRDefault="008F0BCE" w:rsidP="005830B8">
            <w:pPr>
              <w:spacing w:after="0" w:line="276" w:lineRule="auto"/>
              <w:jc w:val="center"/>
              <w:rPr>
                <w:rFonts w:cs="Arial"/>
              </w:rPr>
            </w:pPr>
            <w:r w:rsidRPr="003F7E31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3A6BFE" w14:textId="77777777" w:rsidR="008F0BCE" w:rsidRPr="003F7E31" w:rsidRDefault="008F0BCE" w:rsidP="005830B8">
            <w:pPr>
              <w:spacing w:after="0" w:line="276" w:lineRule="auto"/>
              <w:jc w:val="left"/>
            </w:pPr>
            <w:r w:rsidRPr="003F7E31">
              <w:t>Estrutura do transportador a vácuo</w:t>
            </w:r>
          </w:p>
        </w:tc>
      </w:tr>
    </w:tbl>
    <w:p w14:paraId="003A42ED" w14:textId="77777777" w:rsidR="008F0BCE" w:rsidRPr="003F7E31" w:rsidRDefault="008F0BCE" w:rsidP="008F0BCE"/>
    <w:p w14:paraId="56262955" w14:textId="77777777" w:rsidR="008F0BCE" w:rsidRPr="003F7E31" w:rsidRDefault="008F0BCE" w:rsidP="008F0BCE">
      <w:pPr>
        <w:rPr>
          <w:b/>
          <w:bCs/>
        </w:rPr>
      </w:pPr>
      <w:r w:rsidRPr="003F7E31">
        <w:rPr>
          <w:b/>
          <w:bCs/>
        </w:rPr>
        <w:t>Funcionamento</w:t>
      </w:r>
    </w:p>
    <w:p w14:paraId="110C744E" w14:textId="77777777" w:rsidR="008F0BCE" w:rsidRPr="003F7E31" w:rsidRDefault="008F0BCE" w:rsidP="008F0BCE">
      <w:r w:rsidRPr="003F7E31">
        <w:t>O transportador a vácuo é utilizado para o transporte seguro de recipientes através de um sistema de inspeção. Os recipientes são aspirados por baixo através da esteira transportadora e, com isso, ficam fixos sobre a esteira transportadora. Isso leva a uma inspeção mais precisa.</w:t>
      </w:r>
    </w:p>
    <w:p w14:paraId="25D68EB5" w14:textId="77777777" w:rsidR="008F0BCE" w:rsidRPr="003F7E31" w:rsidRDefault="008F0BCE" w:rsidP="008F0BCE">
      <w:r w:rsidRPr="003F7E31">
        <w:t>A posição lateral dos recipientes na esteira transportadora é ajustada através do movimentador de guias laterais.</w:t>
      </w:r>
    </w:p>
    <w:p w14:paraId="45C532D1" w14:textId="564F9899" w:rsidR="008F0BCE" w:rsidRPr="008F0BCE" w:rsidRDefault="008F0BCE" w:rsidP="00945B6B">
      <w:pPr>
        <w:spacing w:after="0" w:line="240" w:lineRule="auto"/>
      </w:pPr>
    </w:p>
    <w:p w14:paraId="469E16B9" w14:textId="77777777" w:rsidR="00945B6B" w:rsidRPr="008F0BCE" w:rsidRDefault="00945B6B" w:rsidP="008F0BCE">
      <w:pPr>
        <w:jc w:val="center"/>
      </w:pPr>
    </w:p>
    <w:sectPr w:rsidR="00945B6B" w:rsidRPr="008F0BCE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A5B2350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A337D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865DB2B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A337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A337D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079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CE7136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1C02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567A8-047B-4458-96E0-D739F1011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4</cp:revision>
  <cp:lastPrinted>2020-06-26T20:45:00Z</cp:lastPrinted>
  <dcterms:created xsi:type="dcterms:W3CDTF">2021-02-18T15:16:00Z</dcterms:created>
  <dcterms:modified xsi:type="dcterms:W3CDTF">2021-04-13T15:11:00Z</dcterms:modified>
</cp:coreProperties>
</file>