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BA23C4A" w:rsidR="0076251E" w:rsidRDefault="00AF42A9" w:rsidP="00AF42A9">
      <w:pPr>
        <w:pStyle w:val="Ttulo2"/>
      </w:pPr>
      <w:bookmarkStart w:id="1" w:name="_GoBack"/>
      <w:bookmarkEnd w:id="1"/>
      <w:r>
        <w:t>Estabelecer prontidão operacional</w:t>
      </w:r>
    </w:p>
    <w:p w14:paraId="47562CB3" w14:textId="77777777" w:rsidR="00AF42A9" w:rsidRPr="00AF42A9" w:rsidRDefault="00AF42A9" w:rsidP="001227A4">
      <w:pPr>
        <w:pStyle w:val="Ttulo3"/>
      </w:pPr>
      <w:r w:rsidRPr="00AF42A9">
        <w:t>Abrir as válvulas de bloqueio manual</w:t>
      </w:r>
    </w:p>
    <w:p w14:paraId="4FA07134" w14:textId="78BC9D6F" w:rsidR="00AF42A9" w:rsidRDefault="00AF42A9" w:rsidP="00AF42A9">
      <w:r>
        <w:t>Nos manifolds das válvulas, abrir as válvulas de bloqueio manual nos canais de fluidos.</w:t>
      </w:r>
    </w:p>
    <w:p w14:paraId="48AB278C" w14:textId="77777777" w:rsidR="001C06A7" w:rsidRDefault="001C06A7" w:rsidP="00AF42A9">
      <w:pPr>
        <w:rPr>
          <w:b/>
          <w:bCs/>
        </w:rPr>
      </w:pPr>
    </w:p>
    <w:p w14:paraId="6C30E974" w14:textId="04E462B3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Abrir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6CD39194" w14:textId="77777777" w:rsidTr="00AF42A9">
        <w:tc>
          <w:tcPr>
            <w:tcW w:w="3402" w:type="dxa"/>
            <w:hideMark/>
          </w:tcPr>
          <w:p w14:paraId="7726C6A3" w14:textId="0E8FB80C" w:rsidR="00AF42A9" w:rsidRDefault="002C3E07" w:rsidP="001227A4">
            <w:pPr>
              <w:spacing w:before="12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259F56D9" w14:textId="77777777" w:rsidR="00AF42A9" w:rsidRDefault="00AF42A9" w:rsidP="001227A4">
            <w:pPr>
              <w:pStyle w:val="PargrafodaLista"/>
              <w:numPr>
                <w:ilvl w:val="0"/>
                <w:numId w:val="3"/>
              </w:numPr>
              <w:spacing w:before="120"/>
            </w:pPr>
            <w:r>
              <w:t xml:space="preserve"> Operadores</w:t>
            </w:r>
          </w:p>
        </w:tc>
      </w:tr>
    </w:tbl>
    <w:p w14:paraId="1C343524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14D830F6" wp14:editId="44DB1CA4">
            <wp:extent cx="4467849" cy="3324689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55E4" w14:textId="522C2F73" w:rsidR="00AF42A9" w:rsidRDefault="00AF42A9" w:rsidP="00AF42A9">
      <w:pPr>
        <w:pStyle w:val="Legenda"/>
      </w:pPr>
      <w:r>
        <w:t xml:space="preserve">Figura </w:t>
      </w:r>
      <w:r w:rsidR="00761FB9">
        <w:fldChar w:fldCharType="begin"/>
      </w:r>
      <w:r w:rsidR="00761FB9">
        <w:instrText xml:space="preserve"> STYLEREF 1 \s </w:instrText>
      </w:r>
      <w:r w:rsidR="00761FB9">
        <w:fldChar w:fldCharType="separate"/>
      </w:r>
      <w:r w:rsidR="00761FB9">
        <w:rPr>
          <w:b/>
          <w:bCs/>
          <w:noProof/>
        </w:rPr>
        <w:t>Erro! Nenhum texto com o estilo especificado foi encontrado no documento.</w:t>
      </w:r>
      <w:r w:rsidR="00761FB9">
        <w:fldChar w:fldCharType="end"/>
      </w:r>
      <w:r w:rsidR="00761FB9">
        <w:noBreakHyphen/>
      </w:r>
      <w:fldSimple w:instr=" SEQ Figura \* ARABIC \s 1 ">
        <w:r w:rsidR="00761FB9">
          <w:rPr>
            <w:noProof/>
          </w:rPr>
          <w:t>2</w:t>
        </w:r>
      </w:fldSimple>
      <w:r>
        <w:t xml:space="preserve">: </w:t>
      </w:r>
      <w:r w:rsidRPr="00F96E66">
        <w:t>Abrir válvula borboleta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1E561D9A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8A8CC0A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EA86F0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B83FC0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728B4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605CCDD0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BA6B9E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F81F6" w14:textId="576D9ACF" w:rsidR="00AF42A9" w:rsidRPr="00C465C0" w:rsidRDefault="00AF42A9" w:rsidP="001C06A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borboleta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E993FC" w14:textId="77777777" w:rsidR="00AF42A9" w:rsidRPr="00C465C0" w:rsidRDefault="00AF42A9" w:rsidP="001C06A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DEE750" w14:textId="76D4F2A5" w:rsidR="00AF42A9" w:rsidRPr="00C465C0" w:rsidRDefault="00AF42A9" w:rsidP="001C06A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tr w:rsidR="00AF42A9" w:rsidRPr="00C465C0" w14:paraId="6FDA52E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6D5265" w14:textId="2C6EC8FC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FED239" w14:textId="49F5D208" w:rsidR="00AF42A9" w:rsidRDefault="00AF42A9" w:rsidP="001C06A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D38CE8" w14:textId="77777777" w:rsidR="00AF42A9" w:rsidRDefault="00AF42A9" w:rsidP="001C06A7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D15C99" w14:textId="77777777" w:rsidR="00AF42A9" w:rsidRDefault="00AF42A9" w:rsidP="001C06A7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7F9314BF" w14:textId="21715C79" w:rsidR="00AF42A9" w:rsidRDefault="00AF42A9" w:rsidP="001227A4">
      <w:pPr>
        <w:spacing w:after="0"/>
      </w:pPr>
    </w:p>
    <w:p w14:paraId="78E731E3" w14:textId="6E847FB8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Puxar a trava na alavanca de bloqueio e girar a alavanca em um ângulo de 90°, em sentido tal que ela fique paralela à tubulação.</w:t>
      </w:r>
    </w:p>
    <w:p w14:paraId="5871B9EA" w14:textId="33983643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Soltar a trava novamente.</w:t>
      </w:r>
    </w:p>
    <w:p w14:paraId="1DF627F1" w14:textId="40DE3192" w:rsidR="00AF42A9" w:rsidRDefault="00AF42A9" w:rsidP="001C06A7">
      <w:pPr>
        <w:pStyle w:val="PargrafodaLista"/>
        <w:numPr>
          <w:ilvl w:val="0"/>
          <w:numId w:val="5"/>
        </w:numPr>
        <w:spacing w:before="120" w:after="120"/>
        <w:ind w:left="1094" w:hanging="357"/>
        <w:contextualSpacing w:val="0"/>
      </w:pPr>
      <w:r>
        <w:t>A válvula de bloqueio manual está aberta.</w:t>
      </w:r>
    </w:p>
    <w:p w14:paraId="14F54ACD" w14:textId="3F73C528" w:rsidR="00AF42A9" w:rsidRDefault="00AF42A9" w:rsidP="001C06A7">
      <w:pPr>
        <w:pStyle w:val="PargrafodaLista"/>
        <w:numPr>
          <w:ilvl w:val="0"/>
          <w:numId w:val="4"/>
        </w:numPr>
        <w:spacing w:before="120" w:after="0"/>
        <w:ind w:left="714" w:hanging="357"/>
        <w:contextualSpacing w:val="0"/>
      </w:pPr>
      <w:r>
        <w:lastRenderedPageBreak/>
        <w:t>Mover a alavanca de bloqueio sem a trava para frente e para trás, para verificar se a alavanca de bloqueio está encaixada.</w:t>
      </w:r>
    </w:p>
    <w:p w14:paraId="575F6ADE" w14:textId="77777777" w:rsidR="00AF42A9" w:rsidRDefault="00AF42A9" w:rsidP="001227A4">
      <w:pPr>
        <w:spacing w:after="0" w:line="259" w:lineRule="auto"/>
        <w:jc w:val="left"/>
      </w:pPr>
      <w:r>
        <w:br w:type="page"/>
      </w:r>
    </w:p>
    <w:p w14:paraId="7CF789F0" w14:textId="1D773B2D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lastRenderedPageBreak/>
        <w:t>Abrir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0FD03193" w14:textId="77777777" w:rsidTr="00AF42A9">
        <w:tc>
          <w:tcPr>
            <w:tcW w:w="3402" w:type="dxa"/>
            <w:hideMark/>
          </w:tcPr>
          <w:p w14:paraId="1467184C" w14:textId="6ABABEBA" w:rsidR="00AF42A9" w:rsidRDefault="002C3E07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521BCE8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444F6FF3" w14:textId="77777777" w:rsidR="00AF42A9" w:rsidRDefault="00AF42A9" w:rsidP="00AF42A9">
      <w:pPr>
        <w:keepNext/>
        <w:spacing w:before="120" w:after="120"/>
        <w:jc w:val="center"/>
      </w:pPr>
      <w:r w:rsidRPr="00AF42A9">
        <w:rPr>
          <w:noProof/>
        </w:rPr>
        <w:drawing>
          <wp:inline distT="0" distB="0" distL="0" distR="0" wp14:anchorId="74E33D6C" wp14:editId="4CB8458E">
            <wp:extent cx="4982270" cy="3505689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E22D" w14:textId="05257638" w:rsidR="00AF42A9" w:rsidRDefault="00AF42A9" w:rsidP="00AF42A9">
      <w:pPr>
        <w:pStyle w:val="Legenda"/>
      </w:pPr>
      <w:r>
        <w:t xml:space="preserve">Figura </w:t>
      </w:r>
      <w:fldSimple w:instr=" STYLEREF 1 \s ">
        <w:r w:rsidR="00761FB9">
          <w:rPr>
            <w:noProof/>
          </w:rPr>
          <w:t>4</w:t>
        </w:r>
      </w:fldSimple>
      <w:r w:rsidR="00761FB9">
        <w:noBreakHyphen/>
      </w:r>
      <w:fldSimple w:instr=" SEQ Figura \* ARABIC \s 1 ">
        <w:r w:rsidR="00761FB9">
          <w:rPr>
            <w:noProof/>
          </w:rPr>
          <w:t>3</w:t>
        </w:r>
      </w:fldSimple>
      <w:r>
        <w:t xml:space="preserve">: </w:t>
      </w:r>
      <w:r w:rsidRPr="006F718C">
        <w:t>Abrir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5CA9FD6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9910199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F71CEE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51DA1D7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D6849B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452DD4C7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6C5DF9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5DDA58" w14:textId="0D85BB47" w:rsidR="00AF42A9" w:rsidRPr="00C465C0" w:rsidRDefault="00AF42A9" w:rsidP="001C06A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8E475A" w14:textId="77777777" w:rsidR="00AF42A9" w:rsidRPr="00C465C0" w:rsidRDefault="00AF42A9" w:rsidP="001C06A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3FD6C" w14:textId="77777777" w:rsidR="00AF42A9" w:rsidRPr="00C465C0" w:rsidRDefault="00AF42A9" w:rsidP="001C06A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</w:tbl>
    <w:p w14:paraId="0333F369" w14:textId="1B481D1B" w:rsidR="00AF42A9" w:rsidRDefault="00AF42A9" w:rsidP="00AF42A9"/>
    <w:p w14:paraId="38914AFC" w14:textId="77777777" w:rsidR="00AF42A9" w:rsidRDefault="00AF42A9">
      <w:pPr>
        <w:spacing w:line="259" w:lineRule="auto"/>
        <w:jc w:val="left"/>
      </w:pPr>
      <w:r>
        <w:br w:type="page"/>
      </w:r>
    </w:p>
    <w:p w14:paraId="236CAD7B" w14:textId="0DC2EE4A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Ligar a alimentação de tensão</w:t>
      </w:r>
    </w:p>
    <w:p w14:paraId="459F9E26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2C362831" wp14:editId="34B0AABB">
            <wp:extent cx="1714739" cy="172426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508C" w14:textId="708F4F01" w:rsidR="00AF42A9" w:rsidRDefault="00AF42A9" w:rsidP="00AF42A9">
      <w:pPr>
        <w:pStyle w:val="Legenda"/>
      </w:pPr>
      <w:r>
        <w:t xml:space="preserve">Figura </w:t>
      </w:r>
      <w:fldSimple w:instr=" STYLEREF 1 \s ">
        <w:r w:rsidR="00761FB9">
          <w:rPr>
            <w:noProof/>
          </w:rPr>
          <w:t>4</w:t>
        </w:r>
      </w:fldSimple>
      <w:r w:rsidR="00761FB9">
        <w:noBreakHyphen/>
      </w:r>
      <w:fldSimple w:instr=" SEQ Figura \* ARABIC \s 1 ">
        <w:r w:rsidR="00761FB9">
          <w:rPr>
            <w:noProof/>
          </w:rPr>
          <w:t>4</w:t>
        </w:r>
      </w:fldSimple>
      <w:r>
        <w:t>: 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36B9700B" w14:textId="77777777" w:rsidTr="00AF42A9">
        <w:tc>
          <w:tcPr>
            <w:tcW w:w="3402" w:type="dxa"/>
            <w:hideMark/>
          </w:tcPr>
          <w:p w14:paraId="4C23FDD4" w14:textId="751CE474" w:rsidR="00AF42A9" w:rsidRDefault="002C3E07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1BCD86C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108679FB" w14:textId="77777777" w:rsidR="00A73D41" w:rsidRDefault="00A73D41" w:rsidP="00A73D41">
      <w:pPr>
        <w:pStyle w:val="PargrafodaLista"/>
        <w:numPr>
          <w:ilvl w:val="0"/>
          <w:numId w:val="9"/>
        </w:numPr>
        <w:ind w:left="360"/>
      </w:pPr>
      <w:r>
        <w:t>Girar o [</w:t>
      </w:r>
      <w:r>
        <w:rPr>
          <w:i/>
          <w:iCs/>
        </w:rPr>
        <w:t>interruptor principal</w:t>
      </w:r>
      <w:r>
        <w:t>] para a posição [1].</w:t>
      </w:r>
    </w:p>
    <w:p w14:paraId="1202419E" w14:textId="77777777" w:rsidR="00A73D41" w:rsidRDefault="00A73D41" w:rsidP="00A73D41">
      <w:pPr>
        <w:pStyle w:val="PargrafodaLista"/>
        <w:numPr>
          <w:ilvl w:val="0"/>
          <w:numId w:val="10"/>
        </w:numPr>
        <w:ind w:left="1097"/>
      </w:pPr>
      <w:r>
        <w:t>A alimentação de tensão é ligada.</w:t>
      </w:r>
    </w:p>
    <w:p w14:paraId="21E64B41" w14:textId="40FE0200" w:rsidR="00AF42A9" w:rsidRDefault="00AF42A9" w:rsidP="00AF42A9">
      <w:r>
        <w:t>Com a ativação da alimentação de tensão são iniciados os seguintes programas:</w:t>
      </w:r>
    </w:p>
    <w:p w14:paraId="1AE1B782" w14:textId="77723B51" w:rsidR="00AF42A9" w:rsidRDefault="00AF42A9" w:rsidP="00761FB9">
      <w:pPr>
        <w:pStyle w:val="PargrafodaLista"/>
        <w:numPr>
          <w:ilvl w:val="0"/>
          <w:numId w:val="6"/>
        </w:numPr>
      </w:pPr>
      <w:r>
        <w:t>O programa de controlador lógico programável</w:t>
      </w:r>
    </w:p>
    <w:p w14:paraId="6049C739" w14:textId="081DB6A7" w:rsidR="00AF42A9" w:rsidRDefault="00AF42A9" w:rsidP="00761FB9">
      <w:pPr>
        <w:pStyle w:val="PargrafodaLista"/>
        <w:numPr>
          <w:ilvl w:val="0"/>
          <w:numId w:val="6"/>
        </w:numPr>
      </w:pPr>
      <w:r>
        <w:t>O programa do processador do envasador</w:t>
      </w:r>
    </w:p>
    <w:p w14:paraId="449B4137" w14:textId="7064E31C" w:rsidR="00AF42A9" w:rsidRDefault="00AF42A9" w:rsidP="00761FB9">
      <w:pPr>
        <w:pStyle w:val="PargrafodaLista"/>
        <w:numPr>
          <w:ilvl w:val="0"/>
          <w:numId w:val="6"/>
        </w:numPr>
      </w:pPr>
      <w:r>
        <w:t>O programa do painel de comando</w:t>
      </w:r>
    </w:p>
    <w:p w14:paraId="69699391" w14:textId="77777777" w:rsidR="00761FB9" w:rsidRDefault="00761FB9" w:rsidP="00A73D41">
      <w:pPr>
        <w:pStyle w:val="PargrafodaLista"/>
        <w:spacing w:after="0"/>
      </w:pPr>
    </w:p>
    <w:p w14:paraId="6665CB36" w14:textId="40BE4AE2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Ligar a fonte de alimentação ininterrupta (UPS)</w:t>
      </w:r>
    </w:p>
    <w:p w14:paraId="5E2A5061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730D58C0" wp14:editId="6212B93B">
            <wp:extent cx="1714739" cy="1724266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A255" w14:textId="471400E1" w:rsidR="00AF42A9" w:rsidRDefault="00AF42A9" w:rsidP="00AF42A9">
      <w:pPr>
        <w:pStyle w:val="Legenda"/>
      </w:pPr>
      <w:r>
        <w:t xml:space="preserve">Figura </w:t>
      </w:r>
      <w:fldSimple w:instr=" STYLEREF 1 \s ">
        <w:r w:rsidR="00761FB9">
          <w:rPr>
            <w:noProof/>
          </w:rPr>
          <w:t>4</w:t>
        </w:r>
      </w:fldSimple>
      <w:r w:rsidR="00761FB9">
        <w:noBreakHyphen/>
      </w:r>
      <w:fldSimple w:instr=" SEQ Figura \* ARABIC \s 1 ">
        <w:r w:rsidR="00761FB9">
          <w:rPr>
            <w:noProof/>
          </w:rPr>
          <w:t>5</w:t>
        </w:r>
      </w:fldSimple>
      <w:r>
        <w:t xml:space="preserve">: </w:t>
      </w:r>
      <w:r w:rsidRPr="00EB49CD">
        <w:t>Interruptor da UPS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48A2AFFA" w14:textId="77777777" w:rsidTr="00AF42A9">
        <w:tc>
          <w:tcPr>
            <w:tcW w:w="3402" w:type="dxa"/>
            <w:hideMark/>
          </w:tcPr>
          <w:p w14:paraId="42E074D0" w14:textId="5C847633" w:rsidR="00AF42A9" w:rsidRDefault="002C3E07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37EE3637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7E29A34F" w14:textId="335538FB" w:rsidR="00AF42A9" w:rsidRDefault="00AF42A9" w:rsidP="00A73D41">
      <w:pPr>
        <w:pStyle w:val="PargrafodaLista"/>
        <w:numPr>
          <w:ilvl w:val="0"/>
          <w:numId w:val="2"/>
        </w:numPr>
        <w:spacing w:before="120" w:after="120"/>
        <w:ind w:left="357" w:hanging="357"/>
        <w:contextualSpacing w:val="0"/>
      </w:pPr>
      <w:r>
        <w:t xml:space="preserve">Girar o </w:t>
      </w:r>
      <w:r w:rsidRPr="00AF42A9">
        <w:rPr>
          <w:i/>
          <w:iCs/>
        </w:rPr>
        <w:t xml:space="preserve">[interruptor] </w:t>
      </w:r>
      <w:r>
        <w:t xml:space="preserve">para a posição </w:t>
      </w:r>
      <w:r w:rsidRPr="00AF42A9">
        <w:rPr>
          <w:i/>
          <w:iCs/>
        </w:rPr>
        <w:t>[1]</w:t>
      </w:r>
    </w:p>
    <w:p w14:paraId="6777C79A" w14:textId="1451A7EC" w:rsidR="00AF42A9" w:rsidRDefault="00AF42A9" w:rsidP="001C06A7">
      <w:pPr>
        <w:pStyle w:val="PargrafodaLista"/>
        <w:numPr>
          <w:ilvl w:val="0"/>
          <w:numId w:val="5"/>
        </w:numPr>
        <w:spacing w:before="120" w:after="0"/>
        <w:ind w:left="1094" w:hanging="357"/>
        <w:contextualSpacing w:val="0"/>
      </w:pPr>
      <w:r>
        <w:t>A UPS está ativada</w:t>
      </w:r>
    </w:p>
    <w:p w14:paraId="1BA3D217" w14:textId="77777777" w:rsidR="00AF42A9" w:rsidRDefault="00AF42A9">
      <w:pPr>
        <w:spacing w:line="259" w:lineRule="auto"/>
        <w:jc w:val="left"/>
      </w:pPr>
      <w:r>
        <w:br w:type="page"/>
      </w:r>
    </w:p>
    <w:p w14:paraId="52016DA1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Ligar a tensão de comando</w:t>
      </w:r>
    </w:p>
    <w:p w14:paraId="37BD54E1" w14:textId="53C11C29" w:rsidR="00AF42A9" w:rsidRDefault="00AF42A9" w:rsidP="00AF42A9">
      <w:pPr>
        <w:spacing w:before="120" w:after="120"/>
      </w:pPr>
      <w:r>
        <w:t>A tensão de controle é ativada com a seleção do modo de operação. Consulte o capítulo “Operação”, seção “Dispositivos de comando”.</w:t>
      </w:r>
    </w:p>
    <w:p w14:paraId="32623380" w14:textId="77777777" w:rsidR="00AF42A9" w:rsidRDefault="00AF42A9" w:rsidP="00AF42A9">
      <w:pPr>
        <w:spacing w:before="120" w:after="120"/>
      </w:pPr>
    </w:p>
    <w:p w14:paraId="756E0AA3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Colocar o modo de operação em automático</w:t>
      </w:r>
    </w:p>
    <w:p w14:paraId="2506E37B" w14:textId="317D705B" w:rsidR="00AF42A9" w:rsidRPr="00AF42A9" w:rsidRDefault="00AF42A9" w:rsidP="00761FB9">
      <w:pPr>
        <w:pStyle w:val="PargrafodaLista"/>
        <w:numPr>
          <w:ilvl w:val="0"/>
          <w:numId w:val="7"/>
        </w:numPr>
        <w:spacing w:before="120" w:after="120"/>
      </w:pPr>
      <w:r>
        <w:t xml:space="preserve">Na botoeira na parte frontal da máquina, pressionar a tecla </w:t>
      </w:r>
      <w:r w:rsidRPr="00AF42A9">
        <w:rPr>
          <w:i/>
          <w:iCs/>
        </w:rPr>
        <w:t>[2].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F42A9" w:rsidRPr="00423AD7" w14:paraId="6241DFBB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E1EB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820A585" w14:textId="77777777" w:rsidR="00AF42A9" w:rsidRPr="001D1076" w:rsidRDefault="00AF42A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7A84B4" w14:textId="77777777" w:rsidR="00AF42A9" w:rsidRPr="00423AD7" w:rsidRDefault="00AF42A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F42A9" w:rsidRPr="00423AD7" w14:paraId="5383CC87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430E9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4819946">
                <v:shape id="_x0000_i1026" type="#_x0000_t75" style="width:20.25pt;height:31.5pt" o:ole="">
                  <v:imagedata r:id="rId11" o:title=""/>
                </v:shape>
                <o:OLEObject Type="Embed" ProgID="CorelPHOTOPAINT.Image.13" ShapeID="_x0000_i1026" DrawAspect="Content" ObjectID="_1719402150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86CB72" w14:textId="79AAC122" w:rsidR="00AF42A9" w:rsidRPr="001D1076" w:rsidRDefault="00AF42A9" w:rsidP="00AF42A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F42A9">
              <w:rPr>
                <w:rFonts w:eastAsia="Arial Unicode MS"/>
                <w:i/>
                <w:iCs/>
              </w:rPr>
              <w:t>O modo de operação automático só pode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ajustado com uma chave do transponder de nível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[2]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37AA0E" w14:textId="77777777" w:rsidR="00AF42A9" w:rsidRPr="00423AD7" w:rsidRDefault="00AF42A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"/>
    <w:p w14:paraId="5EB05C4A" w14:textId="77777777" w:rsidR="00761FB9" w:rsidRDefault="00761FB9" w:rsidP="00761FB9">
      <w:pPr>
        <w:pStyle w:val="PargrafodaLista"/>
        <w:numPr>
          <w:ilvl w:val="0"/>
          <w:numId w:val="7"/>
        </w:numPr>
        <w:spacing w:before="120" w:after="120"/>
      </w:pPr>
      <w:r>
        <w:t>Girar o interruptor de chave para a posição [Lig / Deslig].</w:t>
      </w:r>
    </w:p>
    <w:p w14:paraId="1557E04E" w14:textId="05654C94" w:rsidR="00761FB9" w:rsidRDefault="00761FB9" w:rsidP="00761FB9">
      <w:pPr>
        <w:spacing w:before="120" w:after="120"/>
      </w:pPr>
      <w:r>
        <w:t>Consulte o capítulo “Operação”, seção “Dispositivos de comando”.</w:t>
      </w:r>
    </w:p>
    <w:p w14:paraId="1A378556" w14:textId="47701E30" w:rsidR="00761FB9" w:rsidRDefault="00761FB9" w:rsidP="00761FB9">
      <w:pPr>
        <w:spacing w:before="120" w:after="120"/>
      </w:pPr>
    </w:p>
    <w:p w14:paraId="0BB50DF0" w14:textId="77777777" w:rsidR="00761FB9" w:rsidRDefault="00761F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343001D" w14:textId="46C4EC96" w:rsidR="00761FB9" w:rsidRPr="00761FB9" w:rsidRDefault="00761FB9" w:rsidP="00761FB9">
      <w:pPr>
        <w:spacing w:before="120" w:after="120"/>
        <w:rPr>
          <w:b/>
          <w:bCs/>
        </w:rPr>
      </w:pPr>
      <w:r w:rsidRPr="00761FB9">
        <w:rPr>
          <w:b/>
          <w:bCs/>
        </w:rPr>
        <w:t>Logon do operador no painel de controle</w:t>
      </w:r>
    </w:p>
    <w:p w14:paraId="3213B8C4" w14:textId="77777777" w:rsidR="00761FB9" w:rsidRDefault="00761FB9" w:rsidP="00761FB9">
      <w:pPr>
        <w:keepNext/>
        <w:spacing w:before="120" w:after="120"/>
        <w:jc w:val="center"/>
      </w:pPr>
      <w:r w:rsidRPr="00761FB9">
        <w:rPr>
          <w:noProof/>
        </w:rPr>
        <w:drawing>
          <wp:inline distT="0" distB="0" distL="0" distR="0" wp14:anchorId="49F9436A" wp14:editId="7A9C069B">
            <wp:extent cx="4887007" cy="3477110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6C36" w14:textId="2A8836C2" w:rsidR="00761FB9" w:rsidRDefault="00761FB9" w:rsidP="00761F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>
        <w:t xml:space="preserve">: </w:t>
      </w:r>
      <w:r w:rsidRPr="0044130C">
        <w:t>Console de operação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61FB9" w:rsidRPr="00C465C0" w14:paraId="06DA94B3" w14:textId="77777777" w:rsidTr="0083313A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31A5B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776E275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61FB9" w:rsidRPr="00C465C0" w14:paraId="76003B37" w14:textId="77777777" w:rsidTr="0083313A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87439D" w14:textId="77777777" w:rsidR="00761FB9" w:rsidRPr="00C465C0" w:rsidRDefault="00761FB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399470" w14:textId="12807066" w:rsidR="00761FB9" w:rsidRPr="00C465C0" w:rsidRDefault="00761FB9" w:rsidP="001C06A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Antena RFID</w:t>
            </w:r>
          </w:p>
        </w:tc>
      </w:tr>
      <w:bookmarkEnd w:id="3"/>
    </w:tbl>
    <w:p w14:paraId="424642A2" w14:textId="2463941A" w:rsidR="00761FB9" w:rsidRDefault="00761FB9" w:rsidP="00761FB9"/>
    <w:p w14:paraId="1B357101" w14:textId="62CB585F" w:rsidR="00761FB9" w:rsidRDefault="00761FB9" w:rsidP="001C06A7">
      <w:pPr>
        <w:pStyle w:val="PargrafodaLista"/>
        <w:numPr>
          <w:ilvl w:val="0"/>
          <w:numId w:val="2"/>
        </w:numPr>
        <w:ind w:left="360"/>
      </w:pPr>
      <w:r>
        <w:t>Segurar o cartão RFID na frente da antena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1FB9" w:rsidRPr="00423AD7" w14:paraId="6051F0BD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EAB839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5AA17AE" w14:textId="77777777" w:rsidR="00761FB9" w:rsidRPr="001D1076" w:rsidRDefault="00761FB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5B582A" w14:textId="77777777" w:rsidR="00761FB9" w:rsidRPr="00423AD7" w:rsidRDefault="00761FB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1FB9" w:rsidRPr="00423AD7" w14:paraId="00C114AB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D6651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2B2F841">
                <v:shape id="_x0000_i1027" type="#_x0000_t75" style="width:20.25pt;height:31.5pt" o:ole="">
                  <v:imagedata r:id="rId11" o:title=""/>
                </v:shape>
                <o:OLEObject Type="Embed" ProgID="CorelPHOTOPAINT.Image.13" ShapeID="_x0000_i1027" DrawAspect="Content" ObjectID="_1719402151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8FD008" w14:textId="38A0B2FE" w:rsidR="00761FB9" w:rsidRPr="00761FB9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Por medida de segurança, o logoff é executado automaticamente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depois de um tempo determinado. É possível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fazer o login a qualquer momento.</w:t>
            </w:r>
          </w:p>
          <w:p w14:paraId="459AFB3B" w14:textId="15DB19CF" w:rsidR="00761FB9" w:rsidRPr="001D1076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Se um usuário estiver conectado e o cartão RFID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outro usuário for segurado na frente da antena, o primeiro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usuário é desconectado automaticamente e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segundo é conectado.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A4DD0C" w14:textId="77777777" w:rsidR="00761FB9" w:rsidRPr="00423AD7" w:rsidRDefault="00761FB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43DAB5" w14:textId="77777777" w:rsidR="00761FB9" w:rsidRPr="00761FB9" w:rsidRDefault="00761FB9" w:rsidP="00761FB9">
      <w:pPr>
        <w:spacing w:before="120" w:after="120"/>
      </w:pPr>
    </w:p>
    <w:sectPr w:rsidR="00761FB9" w:rsidRPr="00761FB9" w:rsidSect="0011445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802FF0" w14:textId="77777777" w:rsidR="00FF16C6" w:rsidRDefault="00FF16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F16C6">
      <w:trPr>
        <w:trHeight w:val="454"/>
      </w:trPr>
      <w:tc>
        <w:tcPr>
          <w:tcW w:w="2838" w:type="dxa"/>
          <w:vAlign w:val="center"/>
        </w:tcPr>
        <w:p w14:paraId="6016363D" w14:textId="1958439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F16C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F16C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CE3AF" w14:textId="77777777" w:rsidR="00FF16C6" w:rsidRDefault="00FF16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926BEB" w14:textId="77777777" w:rsidR="00FF16C6" w:rsidRDefault="00FF16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F16C6">
      <w:trPr>
        <w:trHeight w:val="369"/>
      </w:trPr>
      <w:tc>
        <w:tcPr>
          <w:tcW w:w="963" w:type="dxa"/>
          <w:vMerge w:val="restart"/>
        </w:tcPr>
        <w:p w14:paraId="63EDE0D4" w14:textId="7CC4F44E" w:rsidR="00892515" w:rsidRDefault="001227A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ADD4062" wp14:editId="04FBC6BF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F16C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D7DD52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F16C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E34CD" w14:textId="77777777" w:rsidR="00FF16C6" w:rsidRDefault="00FF16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50E2496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227A4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06A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3E07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3D41"/>
    <w:rsid w:val="00A762C2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05E0C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16C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E75B6B-C6A4-4D6F-8557-EB63480CE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2022-07-15T16:59:00Z</dcterms:modified>
</cp:coreProperties>
</file>