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664EF" w14:textId="3BBB9CF5" w:rsidR="008C241A" w:rsidRDefault="008C241A" w:rsidP="009E1431">
      <w:pPr>
        <w:pStyle w:val="Ttulo1"/>
      </w:pPr>
      <w:bookmarkStart w:id="1" w:name="_GoBack"/>
      <w:bookmarkEnd w:id="1"/>
      <w:r>
        <w:t>Dados Técnicos</w:t>
      </w:r>
    </w:p>
    <w:p w14:paraId="5243A987" w14:textId="72F3ABE5" w:rsidR="001F494D" w:rsidRDefault="001F494D" w:rsidP="00B5186D">
      <w:r w:rsidRPr="00B5186D">
        <w:t>Este capítulo descreve</w:t>
      </w:r>
      <w:r w:rsidR="00B5186D" w:rsidRPr="00B5186D">
        <w:t xml:space="preserve"> valores e informações para limitar o uso</w:t>
      </w:r>
      <w:r>
        <w:t xml:space="preserve"> </w:t>
      </w:r>
      <w:r w:rsidR="00B5186D" w:rsidRPr="00B5186D">
        <w:t>destinado.</w:t>
      </w:r>
      <w:r>
        <w:t xml:space="preserve"> </w:t>
      </w:r>
    </w:p>
    <w:p w14:paraId="1A576065" w14:textId="36DCDE29" w:rsidR="00B5186D" w:rsidRPr="00B5186D" w:rsidRDefault="00B5186D" w:rsidP="00B5186D">
      <w:r w:rsidRPr="00B5186D">
        <w:t>As unidades de medida correspondem ao sistema métrico.</w:t>
      </w:r>
    </w:p>
    <w:p w14:paraId="692BC1BC" w14:textId="789047A9" w:rsidR="00B5186D" w:rsidRPr="00B5186D" w:rsidRDefault="00B5186D" w:rsidP="00B5186D">
      <w:r w:rsidRPr="00B5186D">
        <w:t>Adicionalmente, é necessário observar os dados técnicos nos</w:t>
      </w:r>
      <w:r w:rsidR="001F494D">
        <w:t xml:space="preserve"> </w:t>
      </w:r>
      <w:r w:rsidRPr="00B5186D">
        <w:t>seguintes documentos:</w:t>
      </w:r>
    </w:p>
    <w:p w14:paraId="4EB440F5" w14:textId="2C6E8C06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“Dados específicos e normas da KHS”</w:t>
      </w:r>
    </w:p>
    <w:p w14:paraId="742CD3EA" w14:textId="11BA9D23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“Diagrama elétrico”</w:t>
      </w:r>
    </w:p>
    <w:p w14:paraId="76CA9AD6" w14:textId="030FAAC2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“Documentação de peças de fornecedores”</w:t>
      </w:r>
    </w:p>
    <w:p w14:paraId="6B2D0B16" w14:textId="659B4826" w:rsid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“Componentes integrados”</w:t>
      </w:r>
    </w:p>
    <w:p w14:paraId="112BC1CF" w14:textId="77777777" w:rsidR="00F5504D" w:rsidRDefault="00F5504D" w:rsidP="00F5504D">
      <w:pPr>
        <w:pStyle w:val="PargrafodaLista"/>
        <w:rPr>
          <w:i/>
          <w:iCs/>
        </w:rPr>
      </w:pPr>
    </w:p>
    <w:p w14:paraId="394382E2" w14:textId="77777777" w:rsidR="00F5504D" w:rsidRDefault="00F5504D" w:rsidP="00F5504D">
      <w:pPr>
        <w:pStyle w:val="Ttulo2"/>
      </w:pPr>
      <w:r>
        <w:t>Dimensões do cinto de segurança</w:t>
      </w:r>
    </w:p>
    <w:p w14:paraId="6E00F190" w14:textId="2DA22371" w:rsidR="00F5504D" w:rsidRDefault="00F5504D" w:rsidP="00F5504D">
      <w:r>
        <w:t xml:space="preserve">O cinto de segurança é obrigatório para tarefas na parte superior da </w:t>
      </w:r>
      <w:r w:rsidR="004E58AD">
        <w:t>enchedora</w:t>
      </w:r>
      <w:r>
        <w:t xml:space="preserve">. O comprimento do cinto de segurança depende do circuito divisor da </w:t>
      </w:r>
      <w:r w:rsidR="004E58AD">
        <w:t>enchedora</w:t>
      </w:r>
      <w:r>
        <w:t>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4536"/>
      </w:tblGrid>
      <w:tr w:rsidR="004303DD" w:rsidRPr="001129A1" w14:paraId="52C50FAF" w14:textId="77777777" w:rsidTr="008837C2">
        <w:trPr>
          <w:trHeight w:val="760"/>
          <w:tblHeader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3EE5C437" w14:textId="03A77898" w:rsidR="004303DD" w:rsidRPr="00DF5A95" w:rsidRDefault="004303DD" w:rsidP="008837C2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b/>
                <w:bCs/>
              </w:rPr>
              <w:t xml:space="preserve">Circuito divisor da </w:t>
            </w:r>
            <w:r w:rsidR="004E58AD">
              <w:rPr>
                <w:b/>
                <w:bCs/>
              </w:rPr>
              <w:t>enchedora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(mm)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</w:tcPr>
          <w:p w14:paraId="0FA547ED" w14:textId="31CF2AE5" w:rsidR="004303DD" w:rsidRPr="00DF5A95" w:rsidRDefault="004303DD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Comprimento do cinto de segurança </w:t>
            </w:r>
            <w:r>
              <w:rPr>
                <w:b/>
                <w:bCs/>
              </w:rPr>
              <w:br/>
              <w:t>(mm)</w:t>
            </w:r>
          </w:p>
        </w:tc>
      </w:tr>
      <w:tr w:rsidR="004303DD" w:rsidRPr="001129A1" w14:paraId="225CF3F5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F79C71" w14:textId="77777777" w:rsidR="004303DD" w:rsidRPr="00976F09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1080 - 2520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2397C28" w14:textId="77777777" w:rsidR="004303DD" w:rsidRPr="00976F09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600</w:t>
            </w:r>
          </w:p>
        </w:tc>
      </w:tr>
      <w:tr w:rsidR="004303DD" w:rsidRPr="001129A1" w14:paraId="5EFC7D85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07C75B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2880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77E798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700</w:t>
            </w:r>
          </w:p>
        </w:tc>
      </w:tr>
      <w:tr w:rsidR="004303DD" w:rsidRPr="001129A1" w14:paraId="230FE88F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684637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3240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5A58DE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700</w:t>
            </w:r>
          </w:p>
        </w:tc>
      </w:tr>
      <w:tr w:rsidR="004303DD" w:rsidRPr="001129A1" w14:paraId="165A47C0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597A5C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3600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B7EF0A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800</w:t>
            </w:r>
          </w:p>
        </w:tc>
      </w:tr>
      <w:tr w:rsidR="004303DD" w:rsidRPr="001129A1" w14:paraId="3CEBABC5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7F408E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3960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DC5D14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800</w:t>
            </w:r>
          </w:p>
        </w:tc>
      </w:tr>
      <w:tr w:rsidR="004303DD" w:rsidRPr="001129A1" w14:paraId="2721E849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2986CC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4320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251EF8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1000</w:t>
            </w:r>
          </w:p>
        </w:tc>
      </w:tr>
      <w:tr w:rsidR="004303DD" w:rsidRPr="001129A1" w14:paraId="5407A0CE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D90A57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5040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6E92EE" w14:textId="77777777" w:rsidR="004303DD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1000</w:t>
            </w:r>
          </w:p>
        </w:tc>
      </w:tr>
      <w:tr w:rsidR="004303DD" w:rsidRPr="001129A1" w14:paraId="75978D2F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B0F1B3" w14:textId="77777777" w:rsidR="004303DD" w:rsidRPr="00391FF7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5760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354B52" w14:textId="77777777" w:rsidR="004303DD" w:rsidRPr="00391FF7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1200</w:t>
            </w:r>
          </w:p>
        </w:tc>
      </w:tr>
      <w:tr w:rsidR="004303DD" w:rsidRPr="001129A1" w14:paraId="7D7E2DAD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1042C7" w14:textId="77777777" w:rsidR="004303DD" w:rsidRPr="00391FF7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6120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DEAC20" w14:textId="77777777" w:rsidR="004303DD" w:rsidRPr="00391FF7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1300</w:t>
            </w:r>
          </w:p>
        </w:tc>
      </w:tr>
      <w:tr w:rsidR="004303DD" w:rsidRPr="001129A1" w14:paraId="1677CBEC" w14:textId="77777777" w:rsidTr="008837C2">
        <w:trPr>
          <w:trHeight w:val="178"/>
          <w:jc w:val="center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CAB2ED2" w14:textId="77777777" w:rsidR="004303DD" w:rsidRPr="00391FF7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6480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E301A8F" w14:textId="77777777" w:rsidR="004303DD" w:rsidRPr="00391FF7" w:rsidRDefault="004303DD" w:rsidP="008837C2">
            <w:pPr>
              <w:pStyle w:val="TableParagraph"/>
              <w:spacing w:before="80" w:after="80"/>
              <w:jc w:val="center"/>
            </w:pPr>
            <w:r w:rsidRPr="00391FF7">
              <w:t>1300</w:t>
            </w:r>
          </w:p>
        </w:tc>
      </w:tr>
      <w:bookmarkEnd w:id="2"/>
    </w:tbl>
    <w:p w14:paraId="230E1E70" w14:textId="2E8CBE2C" w:rsidR="008C241A" w:rsidRDefault="008C241A" w:rsidP="001F494D">
      <w:pPr>
        <w:rPr>
          <w:i/>
          <w:iCs/>
        </w:rPr>
      </w:pPr>
    </w:p>
    <w:p w14:paraId="68687A98" w14:textId="04CDA5B2" w:rsidR="00F5504D" w:rsidRDefault="00F5504D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13E98798" w14:textId="5694D261" w:rsidR="008C241A" w:rsidRPr="001F494D" w:rsidRDefault="008C241A" w:rsidP="004303DD">
      <w:pPr>
        <w:pStyle w:val="Ttulo2"/>
      </w:pPr>
      <w:r w:rsidRPr="004303DD">
        <w:lastRenderedPageBreak/>
        <w:t>Requisitos</w:t>
      </w:r>
      <w:r>
        <w:t xml:space="preserve"> para fluidos</w:t>
      </w:r>
    </w:p>
    <w:p w14:paraId="6358AEF0" w14:textId="4090B085" w:rsidR="00B7079B" w:rsidRDefault="001F494D" w:rsidP="00B7079B">
      <w:r w:rsidRPr="001F494D">
        <w:t>As informações sobre os requisitos para fluidos estão armazenadas</w:t>
      </w:r>
      <w:r>
        <w:t xml:space="preserve"> </w:t>
      </w:r>
      <w:r w:rsidRPr="001F494D">
        <w:t>na Documentação Técnica “Dados Específicos e Normas da KHS”,</w:t>
      </w:r>
      <w:r>
        <w:t xml:space="preserve"> </w:t>
      </w:r>
      <w:r w:rsidRPr="001F494D">
        <w:t>capítulo “K0255 - Qualidade dos Fluidos”.</w:t>
      </w:r>
      <w:bookmarkStart w:id="3" w:name="_Toc3178347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5707" w:rsidRPr="00423AD7" w14:paraId="33463096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60061F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DD795A5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94D898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A5707" w:rsidRPr="00423AD7" w14:paraId="74483C83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6C2BD84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AF8A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234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ED2E52" w14:textId="77777777" w:rsidR="000A5707" w:rsidRPr="00423AD7" w:rsidRDefault="000A5707" w:rsidP="0039630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5B1950B" w14:textId="77777777" w:rsidR="000A5707" w:rsidRDefault="000A5707" w:rsidP="00396302">
            <w:pPr>
              <w:spacing w:after="80"/>
              <w:ind w:right="175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  <w:p w14:paraId="590067A6" w14:textId="77777777" w:rsidR="000A5707" w:rsidRDefault="000A5707" w:rsidP="00396302">
            <w:pPr>
              <w:spacing w:after="80"/>
              <w:ind w:right="164"/>
            </w:pPr>
            <w:r>
              <w:t>O comando ou controle do processo e os materiais dos componentes não são explicados para estes meios.</w:t>
            </w:r>
          </w:p>
          <w:p w14:paraId="7F954283" w14:textId="77777777" w:rsidR="000A5707" w:rsidRDefault="000A5707" w:rsidP="00396302">
            <w:pPr>
              <w:spacing w:after="80"/>
              <w:ind w:right="164"/>
            </w:pPr>
            <w:r>
              <w:t>As consequências podem ser erros de produto, defeitos de produção e danos ou destruição de componentes.</w:t>
            </w:r>
          </w:p>
          <w:p w14:paraId="52CCC852" w14:textId="77777777" w:rsid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Nos pontos de transmissão, somente usar os meios correspondentes ao fluxograma. Observar os requisitos relativos a esses meios.</w:t>
            </w:r>
          </w:p>
          <w:p w14:paraId="0116D091" w14:textId="63230D94" w:rsidR="000A5707" w:rsidRP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4BF6CF" w14:textId="77777777" w:rsidR="000A5707" w:rsidRPr="00423AD7" w:rsidRDefault="000A5707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759E3929" w14:textId="13DF47EF" w:rsidR="000A5707" w:rsidRDefault="000A5707" w:rsidP="00B7079B"/>
    <w:p w14:paraId="77D74568" w14:textId="35B1DFAE" w:rsidR="008C241A" w:rsidRDefault="008C241A" w:rsidP="004303DD">
      <w:pPr>
        <w:pStyle w:val="Ttulo2"/>
      </w:pPr>
      <w:r w:rsidRPr="004303DD">
        <w:t>Energia</w:t>
      </w:r>
      <w:r>
        <w:t xml:space="preserve"> elétrica</w:t>
      </w:r>
    </w:p>
    <w:bookmarkEnd w:id="3"/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3E77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915429" w14:textId="77777777" w:rsidR="00585356" w:rsidRDefault="0058535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585356">
      <w:trPr>
        <w:trHeight w:val="454"/>
      </w:trPr>
      <w:tc>
        <w:tcPr>
          <w:tcW w:w="2838" w:type="dxa"/>
          <w:vAlign w:val="center"/>
        </w:tcPr>
        <w:p w14:paraId="6016363D" w14:textId="632DD5D2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8535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58535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234689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EC666" w14:textId="77777777" w:rsidR="00585356" w:rsidRDefault="0058535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BF18A8" w14:textId="77777777" w:rsidR="00585356" w:rsidRDefault="0058535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7"/>
      <w:gridCol w:w="4144"/>
    </w:tblGrid>
    <w:tr w:rsidR="003644F5" w14:paraId="52BBD286" w14:textId="77777777" w:rsidTr="00585356">
      <w:trPr>
        <w:trHeight w:val="369"/>
      </w:trPr>
      <w:tc>
        <w:tcPr>
          <w:tcW w:w="963" w:type="dxa"/>
          <w:vMerge w:val="restart"/>
        </w:tcPr>
        <w:p w14:paraId="63EDE0D4" w14:textId="1D864871" w:rsidR="003644F5" w:rsidRDefault="0043137C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4395D338" wp14:editId="65D4DFB6">
                <wp:extent cx="428571" cy="428571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4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585356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4" w:type="dxa"/>
          <w:shd w:val="clear" w:color="auto" w:fill="F2F2F2" w:themeFill="background1" w:themeFillShade="F2"/>
          <w:vAlign w:val="center"/>
        </w:tcPr>
        <w:p w14:paraId="2A14D3A6" w14:textId="5A5E4A07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85356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F3CE36" w14:textId="77777777" w:rsidR="00585356" w:rsidRDefault="0058535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3267"/>
    <w:multiLevelType w:val="multilevel"/>
    <w:tmpl w:val="CFD24D6E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03DD"/>
    <w:rsid w:val="0043137C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58AD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535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04D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0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504D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69C2D-DF98-4B34-B0E4-81D80EC0F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18</cp:revision>
  <cp:lastPrinted>2020-07-13T12:32:00Z</cp:lastPrinted>
  <dcterms:created xsi:type="dcterms:W3CDTF">2021-04-06T19:13:00Z</dcterms:created>
  <dcterms:modified xsi:type="dcterms:W3CDTF">2022-07-15T16:59:00Z</dcterms:modified>
</cp:coreProperties>
</file>