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C99" w:rsidRDefault="007A4C99" w:rsidP="007A4C99">
      <w:pPr>
        <w:pStyle w:val="Ttulo2"/>
      </w:pPr>
      <w:bookmarkStart w:id="0" w:name="_Toc79490313"/>
      <w:bookmarkStart w:id="1" w:name="_Hlk93389835"/>
      <w:bookmarkStart w:id="2" w:name="_GoBack"/>
      <w:bookmarkEnd w:id="2"/>
      <w:r>
        <w:t>Produção</w:t>
      </w:r>
      <w:bookmarkEnd w:id="0"/>
    </w:p>
    <w:p w:rsidR="007A4C99" w:rsidRDefault="007A4C99" w:rsidP="00431DF1">
      <w:pPr>
        <w:pStyle w:val="Ttulo3"/>
      </w:pPr>
      <w:bookmarkStart w:id="3" w:name="_Toc79490314"/>
      <w:r>
        <w:t xml:space="preserve">Avisos de </w:t>
      </w:r>
      <w:r w:rsidRPr="007A4C99">
        <w:t>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A4C99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7A4C99" w:rsidRPr="00423AD7" w:rsidRDefault="007A4C99" w:rsidP="003D79F3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A4C99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015" r:id="rId9"/>
              </w:object>
            </w:r>
          </w:p>
        </w:tc>
        <w:tc>
          <w:tcPr>
            <w:tcW w:w="6946" w:type="dxa"/>
            <w:shd w:val="clear" w:color="auto" w:fill="D9D9D9"/>
          </w:tcPr>
          <w:p w:rsidR="007A4C99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:rsidR="007A4C99" w:rsidRDefault="007A4C99" w:rsidP="003D79F3">
            <w:pPr>
              <w:spacing w:after="80" w:line="276" w:lineRule="auto"/>
              <w:rPr>
                <w:b/>
                <w:bCs/>
              </w:rPr>
            </w:pPr>
            <w:r w:rsidRPr="007A4C99">
              <w:rPr>
                <w:b/>
                <w:bCs/>
              </w:rPr>
              <w:t>Superfície quente</w:t>
            </w:r>
          </w:p>
          <w:p w:rsidR="007A4C99" w:rsidRDefault="007A4C99" w:rsidP="007A4C99">
            <w:pPr>
              <w:spacing w:after="80" w:line="276" w:lineRule="auto"/>
            </w:pPr>
            <w:r>
              <w:t>Líquidos sanitizantes fluem pelos canos, válvulas e trocadores de calor. Há perigo de lesões quando do manuseio das superfícies.</w:t>
            </w:r>
          </w:p>
          <w:p w:rsidR="007A4C99" w:rsidRDefault="007A4C99" w:rsidP="007A4C99">
            <w:pPr>
              <w:spacing w:after="80" w:line="276" w:lineRule="auto"/>
            </w:pPr>
            <w:r>
              <w:t>As consequências podem ser dor e queimaduras graves.</w:t>
            </w:r>
          </w:p>
          <w:p w:rsidR="007A4C99" w:rsidRPr="007A4C99" w:rsidRDefault="007A4C99" w:rsidP="007A4C99">
            <w:pPr>
              <w:pStyle w:val="PargrafodaLista"/>
              <w:numPr>
                <w:ilvl w:val="0"/>
                <w:numId w:val="46"/>
              </w:numPr>
              <w:spacing w:before="0" w:after="80" w:line="276" w:lineRule="auto"/>
            </w:pPr>
            <w:r>
              <w:t>Não manusear canos, válvulas e trocadores de calor através dos quais há fluxo de líquidos durante o processo de limpeza. Não se recostar nestes componentes nem se apoiar neles.</w:t>
            </w: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:rsidR="007A4C99" w:rsidRPr="008F4DFA" w:rsidRDefault="007A4C99" w:rsidP="007A4C99">
      <w:pPr>
        <w:pStyle w:val="SemEspaamento"/>
      </w:pPr>
    </w:p>
    <w:p w:rsidR="007A4C99" w:rsidRDefault="007A4C99" w:rsidP="00431DF1">
      <w:pPr>
        <w:pStyle w:val="Ttulo3"/>
      </w:pPr>
      <w:bookmarkStart w:id="5" w:name="_Toc79490315"/>
      <w:r w:rsidRPr="007A4C99">
        <w:t>Condições</w:t>
      </w:r>
      <w:r w:rsidRPr="008F4DFA">
        <w:t xml:space="preserve"> prévias</w:t>
      </w:r>
      <w:bookmarkEnd w:id="5"/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A prontidão para a produção foi estabelecida.</w:t>
      </w:r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Realizar a limpeza (CIP).</w:t>
      </w:r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A alimentação dos fluidos necessários está disponível.</w:t>
      </w:r>
    </w:p>
    <w:p w:rsidR="007A4C99" w:rsidRPr="00DD4CD7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É possível proceder com a entrega do produto.</w:t>
      </w:r>
    </w:p>
    <w:p w:rsidR="007A4C99" w:rsidRDefault="007A4C99" w:rsidP="007A4C99">
      <w:pPr>
        <w:pStyle w:val="SemEspaamento"/>
      </w:pPr>
    </w:p>
    <w:p w:rsidR="00431DF1" w:rsidRPr="00431DF1" w:rsidRDefault="00431DF1" w:rsidP="00431DF1">
      <w:pPr>
        <w:pStyle w:val="Ttulo3"/>
      </w:pPr>
      <w:bookmarkStart w:id="6" w:name="_Toc85562270"/>
      <w:bookmarkEnd w:id="1"/>
      <w:r w:rsidRPr="006A0AFE">
        <w:t>Preparação de solução de sucralose</w:t>
      </w:r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431DF1">
            <w:pPr>
              <w:spacing w:before="120" w:after="240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Água do produto e componentes do produto estão disponíveis. O programa de produção de sucralose não está ativo no outro tanque. Linha de Água não está em modo CIP.</w:t>
      </w:r>
    </w:p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Observar e executar os seguintes passos para iniciar a produção no terminal de comando: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line="276" w:lineRule="auto"/>
        <w:rPr>
          <w:rFonts w:cs="Arial"/>
        </w:rPr>
      </w:pPr>
      <w:r w:rsidRPr="006A0AFE">
        <w:rPr>
          <w:rFonts w:cs="Arial"/>
        </w:rPr>
        <w:t>No menu Plant-iT Manager, acessar a exibição do editor de ordens.</w:t>
      </w:r>
    </w:p>
    <w:p w:rsidR="00431DF1" w:rsidRPr="006A0AFE" w:rsidRDefault="00431DF1" w:rsidP="00431DF1">
      <w:pPr>
        <w:pStyle w:val="PargrafodaLista"/>
        <w:spacing w:after="240" w:line="276" w:lineRule="auto"/>
        <w:rPr>
          <w:rFonts w:cs="Arial"/>
        </w:rPr>
      </w:pPr>
      <w:r w:rsidRPr="006A0AFE">
        <w:rPr>
          <w:rFonts w:cs="Arial"/>
        </w:rPr>
        <w:t>Para exibição do editor de fórmulas, consulte a seção “Estrutura do Sistema” no capítulo “Operação”.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rPr>
          <w:rFonts w:cs="Arial"/>
        </w:rPr>
      </w:pPr>
      <w:r w:rsidRPr="006A0AFE">
        <w:rPr>
          <w:rFonts w:cs="Arial"/>
        </w:rPr>
        <w:t>Seleção de lista de materiais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rPr>
          <w:rFonts w:cs="Arial"/>
        </w:rPr>
      </w:pPr>
      <w:r w:rsidRPr="006A0AFE">
        <w:rPr>
          <w:rFonts w:cs="Arial"/>
        </w:rPr>
        <w:t>Abrir a tela de “</w:t>
      </w:r>
      <w:r w:rsidRPr="00431DF1">
        <w:rPr>
          <w:rFonts w:cs="Arial"/>
          <w:i/>
          <w:iCs/>
        </w:rPr>
        <w:t>Plant iT Manager</w:t>
      </w:r>
      <w:r w:rsidRPr="006A0AFE">
        <w:rPr>
          <w:rFonts w:cs="Arial"/>
        </w:rPr>
        <w:t>” e selecionar a célula de processo de Sucralose.</w:t>
      </w:r>
    </w:p>
    <w:p w:rsidR="00431DF1" w:rsidRDefault="00431DF1" w:rsidP="00431DF1">
      <w:pPr>
        <w:pStyle w:val="PargrafodaLista"/>
        <w:numPr>
          <w:ilvl w:val="0"/>
          <w:numId w:val="39"/>
        </w:numPr>
        <w:spacing w:line="276" w:lineRule="auto"/>
        <w:rPr>
          <w:rFonts w:cs="Arial"/>
        </w:rPr>
      </w:pPr>
      <w:r w:rsidRPr="006A0AFE">
        <w:rPr>
          <w:rFonts w:cs="Arial"/>
        </w:rPr>
        <w:t>Criar uma ordem na aba “</w:t>
      </w:r>
      <w:r w:rsidRPr="00431DF1">
        <w:rPr>
          <w:rFonts w:cs="Arial"/>
          <w:i/>
          <w:iCs/>
        </w:rPr>
        <w:t>Lista de Materiais</w:t>
      </w:r>
      <w:r w:rsidRPr="006A0AFE">
        <w:rPr>
          <w:rFonts w:cs="Arial"/>
        </w:rPr>
        <w:t>”.</w:t>
      </w:r>
    </w:p>
    <w:p w:rsidR="00431DF1" w:rsidRDefault="00431DF1" w:rsidP="00431DF1">
      <w:r>
        <w:br w:type="page"/>
      </w:r>
    </w:p>
    <w:p w:rsidR="00431DF1" w:rsidRDefault="00431DF1" w:rsidP="00431DF1">
      <w:pPr>
        <w:pStyle w:val="PargrafodaLista"/>
        <w:keepNext/>
        <w:spacing w:before="240"/>
        <w:ind w:left="0"/>
        <w:jc w:val="center"/>
      </w:pPr>
      <w:r w:rsidRPr="006A0AFE">
        <w:rPr>
          <w:rFonts w:cs="Arial"/>
          <w:noProof/>
        </w:rPr>
        <w:lastRenderedPageBreak/>
        <w:drawing>
          <wp:inline distT="0" distB="0" distL="0" distR="0" wp14:anchorId="31E5EDD5" wp14:editId="5CE1E556">
            <wp:extent cx="5040000" cy="3283200"/>
            <wp:effectExtent l="0" t="0" r="8255" b="0"/>
            <wp:docPr id="142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54CAAF2C-4ACB-403B-9DD7-AFBB379C7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54CAAF2C-4ACB-403B-9DD7-AFBB379C77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F165CB">
        <w:t>Aba - Lista de materiais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Eleger o nome da receita.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Definir o tamanho do batch/kits.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Selecionar o tanque o qual se dará o preparo da solução de sucralose.</w:t>
      </w:r>
    </w:p>
    <w:p w:rsidR="00431DF1" w:rsidRPr="006A0AFE" w:rsidRDefault="00431DF1" w:rsidP="00431DF1">
      <w:pPr>
        <w:keepNext/>
        <w:spacing w:before="240" w:after="120"/>
        <w:jc w:val="center"/>
      </w:pPr>
      <w:r w:rsidRPr="006A0AFE">
        <w:rPr>
          <w:rFonts w:cs="Arial"/>
          <w:noProof/>
        </w:rPr>
        <w:lastRenderedPageBreak/>
        <w:drawing>
          <wp:inline distT="0" distB="0" distL="0" distR="0" wp14:anchorId="6127EFBA">
            <wp:extent cx="5040000" cy="3567600"/>
            <wp:effectExtent l="0" t="0" r="8255" b="0"/>
            <wp:docPr id="1430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89E66901-F5B9-4067-8E04-9F99278C6C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89E66901-F5B9-4067-8E04-9F99278C6C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</w:rPr>
      </w:pPr>
      <w:bookmarkStart w:id="7" w:name="_Toc85562507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6A0AFE">
        <w:t>: Processamento de ordem</w:t>
      </w:r>
      <w:bookmarkEnd w:id="7"/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Na tela de ordens “</w:t>
      </w:r>
      <w:r w:rsidRPr="00431DF1">
        <w:rPr>
          <w:rFonts w:cs="Arial"/>
          <w:i/>
          <w:iCs/>
        </w:rPr>
        <w:t>Sucralose</w:t>
      </w:r>
      <w:r w:rsidRPr="006A0AFE">
        <w:rPr>
          <w:rFonts w:cs="Arial"/>
        </w:rPr>
        <w:t>” iniciar o programa “</w:t>
      </w:r>
      <w:r w:rsidRPr="00431DF1">
        <w:rPr>
          <w:rFonts w:cs="Arial"/>
          <w:i/>
          <w:iCs/>
        </w:rPr>
        <w:t>Produção</w:t>
      </w:r>
      <w:r w:rsidRPr="006A0AFE">
        <w:rPr>
          <w:rFonts w:cs="Arial"/>
        </w:rPr>
        <w:t>” com a respectiva tecla de função.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Após a preparação, o sistema irá aguardar a confirmação do operador para iniciar a entrada de água.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 xml:space="preserve">Após o passo anterior, na tela de operação local a respectiva janela irá exibir as informações sobre o peso de sucralose restante a ser adicionado, total adicionado e as informações do pacote, como código de barras e peso do pacote selecionado atualmente. </w:t>
      </w:r>
    </w:p>
    <w:p w:rsidR="00431DF1" w:rsidRDefault="00431DF1" w:rsidP="00431DF1">
      <w:pPr>
        <w:pStyle w:val="PargrafodaLista"/>
        <w:numPr>
          <w:ilvl w:val="0"/>
          <w:numId w:val="40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 xml:space="preserve">Há duas formas de adicionar um pacote, a primeira é utilizando o escâner manual. Para este modo basta o operador escanear o código de barra para que o sistema o valide. Caso ele esteja cadastrado e não seja repetido, o peso do pacote será adicionado ao peso total adicionado. </w:t>
      </w:r>
    </w:p>
    <w:p w:rsidR="00431DF1" w:rsidRPr="006A0AFE" w:rsidRDefault="00431DF1" w:rsidP="00431DF1">
      <w:pPr>
        <w:pStyle w:val="PargrafodaLista"/>
        <w:spacing w:line="276" w:lineRule="auto"/>
        <w:ind w:left="1134"/>
        <w:rPr>
          <w:rFonts w:cs="Arial"/>
        </w:rPr>
      </w:pPr>
      <w:r w:rsidRPr="006A0AFE">
        <w:rPr>
          <w:rFonts w:cs="Arial"/>
        </w:rPr>
        <w:t>O segundo modo é a entrada manual ativando o botão de entrada manual. Será necessário preencher o material, lote e a sequência de cada pacote. Após isso, pressionar o botão de “</w:t>
      </w:r>
      <w:r w:rsidRPr="00431DF1">
        <w:rPr>
          <w:rFonts w:cs="Arial"/>
          <w:i/>
          <w:iCs/>
        </w:rPr>
        <w:t>Confirmar Entrada</w:t>
      </w:r>
      <w:r w:rsidRPr="006A0AFE">
        <w:rPr>
          <w:rFonts w:cs="Arial"/>
        </w:rPr>
        <w:t>”. Os valores serão validados da mesma forma que no modo automático.</w:t>
      </w:r>
    </w:p>
    <w:p w:rsidR="00431DF1" w:rsidRPr="006A0AFE" w:rsidRDefault="00431DF1" w:rsidP="00431DF1">
      <w:pPr>
        <w:keepNext/>
        <w:spacing w:before="240" w:after="120"/>
        <w:jc w:val="center"/>
      </w:pPr>
      <w:r w:rsidRPr="006A0AFE">
        <w:rPr>
          <w:rFonts w:cs="Arial"/>
          <w:noProof/>
        </w:rPr>
        <w:drawing>
          <wp:inline distT="0" distB="0" distL="0" distR="0" wp14:anchorId="1DAC15F6" wp14:editId="6DD32E78">
            <wp:extent cx="5040000" cy="3150000"/>
            <wp:effectExtent l="0" t="0" r="8255" b="0"/>
            <wp:docPr id="1431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625EC6D5-472B-4675-A5DF-33D42C245A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625EC6D5-472B-4675-A5DF-33D42C245A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</w:rPr>
      </w:pPr>
      <w:bookmarkStart w:id="8" w:name="_Toc85562508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 w:rsidRPr="006A0AFE">
        <w:t>: Tela de operação</w:t>
      </w:r>
      <w:bookmarkEnd w:id="8"/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Escanear os pacotes de sucralose até que o peso atinja o necessário para o número de kits. Neste momento a tela de adição de componentes estará em evidência pela cor verde. Após isto o operador pode selecionar a tecla de função “</w:t>
      </w:r>
      <w:r w:rsidRPr="00431DF1">
        <w:rPr>
          <w:rFonts w:cs="Arial"/>
          <w:i/>
          <w:iCs/>
        </w:rPr>
        <w:t>Materiais colocados</w:t>
      </w:r>
      <w:r w:rsidRPr="006A0AFE">
        <w:rPr>
          <w:rFonts w:cs="Arial"/>
        </w:rPr>
        <w:t>” para iniciar a dissolução.</w:t>
      </w:r>
    </w:p>
    <w:p w:rsidR="00431DF1" w:rsidRPr="006A0AFE" w:rsidRDefault="00431DF1" w:rsidP="00431DF1">
      <w:pPr>
        <w:pStyle w:val="PargrafodaLista"/>
        <w:numPr>
          <w:ilvl w:val="0"/>
          <w:numId w:val="39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Ao fim da dissolução o operador deverá continuar a produção na tela de etapas do sistema supervisório.</w:t>
      </w:r>
    </w:p>
    <w:p w:rsidR="00431DF1" w:rsidRDefault="00431DF1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431DF1" w:rsidRPr="006A0AFE" w:rsidRDefault="00431DF1" w:rsidP="00431DF1">
      <w:pPr>
        <w:pStyle w:val="Ttulo3"/>
      </w:pPr>
      <w:bookmarkStart w:id="9" w:name="_Ref75712011"/>
      <w:bookmarkStart w:id="10" w:name="_Toc85562271"/>
      <w:r w:rsidRPr="006A0AFE">
        <w:t>Produção de Xarope Einstein (XE)</w:t>
      </w:r>
      <w:bookmarkEnd w:id="9"/>
      <w:bookmarkEnd w:id="10"/>
    </w:p>
    <w:p w:rsidR="00431DF1" w:rsidRPr="006A0AFE" w:rsidRDefault="00431DF1" w:rsidP="00431DF1">
      <w:pPr>
        <w:rPr>
          <w:rFonts w:cs="Arial"/>
          <w:b/>
          <w:bCs/>
        </w:rPr>
      </w:pPr>
      <w:r w:rsidRPr="006A0AFE">
        <w:rPr>
          <w:rFonts w:cs="Arial"/>
          <w:b/>
          <w:bCs/>
        </w:rPr>
        <w:t xml:space="preserve">Iniciar o envio de sucralose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431DF1">
            <w:pPr>
              <w:spacing w:after="240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before="0"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Solução de sucralose está disponível. Apenas um dos tanques está em modo de dosagem ativamente, i.e., não passou do passo neutro. Linha de água não está em modo CIP.</w:t>
      </w:r>
    </w:p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Observar e executar os seguintes passos para encerrar a produção no terminal de comando:</w:t>
      </w:r>
    </w:p>
    <w:p w:rsidR="00431DF1" w:rsidRPr="006A0AFE" w:rsidRDefault="00431DF1" w:rsidP="00431DF1">
      <w:pPr>
        <w:pStyle w:val="PargrafodaLista"/>
        <w:numPr>
          <w:ilvl w:val="0"/>
          <w:numId w:val="41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Abrir a tela de “</w:t>
      </w:r>
      <w:r w:rsidRPr="00431DF1">
        <w:rPr>
          <w:rFonts w:cs="Arial"/>
          <w:i/>
          <w:iCs/>
        </w:rPr>
        <w:t>Plant iT Manager</w:t>
      </w:r>
      <w:r w:rsidRPr="006A0AFE">
        <w:rPr>
          <w:rFonts w:cs="Arial"/>
        </w:rPr>
        <w:t>” e selecionar a aba de Sucralose.</w:t>
      </w:r>
    </w:p>
    <w:p w:rsidR="00431DF1" w:rsidRPr="006A0AFE" w:rsidRDefault="00431DF1" w:rsidP="00431DF1">
      <w:pPr>
        <w:pStyle w:val="PargrafodaLista"/>
        <w:numPr>
          <w:ilvl w:val="0"/>
          <w:numId w:val="41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Criar uma ordem no menu “</w:t>
      </w:r>
      <w:r w:rsidRPr="00431DF1">
        <w:rPr>
          <w:rFonts w:cs="Arial"/>
          <w:i/>
          <w:iCs/>
        </w:rPr>
        <w:t>Ordens</w:t>
      </w:r>
      <w:r w:rsidRPr="006A0AFE">
        <w:rPr>
          <w:rFonts w:cs="Arial"/>
        </w:rPr>
        <w:t>”.</w:t>
      </w:r>
    </w:p>
    <w:p w:rsidR="00431DF1" w:rsidRPr="006A0AFE" w:rsidRDefault="00431DF1" w:rsidP="00431DF1">
      <w:pPr>
        <w:pStyle w:val="PargrafodaLista"/>
        <w:numPr>
          <w:ilvl w:val="0"/>
          <w:numId w:val="41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>Selecionar a receita “</w:t>
      </w:r>
      <w:r w:rsidRPr="00431DF1">
        <w:rPr>
          <w:rFonts w:cs="Arial"/>
          <w:i/>
          <w:iCs/>
        </w:rPr>
        <w:t>Transferência de sucralose</w:t>
      </w:r>
      <w:r w:rsidRPr="006A0AFE">
        <w:rPr>
          <w:rFonts w:cs="Arial"/>
        </w:rPr>
        <w:t>”.</w:t>
      </w:r>
    </w:p>
    <w:p w:rsidR="00431DF1" w:rsidRPr="00431DF1" w:rsidRDefault="00431DF1" w:rsidP="00431DF1">
      <w:pPr>
        <w:pStyle w:val="PargrafodaLista"/>
        <w:numPr>
          <w:ilvl w:val="0"/>
          <w:numId w:val="49"/>
        </w:numPr>
        <w:spacing w:line="276" w:lineRule="auto"/>
        <w:ind w:left="1097"/>
        <w:rPr>
          <w:rFonts w:cs="Arial"/>
        </w:rPr>
      </w:pPr>
      <w:r w:rsidRPr="00431DF1">
        <w:rPr>
          <w:rFonts w:cs="Arial"/>
        </w:rPr>
        <w:t>[11 2CB010_T01] – Tanque 01</w:t>
      </w:r>
    </w:p>
    <w:p w:rsidR="00431DF1" w:rsidRPr="00431DF1" w:rsidRDefault="00431DF1" w:rsidP="00431DF1">
      <w:pPr>
        <w:pStyle w:val="PargrafodaLista"/>
        <w:numPr>
          <w:ilvl w:val="0"/>
          <w:numId w:val="49"/>
        </w:numPr>
        <w:spacing w:line="276" w:lineRule="auto"/>
        <w:ind w:left="1097"/>
        <w:rPr>
          <w:rFonts w:cs="Arial"/>
        </w:rPr>
      </w:pPr>
      <w:r w:rsidRPr="00431DF1">
        <w:rPr>
          <w:rFonts w:cs="Arial"/>
        </w:rPr>
        <w:t xml:space="preserve">[11 2CB010_T02] – Tanque 02 </w:t>
      </w:r>
    </w:p>
    <w:p w:rsidR="00431DF1" w:rsidRPr="006A0AFE" w:rsidRDefault="00431DF1" w:rsidP="00431DF1">
      <w:pPr>
        <w:pStyle w:val="PargrafodaLista"/>
        <w:keepNext/>
        <w:spacing w:before="240"/>
        <w:ind w:left="0"/>
        <w:jc w:val="center"/>
      </w:pPr>
      <w:r w:rsidRPr="006A0AFE">
        <w:rPr>
          <w:rFonts w:cs="Arial"/>
          <w:noProof/>
        </w:rPr>
        <w:drawing>
          <wp:inline distT="0" distB="0" distL="0" distR="0" wp14:anchorId="59AAA2F6" wp14:editId="023A8A77">
            <wp:extent cx="5040000" cy="3340800"/>
            <wp:effectExtent l="0" t="0" r="8255" b="0"/>
            <wp:docPr id="1432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72EF7E45-C354-479F-A20C-157B349910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72EF7E45-C354-479F-A20C-157B349910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431DF1" w:rsidRDefault="00431DF1" w:rsidP="00431DF1">
      <w:pPr>
        <w:pStyle w:val="Legenda"/>
        <w:rPr>
          <w:rFonts w:cs="Arial"/>
          <w:szCs w:val="22"/>
        </w:rPr>
      </w:pPr>
      <w:bookmarkStart w:id="11" w:name="_Toc85562509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 w:rsidRPr="006A0AFE">
        <w:t>: Aba - Receita</w:t>
      </w:r>
      <w:bookmarkEnd w:id="11"/>
    </w:p>
    <w:p w:rsidR="00431DF1" w:rsidRPr="006A0AFE" w:rsidRDefault="00431DF1" w:rsidP="00431DF1">
      <w:pPr>
        <w:pStyle w:val="PargrafodaLista"/>
        <w:numPr>
          <w:ilvl w:val="0"/>
          <w:numId w:val="41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Seguir as instruções na tela de etapas para que se inicie o enchimento da linha com produto. Este passo é importante para garantir a leitura correta no medidor de vazão de solução de sucralose.</w:t>
      </w:r>
    </w:p>
    <w:p w:rsidR="00431DF1" w:rsidRDefault="00431DF1" w:rsidP="00431DF1">
      <w:pPr>
        <w:pStyle w:val="PargrafodaLista"/>
        <w:numPr>
          <w:ilvl w:val="0"/>
          <w:numId w:val="41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Após a finalização desta etapa, o tanque encontra-se disponível para dosar.</w:t>
      </w:r>
    </w:p>
    <w:p w:rsidR="00431DF1" w:rsidRDefault="00431DF1" w:rsidP="00431DF1">
      <w:r>
        <w:br w:type="page"/>
      </w:r>
    </w:p>
    <w:p w:rsidR="00431DF1" w:rsidRPr="006A0AFE" w:rsidRDefault="00431DF1" w:rsidP="00431DF1">
      <w:pPr>
        <w:rPr>
          <w:rFonts w:cs="Arial"/>
          <w:b/>
          <w:bCs/>
        </w:rPr>
      </w:pPr>
      <w:r w:rsidRPr="006A0AFE">
        <w:rPr>
          <w:rFonts w:cs="Arial"/>
          <w:b/>
          <w:bCs/>
        </w:rPr>
        <w:t xml:space="preserve">Iniciar a produção de Xarope Einstein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431DF1">
            <w:pPr>
              <w:spacing w:after="240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before="0"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Xarope simples (XS) está disponível e existe ao menos um tanque em modo de dosagem. Linha de água não está em modo CIP.</w:t>
      </w:r>
    </w:p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Observar e executar os seguintes passos para encerrar a produção no terminal de comando: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Abrir a tela de “Plant iT Manager” e selecionar a aba de Sucralose.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Criar ordem na aba “Receita”.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Selecionar a receita “PRODUCAO XE”.</w:t>
      </w:r>
    </w:p>
    <w:p w:rsidR="00431DF1" w:rsidRPr="006A0AFE" w:rsidRDefault="00431DF1" w:rsidP="00431DF1">
      <w:pPr>
        <w:pStyle w:val="PargrafodaLista"/>
        <w:keepNext/>
        <w:spacing w:before="240"/>
        <w:ind w:left="0"/>
        <w:jc w:val="center"/>
      </w:pPr>
      <w:r w:rsidRPr="006A0AFE">
        <w:rPr>
          <w:rFonts w:cs="Arial"/>
          <w:noProof/>
        </w:rPr>
        <w:drawing>
          <wp:inline distT="0" distB="0" distL="0" distR="0" wp14:anchorId="1ADEBB91" wp14:editId="6DCE7654">
            <wp:extent cx="5040000" cy="3376800"/>
            <wp:effectExtent l="0" t="0" r="8255" b="0"/>
            <wp:docPr id="1433" name="Imagem 9">
              <a:extLst xmlns:a="http://schemas.openxmlformats.org/drawingml/2006/main">
                <a:ext uri="{FF2B5EF4-FFF2-40B4-BE49-F238E27FC236}">
                  <a16:creationId xmlns:a16="http://schemas.microsoft.com/office/drawing/2014/main" id="{71AD6D25-6FBA-4992-901B-C653D6F5CF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>
                      <a:extLst>
                        <a:ext uri="{FF2B5EF4-FFF2-40B4-BE49-F238E27FC236}">
                          <a16:creationId xmlns:a16="http://schemas.microsoft.com/office/drawing/2014/main" id="{71AD6D25-6FBA-4992-901B-C653D6F5CF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  <w:szCs w:val="22"/>
        </w:rPr>
      </w:pPr>
      <w:bookmarkStart w:id="12" w:name="_Toc85562510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5</w:t>
        </w:r>
      </w:fldSimple>
      <w:r w:rsidRPr="006A0AFE">
        <w:t>: Abrir a receita - Produção XE</w:t>
      </w:r>
      <w:bookmarkEnd w:id="12"/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before="240" w:line="276" w:lineRule="auto"/>
        <w:contextualSpacing/>
        <w:rPr>
          <w:rFonts w:cs="Arial"/>
        </w:rPr>
      </w:pPr>
      <w:r w:rsidRPr="006A0AFE">
        <w:rPr>
          <w:rFonts w:cs="Arial"/>
        </w:rPr>
        <w:t>Selecionar de qual tanque se deseja enviar o xarope simples para inserção da solução de sucralose.</w:t>
      </w:r>
    </w:p>
    <w:p w:rsidR="00431DF1" w:rsidRPr="006A0AFE" w:rsidRDefault="00431DF1" w:rsidP="00431DF1">
      <w:pPr>
        <w:keepNext/>
        <w:spacing w:before="240" w:after="120"/>
        <w:ind w:firstLine="360"/>
        <w:jc w:val="center"/>
      </w:pPr>
      <w:r w:rsidRPr="006A0AFE">
        <w:rPr>
          <w:rFonts w:cs="Arial"/>
          <w:noProof/>
        </w:rPr>
        <w:drawing>
          <wp:inline distT="0" distB="0" distL="0" distR="0" wp14:anchorId="249E5E64" wp14:editId="6A97EF21">
            <wp:extent cx="5040000" cy="3117600"/>
            <wp:effectExtent l="0" t="0" r="8255" b="6985"/>
            <wp:docPr id="949451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E1B01FD9-1B94-4305-8DD9-F9C28D5D64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E1B01FD9-1B94-4305-8DD9-F9C28D5D64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</w:rPr>
      </w:pPr>
      <w:bookmarkStart w:id="13" w:name="_Toc85562511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6</w:t>
        </w:r>
      </w:fldSimple>
      <w:r w:rsidRPr="006A0AFE">
        <w:t>: Seleção de Tanque</w:t>
      </w:r>
      <w:bookmarkEnd w:id="13"/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Na tela de ordens “</w:t>
      </w:r>
      <w:r w:rsidRPr="00431DF1">
        <w:rPr>
          <w:rFonts w:cs="Arial"/>
          <w:i/>
          <w:iCs/>
        </w:rPr>
        <w:t>Sucralose</w:t>
      </w:r>
      <w:r w:rsidRPr="006A0AFE">
        <w:rPr>
          <w:rFonts w:cs="Arial"/>
        </w:rPr>
        <w:t>” iniciar o programa com a respectiva tecla de função.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 xml:space="preserve">O passo de enchimento de sucralose e xarope simples irá iniciar. Neste passo, os medidores de vazão serão enchidos, e o programa aguardará o brix do xarope simples atingir a região parametrizada na tela de </w:t>
      </w:r>
      <w:r w:rsidRPr="006A0AFE">
        <w:rPr>
          <w:rFonts w:cs="Arial"/>
          <w:i/>
          <w:iCs/>
        </w:rPr>
        <w:t>setpoints</w:t>
      </w:r>
      <w:r w:rsidRPr="006A0AFE">
        <w:rPr>
          <w:rFonts w:cs="Arial"/>
        </w:rPr>
        <w:t>. Durante esta etapa, também haverá a circulação de solução de sucralose para garantir a medição de vazão.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 xml:space="preserve">Ao final do passo anterior, haverá a drenagem das tubulações e do tanque pulmão com a abertura das respectivas válvulas de dreno. 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Após a drenagem, será iniciada a produção de nível mínimo para teste de qualidade.</w:t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Quando o nível mínimo for atingido, será iniciado um temporizador para que o tanque seja homogeneizado. Ao fim deste temporizador, o operador deverá pegar uma amostra para checar a qualidade. Caso a produção esteja dentro dos padrões necessários, deve-se aceitar com a respectiva tecla de função.</w:t>
      </w:r>
    </w:p>
    <w:p w:rsidR="00431DF1" w:rsidRDefault="00431DF1" w:rsidP="00431DF1">
      <w:pPr>
        <w:pStyle w:val="PargrafodaLista"/>
        <w:numPr>
          <w:ilvl w:val="0"/>
          <w:numId w:val="43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 xml:space="preserve">O sistema fará então um </w:t>
      </w:r>
      <w:r w:rsidRPr="006A0AFE">
        <w:rPr>
          <w:rFonts w:cs="Arial"/>
          <w:i/>
          <w:iCs/>
        </w:rPr>
        <w:t>pré-run</w:t>
      </w:r>
      <w:r w:rsidRPr="006A0AFE">
        <w:rPr>
          <w:rFonts w:cs="Arial"/>
        </w:rPr>
        <w:t xml:space="preserve"> para empurrar o produto até o </w:t>
      </w:r>
      <w:r w:rsidRPr="006A0AFE">
        <w:rPr>
          <w:rFonts w:cs="Arial"/>
          <w:i/>
          <w:iCs/>
        </w:rPr>
        <w:t>manifold</w:t>
      </w:r>
      <w:r w:rsidRPr="006A0AFE">
        <w:rPr>
          <w:rFonts w:cs="Arial"/>
        </w:rPr>
        <w:t xml:space="preserve"> de entrada dos </w:t>
      </w:r>
      <w:r w:rsidRPr="006A0AFE">
        <w:rPr>
          <w:rFonts w:cs="Arial"/>
          <w:i/>
          <w:iCs/>
        </w:rPr>
        <w:t>blenders</w:t>
      </w:r>
      <w:r w:rsidRPr="006A0AFE">
        <w:rPr>
          <w:rFonts w:cs="Arial"/>
        </w:rPr>
        <w:t>.</w:t>
      </w:r>
    </w:p>
    <w:p w:rsidR="00431DF1" w:rsidRDefault="00431DF1" w:rsidP="00431DF1">
      <w:r>
        <w:br w:type="page"/>
      </w:r>
    </w:p>
    <w:p w:rsidR="00431DF1" w:rsidRPr="006A0AFE" w:rsidRDefault="00431DF1" w:rsidP="00431DF1">
      <w:pPr>
        <w:pStyle w:val="PargrafodaLista"/>
        <w:numPr>
          <w:ilvl w:val="0"/>
          <w:numId w:val="43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>Após este empurre o sistema estará pronto para o envio de xarope Einstein para as linhas, comutando entre as etapas de produção e pausa de produção de acordo com o nível do tanque pulmão da seguinte forma:</w:t>
      </w:r>
    </w:p>
    <w:p w:rsidR="00431DF1" w:rsidRPr="006A0AFE" w:rsidRDefault="00431DF1" w:rsidP="00431DF1">
      <w:pPr>
        <w:pStyle w:val="PargrafodaLista"/>
        <w:numPr>
          <w:ilvl w:val="0"/>
          <w:numId w:val="40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>Caso o nível do tanque esteja abaixo do nível médio de tanque, será iniciada a produção de xarope Einstein até que o nível do tanque atinja o nível máximo de produção.</w:t>
      </w:r>
    </w:p>
    <w:p w:rsidR="00431DF1" w:rsidRDefault="00431DF1" w:rsidP="00431DF1">
      <w:pPr>
        <w:pStyle w:val="PargrafodaLista"/>
        <w:spacing w:after="0" w:line="276" w:lineRule="auto"/>
        <w:ind w:left="1134"/>
        <w:rPr>
          <w:rFonts w:cs="Arial"/>
        </w:rPr>
      </w:pPr>
      <w:r w:rsidRPr="006A0AFE">
        <w:rPr>
          <w:rFonts w:cs="Arial"/>
        </w:rPr>
        <w:t xml:space="preserve">Caso o nível do tanque desça abaixo do nível mínimo de produção, o envio para as linhas será bloqueado até que o nível de produção ultrapasse o nível médio de produção. </w:t>
      </w:r>
    </w:p>
    <w:p w:rsidR="00431DF1" w:rsidRPr="006A0AFE" w:rsidRDefault="00431DF1" w:rsidP="00431DF1">
      <w:pPr>
        <w:pStyle w:val="PargrafodaLista"/>
        <w:spacing w:before="0" w:after="160" w:line="276" w:lineRule="auto"/>
        <w:ind w:left="1134"/>
        <w:rPr>
          <w:rFonts w:cs="Arial"/>
        </w:rPr>
      </w:pPr>
    </w:p>
    <w:p w:rsidR="00431DF1" w:rsidRPr="006A0AFE" w:rsidRDefault="00431DF1" w:rsidP="00431DF1">
      <w:pPr>
        <w:pStyle w:val="PargrafodaLista"/>
        <w:spacing w:before="0"/>
        <w:ind w:left="0"/>
        <w:rPr>
          <w:rFonts w:cs="Arial"/>
          <w:b/>
          <w:bCs/>
        </w:rPr>
      </w:pPr>
      <w:r w:rsidRPr="006A0AFE">
        <w:rPr>
          <w:rFonts w:cs="Arial"/>
          <w:b/>
          <w:bCs/>
        </w:rPr>
        <w:t>Iniciar Envio de Xarope Einstein para os blenders.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3D79F3">
            <w:pPr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before="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pStyle w:val="PargrafodaLista"/>
        <w:numPr>
          <w:ilvl w:val="0"/>
          <w:numId w:val="42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Abrir a tela de “</w:t>
      </w:r>
      <w:r w:rsidRPr="00431DF1">
        <w:rPr>
          <w:rFonts w:cs="Arial"/>
          <w:i/>
          <w:iCs/>
        </w:rPr>
        <w:t>Plant iT Manager</w:t>
      </w:r>
      <w:r w:rsidRPr="006A0AFE">
        <w:rPr>
          <w:rFonts w:cs="Arial"/>
        </w:rPr>
        <w:t>” e selecionar a aba de Sucralose</w:t>
      </w:r>
    </w:p>
    <w:p w:rsidR="00431DF1" w:rsidRPr="006A0AFE" w:rsidRDefault="00431DF1" w:rsidP="00431DF1">
      <w:pPr>
        <w:pStyle w:val="PargrafodaLista"/>
        <w:numPr>
          <w:ilvl w:val="0"/>
          <w:numId w:val="42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Criar ordem na aba “</w:t>
      </w:r>
      <w:r w:rsidRPr="00431DF1">
        <w:rPr>
          <w:rFonts w:cs="Arial"/>
          <w:i/>
          <w:iCs/>
        </w:rPr>
        <w:t>Receita</w:t>
      </w:r>
      <w:r w:rsidRPr="006A0AFE">
        <w:rPr>
          <w:rFonts w:cs="Arial"/>
        </w:rPr>
        <w:t>”</w:t>
      </w:r>
    </w:p>
    <w:p w:rsidR="00431DF1" w:rsidRPr="006A0AFE" w:rsidRDefault="00431DF1" w:rsidP="00431DF1">
      <w:pPr>
        <w:pStyle w:val="PargrafodaLista"/>
        <w:numPr>
          <w:ilvl w:val="0"/>
          <w:numId w:val="42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Selecionar a receita o Blender a qual deseja-se iniciar a produção menos açúcar.</w:t>
      </w:r>
    </w:p>
    <w:p w:rsidR="00431DF1" w:rsidRPr="006A0AFE" w:rsidRDefault="00431DF1" w:rsidP="00431DF1">
      <w:pPr>
        <w:keepNext/>
        <w:spacing w:before="240" w:after="0"/>
        <w:jc w:val="center"/>
      </w:pPr>
      <w:r w:rsidRPr="006A0AFE">
        <w:rPr>
          <w:rFonts w:cs="Arial"/>
          <w:noProof/>
        </w:rPr>
        <w:drawing>
          <wp:inline distT="0" distB="0" distL="0" distR="0" wp14:anchorId="61BDA5CB" wp14:editId="438E50A9">
            <wp:extent cx="5040000" cy="3380400"/>
            <wp:effectExtent l="0" t="0" r="8255" b="0"/>
            <wp:docPr id="1434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C9B5D10D-6953-4CFD-AB18-E202E14CE6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C9B5D10D-6953-4CFD-AB18-E202E14CE6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</w:rPr>
      </w:pPr>
      <w:bookmarkStart w:id="14" w:name="_Toc85562512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7</w:t>
        </w:r>
      </w:fldSimple>
      <w:r w:rsidRPr="006A0AFE">
        <w:t>: Abrir a receita – Envio XE</w:t>
      </w:r>
      <w:bookmarkEnd w:id="14"/>
    </w:p>
    <w:p w:rsidR="00431DF1" w:rsidRPr="006A0AFE" w:rsidRDefault="00431DF1" w:rsidP="00431DF1">
      <w:pPr>
        <w:spacing w:line="259" w:lineRule="auto"/>
        <w:jc w:val="left"/>
        <w:rPr>
          <w:rFonts w:eastAsia="Times New Roman" w:cs="Arial"/>
          <w:lang w:eastAsia="pt-BR"/>
        </w:rPr>
      </w:pPr>
      <w:r w:rsidRPr="006A0AFE">
        <w:rPr>
          <w:rFonts w:cs="Arial"/>
        </w:rPr>
        <w:br w:type="page"/>
      </w:r>
    </w:p>
    <w:p w:rsidR="00431DF1" w:rsidRPr="006A0AFE" w:rsidRDefault="00431DF1" w:rsidP="00431DF1">
      <w:pPr>
        <w:pStyle w:val="PargrafodaLista"/>
        <w:spacing w:before="240"/>
        <w:ind w:left="0"/>
        <w:rPr>
          <w:rFonts w:cs="Arial"/>
          <w:b/>
          <w:bCs/>
        </w:rPr>
      </w:pPr>
      <w:r w:rsidRPr="006A0AFE">
        <w:rPr>
          <w:rFonts w:cs="Arial"/>
          <w:b/>
          <w:bCs/>
        </w:rPr>
        <w:t>Troca de tanque de envio de sucralose / tanque finalizado.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3D79F3">
            <w:pPr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before="0"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line="276" w:lineRule="auto"/>
        <w:rPr>
          <w:rFonts w:cs="Arial"/>
        </w:rPr>
      </w:pPr>
      <w:r w:rsidRPr="006A0AFE">
        <w:rPr>
          <w:rFonts w:cs="Arial"/>
        </w:rPr>
        <w:t>Xarope simples (XS) está disponível e existe outro tanque em modo de dosagem com solução de sucralose não expirada. Linha de água não está em modo CIP.</w:t>
      </w:r>
    </w:p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Existem duas condições onde é necessária a troca de tanque, uma é quando o tanque que está dosando o produto se esgota e outra é quando o tempo de vencimento da solução de sucralose é atingido.</w:t>
      </w:r>
    </w:p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Observar e executar os seguintes passos para trocar o tanque de dosagem:</w:t>
      </w:r>
    </w:p>
    <w:p w:rsidR="00431DF1" w:rsidRPr="006A0AFE" w:rsidRDefault="00431DF1" w:rsidP="00431DF1">
      <w:pPr>
        <w:pStyle w:val="PargrafodaLista"/>
        <w:numPr>
          <w:ilvl w:val="0"/>
          <w:numId w:val="50"/>
        </w:numPr>
        <w:spacing w:after="240" w:line="276" w:lineRule="auto"/>
        <w:rPr>
          <w:rFonts w:cs="Arial"/>
        </w:rPr>
      </w:pPr>
      <w:r w:rsidRPr="006A0AFE">
        <w:rPr>
          <w:rFonts w:cs="Arial"/>
        </w:rPr>
        <w:t xml:space="preserve">Criar nova ordem com o tanque desejado sendo que operador deverá seguir os mesmos passos descritos na seção </w:t>
      </w:r>
      <w:r w:rsidRPr="006A0AFE">
        <w:rPr>
          <w:rFonts w:cs="Arial"/>
        </w:rPr>
        <w:fldChar w:fldCharType="begin"/>
      </w:r>
      <w:r w:rsidRPr="006A0AFE">
        <w:rPr>
          <w:rFonts w:cs="Arial"/>
        </w:rPr>
        <w:instrText xml:space="preserve"> REF _Ref75712011 \r \h  \* MERGEFORMAT </w:instrText>
      </w:r>
      <w:r w:rsidRPr="006A0AFE">
        <w:rPr>
          <w:rFonts w:cs="Arial"/>
        </w:rPr>
      </w:r>
      <w:r w:rsidRPr="006A0AFE">
        <w:rPr>
          <w:rFonts w:cs="Arial"/>
        </w:rPr>
        <w:fldChar w:fldCharType="separate"/>
      </w:r>
      <w:r>
        <w:rPr>
          <w:rFonts w:cs="Arial"/>
        </w:rPr>
        <w:t>5.17.4</w:t>
      </w:r>
      <w:r w:rsidRPr="006A0AFE">
        <w:rPr>
          <w:rFonts w:cs="Arial"/>
        </w:rPr>
        <w:fldChar w:fldCharType="end"/>
      </w:r>
      <w:r w:rsidRPr="006A0AFE">
        <w:rPr>
          <w:rFonts w:cs="Arial"/>
        </w:rPr>
        <w:t xml:space="preserve"> subseção </w:t>
      </w:r>
      <w:r w:rsidRPr="006A0AFE">
        <w:rPr>
          <w:rFonts w:cs="Arial"/>
          <w:i/>
        </w:rPr>
        <w:t>“Iniciar o envio de sucralose”.</w:t>
      </w:r>
    </w:p>
    <w:p w:rsidR="00431DF1" w:rsidRPr="006A0AFE" w:rsidRDefault="00431DF1" w:rsidP="00431DF1">
      <w:pPr>
        <w:pStyle w:val="PargrafodaLista"/>
        <w:numPr>
          <w:ilvl w:val="0"/>
          <w:numId w:val="50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Caso o tanque esteja com produto vencido, apresentará para operador a informação de descarte do produto</w:t>
      </w:r>
      <w:r w:rsidRPr="006A0AFE">
        <w:rPr>
          <w:rFonts w:cs="Arial"/>
          <w:i/>
        </w:rPr>
        <w:t>.</w:t>
      </w:r>
    </w:p>
    <w:p w:rsidR="00431DF1" w:rsidRPr="006A0AFE" w:rsidRDefault="00431DF1" w:rsidP="00431DF1">
      <w:pPr>
        <w:pStyle w:val="PargrafodaLista"/>
        <w:keepNext/>
        <w:spacing w:before="240"/>
        <w:jc w:val="center"/>
      </w:pPr>
      <w:r w:rsidRPr="006A0AFE">
        <w:rPr>
          <w:rFonts w:cs="Arial"/>
          <w:noProof/>
        </w:rPr>
        <w:drawing>
          <wp:inline distT="0" distB="0" distL="0" distR="0" wp14:anchorId="45B93D29" wp14:editId="6E6C1898">
            <wp:extent cx="1543050" cy="495300"/>
            <wp:effectExtent l="0" t="0" r="0" b="0"/>
            <wp:docPr id="1435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E2E247B6-7CA9-4EE9-816D-68FDCB23C3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E2E247B6-7CA9-4EE9-816D-68FDCB23C3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431DF1">
      <w:pPr>
        <w:pStyle w:val="Legenda"/>
        <w:rPr>
          <w:rFonts w:cs="Arial"/>
          <w:szCs w:val="22"/>
        </w:rPr>
      </w:pPr>
      <w:bookmarkStart w:id="15" w:name="_Toc85562513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8</w:t>
        </w:r>
      </w:fldSimple>
      <w:r w:rsidRPr="006A0AFE">
        <w:t>: Mensagem - Produto Expirado</w:t>
      </w:r>
      <w:bookmarkEnd w:id="15"/>
    </w:p>
    <w:p w:rsidR="00431DF1" w:rsidRPr="006A0AFE" w:rsidRDefault="00431DF1" w:rsidP="00431DF1">
      <w:pPr>
        <w:pStyle w:val="PargrafodaLista"/>
        <w:numPr>
          <w:ilvl w:val="0"/>
          <w:numId w:val="50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Caso exista uma ordem iniciada do outro tanque em espera, o sistema iniciará o processo de enchimento da linha automaticamente.</w:t>
      </w:r>
    </w:p>
    <w:p w:rsidR="00431DF1" w:rsidRPr="006A0AFE" w:rsidRDefault="00431DF1" w:rsidP="00431DF1">
      <w:pPr>
        <w:pStyle w:val="PargrafodaLista"/>
        <w:numPr>
          <w:ilvl w:val="0"/>
          <w:numId w:val="50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Uma falha é gerada, o alarme sonoro é ativado. O operador deve reconhecer a falha para continuar.</w:t>
      </w:r>
    </w:p>
    <w:p w:rsidR="00431DF1" w:rsidRPr="006A0AFE" w:rsidRDefault="00431DF1" w:rsidP="00431DF1">
      <w:pPr>
        <w:spacing w:before="240" w:after="120"/>
        <w:rPr>
          <w:rFonts w:cs="Arial"/>
        </w:rPr>
      </w:pPr>
    </w:p>
    <w:p w:rsidR="00431DF1" w:rsidRPr="006A0AFE" w:rsidRDefault="00431DF1" w:rsidP="00431DF1">
      <w:pPr>
        <w:spacing w:line="259" w:lineRule="auto"/>
        <w:jc w:val="left"/>
        <w:rPr>
          <w:rFonts w:cs="Arial"/>
        </w:rPr>
      </w:pPr>
      <w:r w:rsidRPr="006A0AFE">
        <w:rPr>
          <w:rFonts w:cs="Arial"/>
        </w:rPr>
        <w:br w:type="page"/>
      </w:r>
    </w:p>
    <w:p w:rsidR="00431DF1" w:rsidRPr="006A0AFE" w:rsidRDefault="00431DF1" w:rsidP="00431DF1">
      <w:pPr>
        <w:pStyle w:val="Ttulo3"/>
      </w:pPr>
      <w:bookmarkStart w:id="16" w:name="_Toc85562272"/>
      <w:r w:rsidRPr="006A0AFE">
        <w:t>Encerramento da produção</w:t>
      </w:r>
      <w:bookmarkEnd w:id="16"/>
    </w:p>
    <w:p w:rsidR="00431DF1" w:rsidRPr="006A0AFE" w:rsidRDefault="00431DF1" w:rsidP="00431DF1">
      <w:pPr>
        <w:rPr>
          <w:rFonts w:cs="Arial"/>
          <w:b/>
          <w:bCs/>
        </w:rPr>
      </w:pPr>
      <w:r w:rsidRPr="006A0AFE">
        <w:rPr>
          <w:rFonts w:cs="Arial"/>
          <w:b/>
          <w:bCs/>
        </w:rPr>
        <w:t xml:space="preserve">Encerrar a produção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3D79F3">
            <w:pPr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431DF1" w:rsidRDefault="00431DF1" w:rsidP="00431DF1">
            <w:pPr>
              <w:pStyle w:val="PargrafodaLista"/>
              <w:numPr>
                <w:ilvl w:val="0"/>
                <w:numId w:val="4"/>
              </w:numPr>
              <w:spacing w:before="0" w:after="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O programa de produção do CL010 deverá se encontrar em etapa de pausa de produção.</w:t>
      </w:r>
    </w:p>
    <w:p w:rsidR="00431DF1" w:rsidRPr="006A0AFE" w:rsidRDefault="00431DF1" w:rsidP="00431DF1">
      <w:pPr>
        <w:spacing w:before="240" w:line="276" w:lineRule="auto"/>
        <w:rPr>
          <w:rFonts w:cs="Arial"/>
        </w:rPr>
      </w:pPr>
      <w:r w:rsidRPr="006A0AFE">
        <w:rPr>
          <w:rFonts w:cs="Arial"/>
        </w:rPr>
        <w:t>Observar e executar os seguintes passos para encerrar a produção no terminal de comando: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 xml:space="preserve">Abrir a tela de processo do tanque pulmão CL10 </w:t>
      </w:r>
      <w:r w:rsidRPr="00651564">
        <w:rPr>
          <w:rFonts w:cs="Arial"/>
        </w:rPr>
        <w:t>[SUC]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O programa irá esperar até que o tanque sucralose se esgote. Nesse momento a produção do Blender será pausada assim que o tanque pulmão atinja o nível mínimo.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Habilita-se um botão na tela para iniciar o final de produção.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O operador deve selecionar o botão de finalizar ou iniciar a ordem do outro tanque de sucralose.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Ao selecionar final de produção, o sistema irá liberar a produção para os blenders até apagar o sensor de mínimo do tanque 72LS.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O programa enche o tanque pulmão com um setpoint de nível ajustável [%] e realiza o empurre com a água até o manifold com um segundo setpoint ajustável [%].</w:t>
      </w:r>
    </w:p>
    <w:p w:rsidR="00431DF1" w:rsidRPr="006A0AFE" w:rsidRDefault="00431DF1" w:rsidP="00431DF1">
      <w:pPr>
        <w:pStyle w:val="PargrafodaLista"/>
        <w:numPr>
          <w:ilvl w:val="0"/>
          <w:numId w:val="44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Após o programa de produção de retro-xarope ser finalizado, o operador deve iniciar o empurre com água do manifold para os Blenders, respondendo ao prompt na ordem de envio de retro-xarope.</w:t>
      </w:r>
    </w:p>
    <w:p w:rsidR="00431DF1" w:rsidRPr="006A0AFE" w:rsidRDefault="00431DF1" w:rsidP="00431DF1">
      <w:pPr>
        <w:pStyle w:val="PargrafodaLista"/>
        <w:spacing w:before="240"/>
        <w:rPr>
          <w:rFonts w:cs="Arial"/>
        </w:rPr>
      </w:pPr>
      <w:r w:rsidRPr="006A0AFE">
        <w:rPr>
          <w:rFonts w:cs="Arial"/>
        </w:rPr>
        <w:t xml:space="preserve"> </w:t>
      </w:r>
    </w:p>
    <w:p w:rsidR="00651564" w:rsidRDefault="00651564">
      <w:pPr>
        <w:spacing w:line="259" w:lineRule="auto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:rsidR="00431DF1" w:rsidRPr="006A0AFE" w:rsidRDefault="00431DF1" w:rsidP="00431DF1">
      <w:pPr>
        <w:rPr>
          <w:rFonts w:cs="Arial"/>
          <w:b/>
          <w:bCs/>
        </w:rPr>
      </w:pPr>
      <w:r w:rsidRPr="006A0AFE">
        <w:rPr>
          <w:rFonts w:cs="Arial"/>
          <w:b/>
          <w:bCs/>
        </w:rPr>
        <w:t>Retorno de xarope simples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31DF1" w:rsidRPr="006A0AFE" w:rsidTr="003D79F3">
        <w:tc>
          <w:tcPr>
            <w:tcW w:w="2689" w:type="dxa"/>
          </w:tcPr>
          <w:p w:rsidR="00431DF1" w:rsidRPr="006A0AFE" w:rsidRDefault="009460BE" w:rsidP="003D79F3">
            <w:pPr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431DF1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431DF1" w:rsidRPr="00651564" w:rsidRDefault="00431DF1" w:rsidP="00651564">
            <w:pPr>
              <w:pStyle w:val="PargrafodaLista"/>
              <w:numPr>
                <w:ilvl w:val="0"/>
                <w:numId w:val="4"/>
              </w:numPr>
              <w:spacing w:before="0" w:after="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431DF1" w:rsidRPr="006A0AFE" w:rsidRDefault="00431DF1" w:rsidP="00651564">
      <w:pPr>
        <w:pStyle w:val="PargrafodaLista"/>
        <w:numPr>
          <w:ilvl w:val="0"/>
          <w:numId w:val="48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Abrir a tela de “Plant iT Manager” e selecionar a aba de Sucralose</w:t>
      </w:r>
    </w:p>
    <w:p w:rsidR="00431DF1" w:rsidRPr="006A0AFE" w:rsidRDefault="00431DF1" w:rsidP="00651564">
      <w:pPr>
        <w:pStyle w:val="PargrafodaLista"/>
        <w:numPr>
          <w:ilvl w:val="0"/>
          <w:numId w:val="48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Criar ordem na aba “Receita”</w:t>
      </w:r>
    </w:p>
    <w:p w:rsidR="00431DF1" w:rsidRPr="006A0AFE" w:rsidRDefault="00431DF1" w:rsidP="00651564">
      <w:pPr>
        <w:pStyle w:val="PargrafodaLista"/>
        <w:numPr>
          <w:ilvl w:val="0"/>
          <w:numId w:val="48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Selecionar a receita “Devolução de XS”.</w:t>
      </w:r>
    </w:p>
    <w:p w:rsidR="00431DF1" w:rsidRPr="006A0AFE" w:rsidRDefault="00431DF1" w:rsidP="00651564">
      <w:pPr>
        <w:keepNext/>
        <w:spacing w:line="259" w:lineRule="auto"/>
        <w:jc w:val="center"/>
      </w:pPr>
      <w:r w:rsidRPr="006A0AFE">
        <w:rPr>
          <w:rFonts w:cs="Arial"/>
          <w:noProof/>
        </w:rPr>
        <w:drawing>
          <wp:inline distT="0" distB="0" distL="0" distR="0" wp14:anchorId="43F88318" wp14:editId="2FC9FD92">
            <wp:extent cx="5040000" cy="3376800"/>
            <wp:effectExtent l="0" t="0" r="8255" b="0"/>
            <wp:docPr id="1436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38F4F3D1-DDB2-467B-B95B-251701921F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38F4F3D1-DDB2-467B-B95B-251701921F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DF1" w:rsidRPr="006A0AFE" w:rsidRDefault="00431DF1" w:rsidP="00651564">
      <w:pPr>
        <w:pStyle w:val="Legenda"/>
        <w:rPr>
          <w:rFonts w:cs="Arial"/>
        </w:rPr>
      </w:pPr>
      <w:bookmarkStart w:id="17" w:name="_Toc85562514"/>
      <w:r w:rsidRPr="006A0AFE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9</w:t>
        </w:r>
      </w:fldSimple>
      <w:r w:rsidRPr="006A0AFE">
        <w:t>: Abrir a receita - Devolução de XS</w:t>
      </w:r>
      <w:bookmarkEnd w:id="17"/>
    </w:p>
    <w:p w:rsidR="00431DF1" w:rsidRPr="006A0AFE" w:rsidRDefault="00431DF1" w:rsidP="00651564">
      <w:pPr>
        <w:pStyle w:val="PargrafodaLista"/>
        <w:numPr>
          <w:ilvl w:val="0"/>
          <w:numId w:val="48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Na tela de ordens “</w:t>
      </w:r>
      <w:r w:rsidR="00651564" w:rsidRPr="00651564">
        <w:rPr>
          <w:rFonts w:cs="Arial"/>
          <w:i/>
          <w:iCs/>
        </w:rPr>
        <w:t>Sucralose</w:t>
      </w:r>
      <w:r w:rsidRPr="006A0AFE">
        <w:rPr>
          <w:rFonts w:cs="Arial"/>
        </w:rPr>
        <w:t>” iniciar o programa com a respectiva tecla de função.</w:t>
      </w:r>
    </w:p>
    <w:p w:rsidR="00431DF1" w:rsidRPr="006A0AFE" w:rsidRDefault="00431DF1" w:rsidP="00651564">
      <w:pPr>
        <w:pStyle w:val="PargrafodaLista"/>
        <w:numPr>
          <w:ilvl w:val="0"/>
          <w:numId w:val="48"/>
        </w:numPr>
        <w:spacing w:after="240" w:line="276" w:lineRule="auto"/>
        <w:ind w:left="714" w:hanging="357"/>
        <w:rPr>
          <w:rFonts w:cs="Arial"/>
        </w:rPr>
      </w:pPr>
      <w:r w:rsidRPr="006A0AFE">
        <w:rPr>
          <w:rFonts w:cs="Arial"/>
        </w:rPr>
        <w:t>O dissolutor irá requisitar o retorno do xarope simples para o tanque. Com a confirmação de válvulas abertas, o sistema irá enviar aprox. 70 litros de água para retornar o xarope simples para um tanque selecionado.</w:t>
      </w:r>
    </w:p>
    <w:p w:rsidR="00431DF1" w:rsidRPr="006A0AFE" w:rsidRDefault="00431DF1" w:rsidP="00651564">
      <w:pPr>
        <w:pStyle w:val="PargrafodaLista"/>
        <w:numPr>
          <w:ilvl w:val="0"/>
          <w:numId w:val="48"/>
        </w:numPr>
        <w:spacing w:line="276" w:lineRule="auto"/>
        <w:ind w:left="714" w:hanging="357"/>
        <w:rPr>
          <w:rFonts w:cs="Arial"/>
        </w:rPr>
      </w:pPr>
      <w:r w:rsidRPr="006A0AFE">
        <w:rPr>
          <w:rFonts w:cs="Arial"/>
        </w:rPr>
        <w:t>Quando o contador de água finalizar, o programa será encerrado automaticamente</w:t>
      </w:r>
    </w:p>
    <w:p w:rsidR="009728B2" w:rsidRPr="00431DF1" w:rsidRDefault="009728B2" w:rsidP="00431DF1"/>
    <w:sectPr w:rsidR="009728B2" w:rsidRPr="00431DF1" w:rsidSect="00285FC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7EF2" w:rsidRDefault="00277E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277EF2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7EF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277EF2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7EF2" w:rsidRDefault="00277E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7EF2" w:rsidRDefault="00277E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277EF2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277EF2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7EF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7EF2" w:rsidRDefault="00277E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D02CBB"/>
    <w:multiLevelType w:val="hybridMultilevel"/>
    <w:tmpl w:val="60FAEDC0"/>
    <w:lvl w:ilvl="0" w:tplc="4B4E6A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1D4D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A4EC9"/>
    <w:multiLevelType w:val="hybridMultilevel"/>
    <w:tmpl w:val="654CB01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2FED"/>
    <w:multiLevelType w:val="hybridMultilevel"/>
    <w:tmpl w:val="DEA6056E"/>
    <w:lvl w:ilvl="0" w:tplc="475AA9FC">
      <w:numFmt w:val="bullet"/>
      <w:lvlText w:val=""/>
      <w:lvlJc w:val="left"/>
      <w:pPr>
        <w:ind w:left="1134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4" w15:restartNumberingAfterBreak="0">
    <w:nsid w:val="10525C8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8E5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77371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35F83"/>
    <w:multiLevelType w:val="hybridMultilevel"/>
    <w:tmpl w:val="AD1238F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D07EB"/>
    <w:multiLevelType w:val="hybridMultilevel"/>
    <w:tmpl w:val="D4F8BD52"/>
    <w:lvl w:ilvl="0" w:tplc="63D2D820">
      <w:start w:val="1"/>
      <w:numFmt w:val="bullet"/>
      <w:lvlText w:val=""/>
      <w:lvlPicBulletId w:val="0"/>
      <w:lvlJc w:val="left"/>
      <w:pPr>
        <w:ind w:left="140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233853EE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C2674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6D90CD1"/>
    <w:multiLevelType w:val="hybridMultilevel"/>
    <w:tmpl w:val="AC6405D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BA1442"/>
    <w:multiLevelType w:val="hybridMultilevel"/>
    <w:tmpl w:val="B78ADC56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E67A9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16233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005E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35316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255EE6"/>
    <w:multiLevelType w:val="hybridMultilevel"/>
    <w:tmpl w:val="B6FC78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90BF5"/>
    <w:multiLevelType w:val="hybridMultilevel"/>
    <w:tmpl w:val="DEF6106E"/>
    <w:lvl w:ilvl="0" w:tplc="4F003266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E421E54"/>
    <w:multiLevelType w:val="hybridMultilevel"/>
    <w:tmpl w:val="7624B2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C5BA7"/>
    <w:multiLevelType w:val="hybridMultilevel"/>
    <w:tmpl w:val="523C62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755DF"/>
    <w:multiLevelType w:val="hybridMultilevel"/>
    <w:tmpl w:val="36ACD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4763F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2A3924"/>
    <w:multiLevelType w:val="hybridMultilevel"/>
    <w:tmpl w:val="A57652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50D65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C269C"/>
    <w:multiLevelType w:val="hybridMultilevel"/>
    <w:tmpl w:val="A2F2BDA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CB2B40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46C43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370FA"/>
    <w:multiLevelType w:val="hybridMultilevel"/>
    <w:tmpl w:val="2FFAD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02033"/>
    <w:multiLevelType w:val="hybridMultilevel"/>
    <w:tmpl w:val="B6EE7BA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220D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D709E1"/>
    <w:multiLevelType w:val="hybridMultilevel"/>
    <w:tmpl w:val="79A4E4E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71721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F20A71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1661D6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1A5C24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72666E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31E9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32669D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326E36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51D3339"/>
    <w:multiLevelType w:val="hybridMultilevel"/>
    <w:tmpl w:val="4B7C5F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973E7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C3AD1"/>
    <w:multiLevelType w:val="hybridMultilevel"/>
    <w:tmpl w:val="609EEE7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D72719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064C0F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11"/>
  </w:num>
  <w:num w:numId="4">
    <w:abstractNumId w:val="40"/>
  </w:num>
  <w:num w:numId="5">
    <w:abstractNumId w:val="25"/>
  </w:num>
  <w:num w:numId="6">
    <w:abstractNumId w:val="27"/>
  </w:num>
  <w:num w:numId="7">
    <w:abstractNumId w:val="23"/>
  </w:num>
  <w:num w:numId="8">
    <w:abstractNumId w:val="18"/>
  </w:num>
  <w:num w:numId="9">
    <w:abstractNumId w:val="44"/>
  </w:num>
  <w:num w:numId="10">
    <w:abstractNumId w:val="17"/>
  </w:num>
  <w:num w:numId="11">
    <w:abstractNumId w:val="10"/>
  </w:num>
  <w:num w:numId="12">
    <w:abstractNumId w:val="33"/>
  </w:num>
  <w:num w:numId="13">
    <w:abstractNumId w:val="19"/>
  </w:num>
  <w:num w:numId="14">
    <w:abstractNumId w:val="31"/>
  </w:num>
  <w:num w:numId="15">
    <w:abstractNumId w:val="0"/>
  </w:num>
  <w:num w:numId="16">
    <w:abstractNumId w:val="7"/>
  </w:num>
  <w:num w:numId="17">
    <w:abstractNumId w:val="5"/>
  </w:num>
  <w:num w:numId="18">
    <w:abstractNumId w:val="30"/>
  </w:num>
  <w:num w:numId="19">
    <w:abstractNumId w:val="35"/>
  </w:num>
  <w:num w:numId="20">
    <w:abstractNumId w:val="24"/>
  </w:num>
  <w:num w:numId="21">
    <w:abstractNumId w:val="29"/>
  </w:num>
  <w:num w:numId="22">
    <w:abstractNumId w:val="32"/>
  </w:num>
  <w:num w:numId="23">
    <w:abstractNumId w:val="38"/>
  </w:num>
  <w:num w:numId="24">
    <w:abstractNumId w:val="15"/>
  </w:num>
  <w:num w:numId="25">
    <w:abstractNumId w:val="16"/>
  </w:num>
  <w:num w:numId="26">
    <w:abstractNumId w:val="37"/>
  </w:num>
  <w:num w:numId="27">
    <w:abstractNumId w:val="41"/>
  </w:num>
  <w:num w:numId="28">
    <w:abstractNumId w:val="2"/>
  </w:num>
  <w:num w:numId="29">
    <w:abstractNumId w:val="47"/>
  </w:num>
  <w:num w:numId="30">
    <w:abstractNumId w:val="45"/>
  </w:num>
  <w:num w:numId="31">
    <w:abstractNumId w:val="12"/>
  </w:num>
  <w:num w:numId="32">
    <w:abstractNumId w:val="34"/>
  </w:num>
  <w:num w:numId="33">
    <w:abstractNumId w:val="4"/>
  </w:num>
  <w:num w:numId="34">
    <w:abstractNumId w:val="1"/>
  </w:num>
  <w:num w:numId="35">
    <w:abstractNumId w:val="48"/>
  </w:num>
  <w:num w:numId="36">
    <w:abstractNumId w:val="39"/>
  </w:num>
  <w:num w:numId="37">
    <w:abstractNumId w:val="8"/>
  </w:num>
  <w:num w:numId="38">
    <w:abstractNumId w:val="14"/>
  </w:num>
  <w:num w:numId="39">
    <w:abstractNumId w:val="9"/>
  </w:num>
  <w:num w:numId="40">
    <w:abstractNumId w:val="3"/>
  </w:num>
  <w:num w:numId="41">
    <w:abstractNumId w:val="26"/>
  </w:num>
  <w:num w:numId="42">
    <w:abstractNumId w:val="36"/>
  </w:num>
  <w:num w:numId="43">
    <w:abstractNumId w:val="28"/>
  </w:num>
  <w:num w:numId="44">
    <w:abstractNumId w:val="42"/>
  </w:num>
  <w:num w:numId="45">
    <w:abstractNumId w:val="11"/>
    <w:lvlOverride w:ilvl="0">
      <w:startOverride w:val="5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6"/>
  </w:num>
  <w:num w:numId="47">
    <w:abstractNumId w:val="20"/>
  </w:num>
  <w:num w:numId="48">
    <w:abstractNumId w:val="22"/>
  </w:num>
  <w:num w:numId="49">
    <w:abstractNumId w:val="21"/>
  </w:num>
  <w:num w:numId="50">
    <w:abstractNumId w:val="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153B37"/>
    <w:rsid w:val="00231F91"/>
    <w:rsid w:val="00277EF2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31DF1"/>
    <w:rsid w:val="00496456"/>
    <w:rsid w:val="004A7C95"/>
    <w:rsid w:val="00651564"/>
    <w:rsid w:val="006E2DBC"/>
    <w:rsid w:val="007A4C99"/>
    <w:rsid w:val="007C3930"/>
    <w:rsid w:val="0087692D"/>
    <w:rsid w:val="008B216C"/>
    <w:rsid w:val="008F370D"/>
    <w:rsid w:val="008F755A"/>
    <w:rsid w:val="009051FE"/>
    <w:rsid w:val="009460BE"/>
    <w:rsid w:val="009728B2"/>
    <w:rsid w:val="00A569AB"/>
    <w:rsid w:val="00B1799A"/>
    <w:rsid w:val="00BC73AE"/>
    <w:rsid w:val="00C558B8"/>
    <w:rsid w:val="00CF1297"/>
    <w:rsid w:val="00CF414E"/>
    <w:rsid w:val="00D74B09"/>
    <w:rsid w:val="00D95DA4"/>
    <w:rsid w:val="00EB6423"/>
    <w:rsid w:val="00EC6D6E"/>
    <w:rsid w:val="00F5278F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9744-C807-4CE7-A109-82CF28FB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3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10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