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08AB3" w14:textId="049E6610" w:rsidR="00E25B68" w:rsidRDefault="0045122D" w:rsidP="0045122D">
      <w:pPr>
        <w:pStyle w:val="Ttulo3"/>
      </w:pPr>
      <w:bookmarkStart w:id="1" w:name="_GoBack"/>
      <w:bookmarkEnd w:id="1"/>
      <w:r>
        <w:t>Interruptor de porta com bloqueio</w:t>
      </w:r>
    </w:p>
    <w:p w14:paraId="4124CAE9" w14:textId="77777777" w:rsidR="0045122D" w:rsidRDefault="0045122D" w:rsidP="0045122D">
      <w:pPr>
        <w:keepNext/>
        <w:jc w:val="center"/>
      </w:pPr>
      <w:r w:rsidRPr="0045122D">
        <w:rPr>
          <w:noProof/>
        </w:rPr>
        <w:drawing>
          <wp:inline distT="0" distB="0" distL="0" distR="0" wp14:anchorId="4239E0F3" wp14:editId="4177B101">
            <wp:extent cx="4077269" cy="3381847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3599" w14:textId="4025D2FA" w:rsidR="0045122D" w:rsidRDefault="0045122D" w:rsidP="0045122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Porta com trava magnética</w:t>
      </w:r>
    </w:p>
    <w:p w14:paraId="4823E08E" w14:textId="054B3B56" w:rsidR="0045122D" w:rsidRDefault="0045122D" w:rsidP="0045122D">
      <w:r>
        <w:t>O revestimento da máquina é dividido em diferentes áreas de comutação. As áreas de comutação estão distribuídas de forma que o operador possa vê-las. As portas estão associadas a essas áreas (consulte esquema elétrico).</w:t>
      </w:r>
    </w:p>
    <w:p w14:paraId="483EC0E8" w14:textId="2D782CEF" w:rsidR="0045122D" w:rsidRDefault="0045122D" w:rsidP="0045122D">
      <w:r>
        <w:t>Durante a produção e a limpeza, as portas são bloqueadas por travas magnéticas.</w:t>
      </w:r>
    </w:p>
    <w:p w14:paraId="061B8B27" w14:textId="72B3C016" w:rsidR="0045122D" w:rsidRDefault="0045122D" w:rsidP="0045122D">
      <w:r>
        <w:t>Para serviços de reequipagem ou manutenção, todas as portas podem ser abertas.</w:t>
      </w:r>
    </w:p>
    <w:p w14:paraId="57ED99A5" w14:textId="52D76EEB" w:rsidR="000140BD" w:rsidRPr="0045122D" w:rsidRDefault="000140BD" w:rsidP="000140BD">
      <w:r>
        <w:t>Local: os interruptores das portas são colocados em cada uma das portas do revestimento da máquina</w:t>
      </w:r>
    </w:p>
    <w:sectPr w:rsidR="000140BD" w:rsidRPr="0045122D" w:rsidSect="00217E8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270A27" w14:textId="77777777" w:rsidR="00217E8A" w:rsidRDefault="00217E8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E502AE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A0C9D93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502AE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5DD3494F" w:rsidR="00AB7816" w:rsidRPr="007C1AB3" w:rsidRDefault="00937C43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4FB2A95E" w14:textId="5462D5D6" w:rsidR="00AB7816" w:rsidRPr="00217E8A" w:rsidRDefault="00AB7816" w:rsidP="00217E8A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4184C4" w14:textId="77777777" w:rsidR="00217E8A" w:rsidRDefault="00217E8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DA1827" w14:textId="77777777" w:rsidR="00217E8A" w:rsidRDefault="00217E8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E502AE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536E7C20" w:rsidR="00AB7816" w:rsidRPr="00241255" w:rsidRDefault="00217E8A" w:rsidP="00241255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509CB6B5" wp14:editId="271A2ADA">
                <wp:extent cx="428571" cy="428571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E502AE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419F70B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502A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3DC084" w14:textId="77777777" w:rsidR="00217E8A" w:rsidRDefault="00217E8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140B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C40E0"/>
    <w:rsid w:val="001C7F4D"/>
    <w:rsid w:val="001F10BA"/>
    <w:rsid w:val="00212717"/>
    <w:rsid w:val="00217E8A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22D"/>
    <w:rsid w:val="00451F9A"/>
    <w:rsid w:val="004602FD"/>
    <w:rsid w:val="004642C2"/>
    <w:rsid w:val="004658F1"/>
    <w:rsid w:val="0049240A"/>
    <w:rsid w:val="004A4C8C"/>
    <w:rsid w:val="004A6173"/>
    <w:rsid w:val="004E2881"/>
    <w:rsid w:val="005004D3"/>
    <w:rsid w:val="00512DE6"/>
    <w:rsid w:val="00513D6A"/>
    <w:rsid w:val="0051670C"/>
    <w:rsid w:val="00540C0C"/>
    <w:rsid w:val="00552D9E"/>
    <w:rsid w:val="005634C8"/>
    <w:rsid w:val="00591237"/>
    <w:rsid w:val="0059238C"/>
    <w:rsid w:val="005B335D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37C43"/>
    <w:rsid w:val="00940B5D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66206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D20EA6"/>
    <w:rsid w:val="00D2755D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02AE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32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B3ECF-7E2A-418B-8F74-0984192B4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18</cp:revision>
  <cp:lastPrinted>2020-06-26T20:45:00Z</cp:lastPrinted>
  <dcterms:created xsi:type="dcterms:W3CDTF">2021-02-17T12:09:00Z</dcterms:created>
  <dcterms:modified xsi:type="dcterms:W3CDTF">2022-07-15T16:49:00Z</dcterms:modified>
</cp:coreProperties>
</file>