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6C4B7" w14:textId="77777777" w:rsidR="003C4538" w:rsidRDefault="003C4538" w:rsidP="003C4538">
      <w:pPr>
        <w:pStyle w:val="Ttulo3"/>
      </w:pPr>
      <w:bookmarkStart w:id="1" w:name="_GoBack"/>
      <w:bookmarkEnd w:id="1"/>
      <w:r w:rsidRPr="00E7298E">
        <w:t>Bomba de produto</w:t>
      </w:r>
    </w:p>
    <w:p w14:paraId="70C5828F" w14:textId="77777777" w:rsidR="003C4538" w:rsidRDefault="003C4538" w:rsidP="003C4538">
      <w:pPr>
        <w:keepNext/>
        <w:jc w:val="center"/>
      </w:pPr>
      <w:r w:rsidRPr="00E7298E">
        <w:rPr>
          <w:b/>
          <w:bCs/>
          <w:noProof/>
        </w:rPr>
        <w:drawing>
          <wp:inline distT="0" distB="0" distL="0" distR="0" wp14:anchorId="5718C555" wp14:editId="6C57452A">
            <wp:extent cx="2372056" cy="2095792"/>
            <wp:effectExtent l="0" t="0" r="9525" b="0"/>
            <wp:docPr id="12" name="Imagem 12" descr="Estrutura - Bomba de prod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9F3C" w14:textId="77777777" w:rsidR="003C4538" w:rsidRDefault="003C4538" w:rsidP="003C453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F50B6">
        <w:fldChar w:fldCharType="begin"/>
      </w:r>
      <w:r w:rsidR="002F50B6">
        <w:instrText xml:space="preserve"> SEQ Figura \* ARABIC \s 1 </w:instrText>
      </w:r>
      <w:r w:rsidR="002F50B6">
        <w:fldChar w:fldCharType="separate"/>
      </w:r>
      <w:r>
        <w:rPr>
          <w:noProof/>
        </w:rPr>
        <w:t>10</w:t>
      </w:r>
      <w:r w:rsidR="002F50B6">
        <w:rPr>
          <w:noProof/>
        </w:rPr>
        <w:fldChar w:fldCharType="end"/>
      </w:r>
      <w:r>
        <w:t>: Bomba de produto</w:t>
      </w:r>
    </w:p>
    <w:tbl>
      <w:tblPr>
        <w:tblW w:w="8617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28"/>
        <w:gridCol w:w="3595"/>
        <w:gridCol w:w="628"/>
        <w:gridCol w:w="3766"/>
      </w:tblGrid>
      <w:tr w:rsidR="003C4538" w:rsidRPr="001A5CEB" w14:paraId="468FFF06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9FA13A" w14:textId="77777777" w:rsidR="003C4538" w:rsidRPr="001A5CEB" w:rsidRDefault="003C4538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85199813"/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F92581" w14:textId="77777777" w:rsidR="003C4538" w:rsidRPr="001A5CEB" w:rsidRDefault="003C4538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20B462" w14:textId="77777777" w:rsidR="003C4538" w:rsidRPr="001A5CEB" w:rsidRDefault="003C4538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BB4EA5E" w14:textId="77777777" w:rsidR="003C4538" w:rsidRPr="001A5CEB" w:rsidRDefault="003C4538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3C4538" w:rsidRPr="001A5CEB" w14:paraId="52D201B0" w14:textId="77777777" w:rsidTr="003115E3">
        <w:trPr>
          <w:trHeight w:val="758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377215" w14:textId="77777777" w:rsidR="003C4538" w:rsidRPr="001A5CEB" w:rsidRDefault="003C4538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204E7E" w14:textId="77777777" w:rsidR="003C4538" w:rsidRPr="001A5CEB" w:rsidRDefault="003C4538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produto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7020D3" w14:textId="77777777" w:rsidR="003C4538" w:rsidRPr="001A5CEB" w:rsidRDefault="003C4538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A80B9B" w14:textId="77777777" w:rsidR="003C4538" w:rsidRPr="001A5CEB" w:rsidRDefault="003C4538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Tubo de descarga (lado compressão)</w:t>
            </w:r>
          </w:p>
        </w:tc>
      </w:tr>
      <w:tr w:rsidR="003C4538" w:rsidRPr="001A5CEB" w14:paraId="14A8B1FD" w14:textId="77777777" w:rsidTr="003115E3">
        <w:trPr>
          <w:trHeight w:val="667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97A89C" w14:textId="77777777" w:rsidR="003C4538" w:rsidRPr="001A5CEB" w:rsidRDefault="003C4538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2C4330" w14:textId="77777777" w:rsidR="003C4538" w:rsidRPr="001A5CEB" w:rsidRDefault="003C4538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sonda de nível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1A4C1A" w14:textId="77777777" w:rsidR="003C4538" w:rsidRPr="001A5CEB" w:rsidRDefault="003C4538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E635BF" w14:textId="77777777" w:rsidR="003C4538" w:rsidRPr="001A5CEB" w:rsidRDefault="003C4538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Tubo de alimentação (lado exaustão)</w:t>
            </w:r>
          </w:p>
        </w:tc>
      </w:tr>
      <w:tr w:rsidR="003C4538" w:rsidRPr="001A5CEB" w14:paraId="17CE34FF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C0E2F8" w14:textId="77777777" w:rsidR="003C4538" w:rsidRDefault="003C4538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D01670" w14:textId="77777777" w:rsidR="003C4538" w:rsidRDefault="003C4538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Monitor de vazão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F9B86D" w14:textId="77777777" w:rsidR="003C4538" w:rsidRDefault="003C4538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252375" w14:textId="77777777" w:rsidR="003C4538" w:rsidRDefault="003C4538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Válvula</w:t>
            </w:r>
          </w:p>
        </w:tc>
      </w:tr>
      <w:tr w:rsidR="003C4538" w:rsidRPr="001A5CEB" w14:paraId="2EFC7BF4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D3C6EB" w14:textId="77777777" w:rsidR="003C4538" w:rsidRDefault="003C4538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830C9F" w14:textId="77777777" w:rsidR="003C4538" w:rsidRDefault="003C4538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Condutivímetro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881525" w14:textId="77777777" w:rsidR="003C4538" w:rsidRDefault="003C4538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9FD6B4" w14:textId="77777777" w:rsidR="003C4538" w:rsidRDefault="003C4538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2"/>
    </w:tbl>
    <w:p w14:paraId="272BFAD6" w14:textId="77777777" w:rsidR="003C4538" w:rsidRDefault="003C4538" w:rsidP="003C4538"/>
    <w:p w14:paraId="5D42AA40" w14:textId="77777777" w:rsidR="003C4538" w:rsidRDefault="003C4538" w:rsidP="003C4538">
      <w:r>
        <w:t>A bomba de produto conduz produto e produto de limpeza à envasadora. Estes entram pelo tubo de alimentação do lado exaustão da bomba de produto e saem pelo tubo de descarga no lado compressão da bomba de produto.</w:t>
      </w:r>
    </w:p>
    <w:p w14:paraId="0D66B013" w14:textId="45CCC06E" w:rsidR="003C4538" w:rsidRDefault="003C4538" w:rsidP="003C4538">
      <w:r>
        <w:t>O funcionamento a seco da bomba é monitorado por uma sonda de nível. Se a sonda chegar no nível seco, a bomba se desliga.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C4538" w:rsidRPr="00423AD7" w14:paraId="30DFF3F3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77D8333" w14:textId="77777777" w:rsidR="003C4538" w:rsidRPr="00423AD7" w:rsidRDefault="003C4538" w:rsidP="00221FFE">
            <w:pPr>
              <w:jc w:val="center"/>
              <w:rPr>
                <w:rFonts w:eastAsia="Arial Unicode MS"/>
              </w:rPr>
            </w:pPr>
            <w:bookmarkStart w:id="3" w:name="_Hlk852001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51EFB24" w14:textId="77777777" w:rsidR="003C4538" w:rsidRPr="001D1076" w:rsidRDefault="003C4538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0957615" w14:textId="77777777" w:rsidR="003C4538" w:rsidRPr="00423AD7" w:rsidRDefault="003C4538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C4538" w:rsidRPr="00423AD7" w14:paraId="0BFC1892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9E6F8C" w14:textId="77777777" w:rsidR="003C4538" w:rsidRPr="00423AD7" w:rsidRDefault="003C4538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D1853E1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764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29FF29" w14:textId="77777777" w:rsidR="003C4538" w:rsidRPr="001D1076" w:rsidRDefault="003C4538" w:rsidP="00221FFE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E7298E">
              <w:rPr>
                <w:rFonts w:eastAsia="Arial Unicode MS"/>
                <w:i/>
                <w:iCs/>
              </w:rPr>
              <w:t>Instruções a respeito do desempenho operacional e da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E7298E">
              <w:rPr>
                <w:rFonts w:eastAsia="Arial Unicode MS"/>
                <w:i/>
                <w:iCs/>
              </w:rPr>
              <w:t>manutenção da bomba estão disponíveis no manual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E7298E">
              <w:rPr>
                <w:rFonts w:eastAsia="Arial Unicode MS"/>
                <w:i/>
                <w:iCs/>
              </w:rPr>
              <w:t>de instruções do fabricante. Consulte 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E7298E">
              <w:rPr>
                <w:rFonts w:eastAsia="Arial Unicode MS"/>
                <w:i/>
                <w:iCs/>
              </w:rPr>
              <w:t>“documentação de peças de fornecedores”.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52EB5AB" w14:textId="77777777" w:rsidR="003C4538" w:rsidRPr="00423AD7" w:rsidRDefault="003C4538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38B5B" w14:textId="77777777" w:rsidR="002F50B6" w:rsidRDefault="002F50B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F50B6">
      <w:trPr>
        <w:trHeight w:val="454"/>
      </w:trPr>
      <w:tc>
        <w:tcPr>
          <w:tcW w:w="2838" w:type="dxa"/>
          <w:vAlign w:val="center"/>
        </w:tcPr>
        <w:p w14:paraId="6016363D" w14:textId="5AD3D10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F50B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F50B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8D718" w14:textId="77777777" w:rsidR="002F50B6" w:rsidRDefault="002F50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452B9" w14:textId="77777777" w:rsidR="002F50B6" w:rsidRDefault="002F50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F50B6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F50B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DD3FE8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F50B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D783A" w14:textId="77777777" w:rsidR="002F50B6" w:rsidRDefault="002F50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2F50B6"/>
    <w:rsid w:val="00307809"/>
    <w:rsid w:val="003115E3"/>
    <w:rsid w:val="00343636"/>
    <w:rsid w:val="00377FF5"/>
    <w:rsid w:val="00383051"/>
    <w:rsid w:val="0038622C"/>
    <w:rsid w:val="00391BFF"/>
    <w:rsid w:val="003C4538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5E08F-2E7E-49AC-89D9-5B730BE92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